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0"/>
        <w:gridCol w:w="2699"/>
        <w:gridCol w:w="826"/>
        <w:gridCol w:w="4111"/>
      </w:tblGrid>
      <w:tr w:rsidR="00B55392" w:rsidTr="00DB534A">
        <w:trPr>
          <w:cantSplit/>
          <w:trHeight w:val="1365"/>
        </w:trPr>
        <w:tc>
          <w:tcPr>
            <w:tcW w:w="2055" w:type="dxa"/>
          </w:tcPr>
          <w:p w:rsidR="00B55392" w:rsidRDefault="0042173A" w:rsidP="00207A1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24280" cy="1049655"/>
                  <wp:effectExtent l="0" t="0" r="0" b="0"/>
                  <wp:docPr id="1" name="Imagem 1" descr="logo conof_sem tít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conof_sem tít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:rsidR="00B55392" w:rsidRDefault="00B55392" w:rsidP="00207A13"/>
        </w:tc>
        <w:tc>
          <w:tcPr>
            <w:tcW w:w="7636" w:type="dxa"/>
            <w:gridSpan w:val="3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B55392" w:rsidRDefault="00B55392" w:rsidP="00207A13">
            <w:pPr>
              <w:ind w:right="-70"/>
              <w:rPr>
                <w:rFonts w:ascii="Cambria" w:hAnsi="Cambria"/>
                <w:b/>
                <w:color w:val="008080"/>
                <w:sz w:val="30"/>
                <w:szCs w:val="30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CÂMARA DOS DEPUTADOS</w:t>
            </w:r>
          </w:p>
          <w:p w:rsidR="00B55392" w:rsidRPr="009E427B" w:rsidRDefault="00B55392" w:rsidP="00207A13">
            <w:pPr>
              <w:ind w:right="-70"/>
              <w:rPr>
                <w:rFonts w:ascii="Garamond" w:hAnsi="Garamond"/>
                <w:b/>
                <w:sz w:val="32"/>
                <w:szCs w:val="32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Consultoria de Orçamento e Fiscalização Financeira</w:t>
            </w:r>
          </w:p>
        </w:tc>
      </w:tr>
      <w:tr w:rsidR="0042173A" w:rsidRPr="0042173A" w:rsidTr="007D55C7">
        <w:trPr>
          <w:cantSplit/>
          <w:trHeight w:val="7900"/>
        </w:trPr>
        <w:tc>
          <w:tcPr>
            <w:tcW w:w="9851" w:type="dxa"/>
            <w:gridSpan w:val="5"/>
            <w:textDirection w:val="btLr"/>
            <w:vAlign w:val="bottom"/>
          </w:tcPr>
          <w:p w:rsidR="00B55392" w:rsidRPr="006445F1" w:rsidRDefault="000324EC" w:rsidP="00E64335">
            <w:pPr>
              <w:spacing w:after="200" w:line="276" w:lineRule="auto"/>
              <w:ind w:left="113" w:right="113"/>
              <w:jc w:val="center"/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445F1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Nota</w:t>
            </w:r>
            <w:r w:rsidR="00B55392" w:rsidRPr="006445F1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Técnic</w:t>
            </w:r>
            <w:r w:rsidRPr="006445F1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</w:t>
            </w:r>
            <w:r w:rsidR="00B55392" w:rsidRPr="006445F1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n.º </w:t>
            </w:r>
            <w:r w:rsidR="00E64335" w:rsidRPr="006445F1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</w:t>
            </w:r>
            <w:r w:rsidRPr="006445F1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de 201</w:t>
            </w:r>
            <w:r w:rsidR="00614349" w:rsidRPr="006445F1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</w:tr>
      <w:tr w:rsidR="00B55392" w:rsidRPr="00207A13" w:rsidTr="00DB534A">
        <w:trPr>
          <w:cantSplit/>
          <w:trHeight w:val="2196"/>
        </w:trPr>
        <w:tc>
          <w:tcPr>
            <w:tcW w:w="5740" w:type="dxa"/>
            <w:gridSpan w:val="4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207A13" w:rsidRDefault="00D03D11" w:rsidP="00916509">
            <w:pPr>
              <w:ind w:right="497"/>
              <w:rPr>
                <w:rFonts w:ascii="Calibri" w:hAnsi="Calibri" w:cs="Calibri"/>
                <w:b/>
                <w:i/>
                <w:color w:val="008080"/>
                <w:sz w:val="30"/>
                <w:szCs w:val="30"/>
              </w:rPr>
            </w:pP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lastRenderedPageBreak/>
              <w:t xml:space="preserve">Subsídios acerca da adequação orçamentária e financeira da Medida Provisória nº 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8</w:t>
            </w:r>
            <w:r w:rsidR="0061434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8</w:t>
            </w:r>
            <w:r w:rsidR="0091650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7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, de </w:t>
            </w:r>
            <w:r w:rsidR="0091650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25</w:t>
            </w:r>
            <w:r w:rsidR="00B657F2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</w:t>
            </w:r>
            <w:r w:rsidR="0061434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junho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201</w:t>
            </w:r>
            <w:r w:rsidR="0061434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9</w:t>
            </w:r>
          </w:p>
        </w:tc>
        <w:tc>
          <w:tcPr>
            <w:tcW w:w="4111" w:type="dxa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587F25" w:rsidRPr="00132033" w:rsidRDefault="00DD5DFB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 w:val="28"/>
                <w:szCs w:val="28"/>
              </w:rPr>
            </w:pPr>
            <w:r w:rsidRPr="00132033">
              <w:rPr>
                <w:rFonts w:ascii="Calibri" w:hAnsi="Calibri" w:cs="Calibri"/>
                <w:b/>
                <w:color w:val="008080"/>
                <w:sz w:val="28"/>
                <w:szCs w:val="28"/>
              </w:rPr>
              <w:t>Fidelis Antonio Fantin Junior</w:t>
            </w:r>
          </w:p>
          <w:p w:rsidR="00B55392" w:rsidRPr="00132033" w:rsidRDefault="00B55392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Cs w:val="24"/>
              </w:rPr>
            </w:pPr>
            <w:r w:rsidRPr="00132033">
              <w:rPr>
                <w:rFonts w:ascii="Calibri" w:hAnsi="Calibri" w:cs="Calibri"/>
                <w:b/>
                <w:color w:val="008080"/>
                <w:szCs w:val="24"/>
              </w:rPr>
              <w:t>Co</w:t>
            </w:r>
            <w:r w:rsidR="002521B5" w:rsidRPr="00132033">
              <w:rPr>
                <w:rFonts w:ascii="Calibri" w:hAnsi="Calibri" w:cs="Calibri"/>
                <w:b/>
                <w:color w:val="008080"/>
                <w:szCs w:val="24"/>
              </w:rPr>
              <w:t>nsultor de Orçamento</w:t>
            </w:r>
            <w:r w:rsidR="00587F25" w:rsidRPr="00132033">
              <w:rPr>
                <w:rFonts w:ascii="Calibri" w:hAnsi="Calibri" w:cs="Calibri"/>
                <w:b/>
                <w:color w:val="008080"/>
                <w:szCs w:val="24"/>
              </w:rPr>
              <w:t xml:space="preserve"> e Fiscalização Financeira</w:t>
            </w:r>
          </w:p>
        </w:tc>
      </w:tr>
      <w:tr w:rsidR="001E0BB2" w:rsidRPr="00207A13" w:rsidTr="00DB534A">
        <w:trPr>
          <w:cantSplit/>
          <w:trHeight w:val="546"/>
        </w:trPr>
        <w:tc>
          <w:tcPr>
            <w:tcW w:w="4914" w:type="dxa"/>
            <w:gridSpan w:val="3"/>
          </w:tcPr>
          <w:p w:rsidR="001E0BB2" w:rsidRPr="00207A13" w:rsidRDefault="001E0BB2" w:rsidP="001E0BB2">
            <w:pPr>
              <w:spacing w:after="120"/>
              <w:rPr>
                <w:rFonts w:ascii="Calibri" w:hAnsi="Calibri" w:cs="Calibri"/>
                <w:b/>
                <w:color w:val="008080"/>
              </w:rPr>
            </w:pPr>
            <w:r w:rsidRPr="00207A13">
              <w:rPr>
                <w:rFonts w:ascii="Calibri" w:hAnsi="Calibri" w:cs="Calibri"/>
                <w:b/>
                <w:color w:val="008080"/>
              </w:rPr>
              <w:t xml:space="preserve">Endereço na Internet: </w:t>
            </w:r>
            <w:r w:rsidRPr="001E0BB2">
              <w:rPr>
                <w:rFonts w:ascii="Calibri" w:hAnsi="Calibri" w:cs="Calibri"/>
                <w:b/>
                <w:color w:val="008080"/>
              </w:rPr>
              <w:t>http://www2.camara.leg.br/a-camara/estruturaadm/conof</w:t>
            </w:r>
          </w:p>
          <w:p w:rsidR="001E0BB2" w:rsidRPr="00207A13" w:rsidRDefault="001E0BB2" w:rsidP="001E0BB2">
            <w:pPr>
              <w:rPr>
                <w:rFonts w:ascii="Calibri" w:hAnsi="Calibri" w:cs="Calibri"/>
                <w:b/>
                <w:color w:val="008080"/>
              </w:rPr>
            </w:pPr>
            <w:r w:rsidRPr="00207A13">
              <w:rPr>
                <w:rFonts w:ascii="Calibri" w:hAnsi="Calibri" w:cs="Calibri"/>
                <w:b/>
                <w:color w:val="008080"/>
              </w:rPr>
              <w:t xml:space="preserve">e-mail: </w:t>
            </w:r>
            <w:hyperlink r:id="rId9" w:history="1">
              <w:r w:rsidRPr="00207A13">
                <w:rPr>
                  <w:rStyle w:val="Hyperlink"/>
                  <w:rFonts w:ascii="Calibri" w:hAnsi="Calibri" w:cs="Calibri"/>
                  <w:color w:val="008080"/>
                </w:rPr>
                <w:t>conof@camara.gov.br</w:t>
              </w:r>
            </w:hyperlink>
          </w:p>
        </w:tc>
        <w:tc>
          <w:tcPr>
            <w:tcW w:w="4937" w:type="dxa"/>
            <w:gridSpan w:val="2"/>
          </w:tcPr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614349" w:rsidP="00614349">
            <w:pPr>
              <w:ind w:right="1206"/>
              <w:jc w:val="right"/>
              <w:rPr>
                <w:rFonts w:ascii="Calibri" w:hAnsi="Calibri" w:cs="Calibri"/>
                <w:b/>
                <w:color w:val="008080"/>
              </w:rPr>
            </w:pPr>
            <w:r>
              <w:rPr>
                <w:rFonts w:ascii="Calibri" w:hAnsi="Calibri" w:cs="Calibri"/>
                <w:b/>
                <w:color w:val="008080"/>
              </w:rPr>
              <w:t>Agosto</w:t>
            </w:r>
            <w:r w:rsidR="00B657F2">
              <w:rPr>
                <w:rFonts w:ascii="Calibri" w:hAnsi="Calibri" w:cs="Calibri"/>
                <w:b/>
                <w:color w:val="008080"/>
              </w:rPr>
              <w:t xml:space="preserve"> de 201</w:t>
            </w:r>
            <w:r>
              <w:rPr>
                <w:rFonts w:ascii="Calibri" w:hAnsi="Calibri" w:cs="Calibri"/>
                <w:b/>
                <w:color w:val="008080"/>
              </w:rPr>
              <w:t>9</w:t>
            </w:r>
          </w:p>
        </w:tc>
      </w:tr>
    </w:tbl>
    <w:p w:rsidR="001E0BB2" w:rsidRPr="00207A13" w:rsidRDefault="001E0BB2" w:rsidP="00B55392">
      <w:pPr>
        <w:ind w:right="-70"/>
        <w:jc w:val="both"/>
        <w:rPr>
          <w:rFonts w:ascii="Calibri" w:hAnsi="Calibri" w:cs="Calibri"/>
          <w:b/>
          <w:color w:val="008080"/>
        </w:rPr>
      </w:pPr>
    </w:p>
    <w:p w:rsidR="00EF2AA2" w:rsidRDefault="00B55392" w:rsidP="007D55C7">
      <w:pPr>
        <w:ind w:right="-70"/>
        <w:jc w:val="both"/>
        <w:rPr>
          <w:rFonts w:ascii="Times New Roman" w:hAnsi="Times New Roman"/>
          <w:b/>
          <w:sz w:val="28"/>
          <w:szCs w:val="28"/>
        </w:rPr>
      </w:pPr>
      <w:r w:rsidRPr="00207A13">
        <w:rPr>
          <w:rFonts w:ascii="Calibri" w:hAnsi="Calibri" w:cs="Calibri"/>
          <w:b/>
          <w:color w:val="008080"/>
        </w:rPr>
        <w:t>Este trabalho é de inteira responsabilidade de seu autor, não representando necessariamente a opinião da Câmara dos Deputados.</w:t>
      </w:r>
      <w:r w:rsidR="001E0BB2">
        <w:rPr>
          <w:rFonts w:ascii="Times New Roman" w:hAnsi="Times New Roman"/>
          <w:b/>
          <w:sz w:val="28"/>
          <w:szCs w:val="28"/>
        </w:rPr>
        <w:br w:type="page"/>
      </w:r>
    </w:p>
    <w:p w:rsidR="007D55C7" w:rsidRDefault="007D55C7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7774AB" w:rsidRDefault="007774AB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DA37E3" w:rsidRPr="004156D3" w:rsidRDefault="00DA37E3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337F37" w:rsidRPr="004156D3" w:rsidRDefault="00337F37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D51323" w:rsidRPr="004156D3" w:rsidRDefault="00D51323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t xml:space="preserve">NOTA TÉCNICA Nº </w:t>
      </w:r>
      <w:r w:rsidR="00E64335">
        <w:rPr>
          <w:rFonts w:cs="Arial"/>
          <w:b/>
          <w:sz w:val="22"/>
          <w:szCs w:val="22"/>
        </w:rPr>
        <w:t>22</w:t>
      </w:r>
      <w:r w:rsidR="00B657F2" w:rsidRPr="004156D3">
        <w:rPr>
          <w:rFonts w:cs="Arial"/>
          <w:b/>
          <w:sz w:val="22"/>
          <w:szCs w:val="22"/>
        </w:rPr>
        <w:t>, de 201</w:t>
      </w:r>
      <w:r w:rsidR="00614349">
        <w:rPr>
          <w:rFonts w:cs="Arial"/>
          <w:b/>
          <w:sz w:val="22"/>
          <w:szCs w:val="22"/>
        </w:rPr>
        <w:t>9</w:t>
      </w:r>
    </w:p>
    <w:p w:rsidR="00B657F2" w:rsidRPr="004156D3" w:rsidRDefault="00B657F2" w:rsidP="00B657F2">
      <w:pPr>
        <w:keepNext/>
        <w:ind w:left="426"/>
        <w:jc w:val="both"/>
        <w:outlineLvl w:val="0"/>
        <w:rPr>
          <w:rFonts w:cs="Arial"/>
          <w:b/>
          <w:sz w:val="22"/>
          <w:szCs w:val="22"/>
        </w:rPr>
      </w:pPr>
    </w:p>
    <w:p w:rsidR="00B657F2" w:rsidRPr="0064306E" w:rsidRDefault="00B657F2" w:rsidP="002A514C">
      <w:pPr>
        <w:keepNext/>
        <w:ind w:left="5387"/>
        <w:jc w:val="both"/>
        <w:outlineLvl w:val="0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t>Subsídios para a apreciação da</w:t>
      </w:r>
      <w:r w:rsidRPr="004156D3">
        <w:rPr>
          <w:rFonts w:cs="Arial"/>
          <w:sz w:val="22"/>
          <w:szCs w:val="22"/>
        </w:rPr>
        <w:t xml:space="preserve"> </w:t>
      </w:r>
      <w:r w:rsidR="00EA02B2" w:rsidRPr="004156D3">
        <w:rPr>
          <w:rFonts w:cs="Arial"/>
          <w:b/>
          <w:sz w:val="22"/>
          <w:szCs w:val="22"/>
        </w:rPr>
        <w:t>Medida Provisória n.</w:t>
      </w:r>
      <w:r w:rsidR="00EA02B2" w:rsidRPr="0064306E">
        <w:rPr>
          <w:rFonts w:cs="Arial"/>
          <w:b/>
          <w:sz w:val="22"/>
          <w:szCs w:val="22"/>
        </w:rPr>
        <w:t xml:space="preserve">º </w:t>
      </w:r>
      <w:r w:rsidR="0033478E" w:rsidRPr="0064306E">
        <w:rPr>
          <w:rFonts w:cs="Arial"/>
          <w:b/>
          <w:sz w:val="22"/>
          <w:szCs w:val="22"/>
        </w:rPr>
        <w:t>8</w:t>
      </w:r>
      <w:r w:rsidR="00614349">
        <w:rPr>
          <w:rFonts w:cs="Arial"/>
          <w:b/>
          <w:sz w:val="22"/>
          <w:szCs w:val="22"/>
        </w:rPr>
        <w:t>8</w:t>
      </w:r>
      <w:r w:rsidR="00744EB5">
        <w:rPr>
          <w:rFonts w:cs="Arial"/>
          <w:b/>
          <w:sz w:val="22"/>
          <w:szCs w:val="22"/>
        </w:rPr>
        <w:t>7</w:t>
      </w:r>
      <w:r w:rsidRPr="0064306E">
        <w:rPr>
          <w:rFonts w:cs="Arial"/>
          <w:b/>
          <w:sz w:val="22"/>
          <w:szCs w:val="22"/>
        </w:rPr>
        <w:t xml:space="preserve">, de </w:t>
      </w:r>
      <w:r w:rsidR="00744EB5">
        <w:rPr>
          <w:rFonts w:cs="Arial"/>
          <w:b/>
          <w:sz w:val="22"/>
          <w:szCs w:val="22"/>
        </w:rPr>
        <w:t>25</w:t>
      </w:r>
      <w:r w:rsidRPr="0064306E">
        <w:rPr>
          <w:rFonts w:cs="Arial"/>
          <w:b/>
          <w:sz w:val="22"/>
          <w:szCs w:val="22"/>
        </w:rPr>
        <w:t xml:space="preserve"> de </w:t>
      </w:r>
      <w:r w:rsidR="00614349">
        <w:rPr>
          <w:rFonts w:cs="Arial"/>
          <w:b/>
          <w:sz w:val="22"/>
          <w:szCs w:val="22"/>
        </w:rPr>
        <w:t>junho</w:t>
      </w:r>
      <w:r w:rsidRPr="0064306E">
        <w:rPr>
          <w:rFonts w:cs="Arial"/>
          <w:b/>
          <w:sz w:val="22"/>
          <w:szCs w:val="22"/>
        </w:rPr>
        <w:t xml:space="preserve"> de 201</w:t>
      </w:r>
      <w:r w:rsidR="00614349">
        <w:rPr>
          <w:rFonts w:cs="Arial"/>
          <w:b/>
          <w:sz w:val="22"/>
          <w:szCs w:val="22"/>
        </w:rPr>
        <w:t>9</w:t>
      </w:r>
      <w:r w:rsidRPr="0064306E">
        <w:rPr>
          <w:rFonts w:cs="Arial"/>
          <w:b/>
          <w:sz w:val="22"/>
          <w:szCs w:val="22"/>
        </w:rPr>
        <w:t>, quanto à adequação orçamentária e financeira.</w:t>
      </w:r>
    </w:p>
    <w:p w:rsidR="00B657F2" w:rsidRDefault="00B657F2" w:rsidP="00B657F2">
      <w:pPr>
        <w:ind w:left="426"/>
        <w:jc w:val="both"/>
        <w:rPr>
          <w:rFonts w:cs="Arial"/>
          <w:sz w:val="22"/>
          <w:szCs w:val="22"/>
        </w:rPr>
      </w:pPr>
    </w:p>
    <w:p w:rsidR="007D55C7" w:rsidRPr="0064306E" w:rsidRDefault="007D55C7" w:rsidP="00B657F2">
      <w:pPr>
        <w:ind w:left="426"/>
        <w:jc w:val="both"/>
        <w:rPr>
          <w:rFonts w:cs="Arial"/>
          <w:sz w:val="22"/>
          <w:szCs w:val="22"/>
        </w:rPr>
      </w:pPr>
    </w:p>
    <w:p w:rsidR="006C676C" w:rsidRDefault="006C676C" w:rsidP="00B657F2">
      <w:pPr>
        <w:ind w:left="426"/>
        <w:jc w:val="both"/>
        <w:rPr>
          <w:rFonts w:ascii="Times New Roman" w:hAnsi="Times New Roman"/>
        </w:rPr>
      </w:pPr>
    </w:p>
    <w:p w:rsidR="00EA02B2" w:rsidRDefault="00EA02B2" w:rsidP="0037591F">
      <w:pPr>
        <w:pStyle w:val="Corpodetexto"/>
        <w:spacing w:after="240"/>
        <w:jc w:val="left"/>
        <w:rPr>
          <w:rFonts w:cs="Arial"/>
          <w:color w:val="000000"/>
          <w:szCs w:val="24"/>
        </w:rPr>
      </w:pPr>
      <w:r w:rsidRPr="00EA02B2">
        <w:rPr>
          <w:rFonts w:cs="Arial"/>
          <w:color w:val="000000"/>
          <w:szCs w:val="24"/>
        </w:rPr>
        <w:t>I – INTRODUÇÃO</w:t>
      </w:r>
    </w:p>
    <w:p w:rsidR="00EA02B2" w:rsidRPr="001B1756" w:rsidRDefault="00EA02B2" w:rsidP="00EA02B2">
      <w:pPr>
        <w:pStyle w:val="Corpodetexto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1B1756">
        <w:rPr>
          <w:rFonts w:cs="Arial"/>
          <w:b w:val="0"/>
          <w:color w:val="auto"/>
          <w:sz w:val="22"/>
          <w:szCs w:val="22"/>
        </w:rPr>
        <w:t xml:space="preserve">Nos termos do art. 62 da Constituição Federal, </w:t>
      </w:r>
      <w:r w:rsidR="009B7DBF" w:rsidRPr="001B1756">
        <w:rPr>
          <w:rFonts w:cs="Arial"/>
          <w:b w:val="0"/>
          <w:color w:val="auto"/>
          <w:sz w:val="22"/>
          <w:szCs w:val="22"/>
        </w:rPr>
        <w:t>o</w:t>
      </w:r>
      <w:r w:rsidRPr="001B1756">
        <w:rPr>
          <w:rFonts w:cs="Arial"/>
          <w:b w:val="0"/>
          <w:color w:val="auto"/>
          <w:sz w:val="22"/>
          <w:szCs w:val="22"/>
        </w:rPr>
        <w:t xml:space="preserve"> Presidente da República submete ao Congresso Nacional a Medida </w:t>
      </w:r>
      <w:r w:rsidR="00943ADA" w:rsidRPr="001B1756">
        <w:rPr>
          <w:rFonts w:cs="Arial"/>
          <w:b w:val="0"/>
          <w:color w:val="auto"/>
          <w:sz w:val="22"/>
          <w:szCs w:val="22"/>
        </w:rPr>
        <w:t xml:space="preserve">Provisória nº </w:t>
      </w:r>
      <w:r w:rsidR="0033478E" w:rsidRPr="001B1756">
        <w:rPr>
          <w:rFonts w:cs="Arial"/>
          <w:b w:val="0"/>
          <w:color w:val="auto"/>
          <w:sz w:val="22"/>
          <w:szCs w:val="22"/>
        </w:rPr>
        <w:t>8</w:t>
      </w:r>
      <w:r w:rsidR="00614349">
        <w:rPr>
          <w:rFonts w:cs="Arial"/>
          <w:b w:val="0"/>
          <w:color w:val="auto"/>
          <w:sz w:val="22"/>
          <w:szCs w:val="22"/>
        </w:rPr>
        <w:t>8</w:t>
      </w:r>
      <w:r w:rsidR="00406EC3">
        <w:rPr>
          <w:rFonts w:cs="Arial"/>
          <w:b w:val="0"/>
          <w:color w:val="auto"/>
          <w:sz w:val="22"/>
          <w:szCs w:val="22"/>
        </w:rPr>
        <w:t>7</w:t>
      </w:r>
      <w:r w:rsidRPr="001B1756">
        <w:rPr>
          <w:rFonts w:cs="Arial"/>
          <w:b w:val="0"/>
          <w:color w:val="auto"/>
          <w:sz w:val="22"/>
          <w:szCs w:val="22"/>
        </w:rPr>
        <w:t xml:space="preserve">, de </w:t>
      </w:r>
      <w:r w:rsidR="00406EC3">
        <w:rPr>
          <w:rFonts w:cs="Arial"/>
          <w:b w:val="0"/>
          <w:color w:val="auto"/>
          <w:sz w:val="22"/>
          <w:szCs w:val="22"/>
        </w:rPr>
        <w:t>25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</w:t>
      </w:r>
      <w:r w:rsidR="00614349">
        <w:rPr>
          <w:rFonts w:cs="Arial"/>
          <w:b w:val="0"/>
          <w:color w:val="auto"/>
          <w:sz w:val="22"/>
          <w:szCs w:val="22"/>
        </w:rPr>
        <w:t>junho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201</w:t>
      </w:r>
      <w:r w:rsidR="00614349">
        <w:rPr>
          <w:rFonts w:cs="Arial"/>
          <w:b w:val="0"/>
          <w:color w:val="auto"/>
          <w:sz w:val="22"/>
          <w:szCs w:val="22"/>
        </w:rPr>
        <w:t>9</w:t>
      </w:r>
      <w:r w:rsidRPr="001B1756">
        <w:rPr>
          <w:rFonts w:cs="Arial"/>
          <w:b w:val="0"/>
          <w:color w:val="auto"/>
          <w:sz w:val="22"/>
          <w:szCs w:val="22"/>
        </w:rPr>
        <w:t xml:space="preserve">, que </w:t>
      </w:r>
      <w:r w:rsidRPr="00406EC3">
        <w:rPr>
          <w:rFonts w:cs="Arial"/>
          <w:b w:val="0"/>
          <w:i/>
          <w:color w:val="auto"/>
          <w:sz w:val="22"/>
          <w:szCs w:val="22"/>
        </w:rPr>
        <w:t>“</w:t>
      </w:r>
      <w:r w:rsidR="00406EC3" w:rsidRPr="00406EC3">
        <w:rPr>
          <w:rFonts w:cs="Arial"/>
          <w:b w:val="0"/>
          <w:i/>
          <w:color w:val="auto"/>
          <w:sz w:val="22"/>
          <w:szCs w:val="22"/>
        </w:rPr>
        <w:t>Autoriza a prorrogação de contratos por tempo determinado no âmbito do Comando da Aeronáutica do Ministério da Defesa, do Instituto de Fomento e Coordenação Industrial</w:t>
      </w:r>
      <w:r w:rsidR="00614349" w:rsidRPr="00406EC3">
        <w:rPr>
          <w:rFonts w:cs="Arial"/>
          <w:b w:val="0"/>
          <w:i/>
          <w:color w:val="auto"/>
          <w:sz w:val="22"/>
          <w:szCs w:val="22"/>
        </w:rPr>
        <w:t>.</w:t>
      </w:r>
      <w:r w:rsidRPr="00406EC3">
        <w:rPr>
          <w:rFonts w:cs="Arial"/>
          <w:b w:val="0"/>
          <w:i/>
          <w:color w:val="auto"/>
          <w:sz w:val="22"/>
          <w:szCs w:val="22"/>
        </w:rPr>
        <w:t>”</w:t>
      </w:r>
    </w:p>
    <w:p w:rsidR="00EA02B2" w:rsidRPr="001B1756" w:rsidRDefault="00EA02B2" w:rsidP="00EA02B2">
      <w:pPr>
        <w:ind w:firstLine="1134"/>
        <w:jc w:val="both"/>
        <w:rPr>
          <w:rFonts w:cs="Arial"/>
          <w:sz w:val="22"/>
          <w:szCs w:val="22"/>
        </w:rPr>
      </w:pPr>
      <w:r w:rsidRPr="001B1756">
        <w:rPr>
          <w:rFonts w:cs="Arial"/>
          <w:sz w:val="22"/>
          <w:szCs w:val="22"/>
        </w:rPr>
        <w:t>A presente Nota Técnica atende à determinação do art.19 da Resolução n.º 1, de 2002, do Congresso Nacional, o qual estabelece: “O órgão de consultoria e assessoramento orçamentário da Casa a que pertencer o Relator de Medida Provisória encaminhará aos Relatores e à Comissão, no prazo de 5 (cinco) dias de sua publicação, nota técnica com subsídios acerca da adequação financeira e orçamentária de Medida Provisória”.</w:t>
      </w:r>
    </w:p>
    <w:p w:rsidR="00EF2AA2" w:rsidRPr="001B1756" w:rsidRDefault="00EF2AA2" w:rsidP="00EA02B2">
      <w:pPr>
        <w:ind w:firstLine="1134"/>
        <w:jc w:val="both"/>
        <w:rPr>
          <w:rFonts w:cs="Arial"/>
          <w:sz w:val="22"/>
          <w:szCs w:val="22"/>
        </w:rPr>
      </w:pPr>
    </w:p>
    <w:p w:rsidR="001332FA" w:rsidRPr="001B1756" w:rsidRDefault="001332FA" w:rsidP="00EA02B2">
      <w:pPr>
        <w:ind w:firstLine="1134"/>
        <w:jc w:val="both"/>
        <w:rPr>
          <w:rFonts w:cs="Arial"/>
          <w:sz w:val="22"/>
          <w:szCs w:val="22"/>
        </w:rPr>
      </w:pPr>
    </w:p>
    <w:p w:rsidR="00EA02B2" w:rsidRPr="001B1756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1B1756">
        <w:rPr>
          <w:rFonts w:cs="Arial"/>
          <w:color w:val="auto"/>
          <w:szCs w:val="24"/>
        </w:rPr>
        <w:t>II – SÍNTESE E ASPECTOS RELEVANTES</w:t>
      </w:r>
    </w:p>
    <w:p w:rsidR="00267921" w:rsidRPr="00B15220" w:rsidRDefault="00EA02B2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B15220">
        <w:rPr>
          <w:rFonts w:cs="Arial"/>
          <w:b w:val="0"/>
          <w:color w:val="auto"/>
          <w:sz w:val="22"/>
          <w:szCs w:val="22"/>
        </w:rPr>
        <w:lastRenderedPageBreak/>
        <w:t xml:space="preserve">A Medida Provisória nº </w:t>
      </w:r>
      <w:r w:rsidR="0033478E" w:rsidRPr="00B15220">
        <w:rPr>
          <w:rFonts w:cs="Arial"/>
          <w:b w:val="0"/>
          <w:color w:val="auto"/>
          <w:sz w:val="22"/>
          <w:szCs w:val="22"/>
        </w:rPr>
        <w:t>8</w:t>
      </w:r>
      <w:r w:rsidR="005E3B58" w:rsidRPr="00B15220">
        <w:rPr>
          <w:rFonts w:cs="Arial"/>
          <w:b w:val="0"/>
          <w:color w:val="auto"/>
          <w:sz w:val="22"/>
          <w:szCs w:val="22"/>
        </w:rPr>
        <w:t>8</w:t>
      </w:r>
      <w:r w:rsidR="00EA72FB">
        <w:rPr>
          <w:rFonts w:cs="Arial"/>
          <w:b w:val="0"/>
          <w:color w:val="auto"/>
          <w:sz w:val="22"/>
          <w:szCs w:val="22"/>
        </w:rPr>
        <w:t>7</w:t>
      </w:r>
      <w:r w:rsidRPr="00B15220">
        <w:rPr>
          <w:rFonts w:cs="Arial"/>
          <w:b w:val="0"/>
          <w:color w:val="auto"/>
          <w:sz w:val="22"/>
          <w:szCs w:val="22"/>
        </w:rPr>
        <w:t>/201</w:t>
      </w:r>
      <w:r w:rsidR="005E3B58" w:rsidRPr="00B15220">
        <w:rPr>
          <w:rFonts w:cs="Arial"/>
          <w:b w:val="0"/>
          <w:color w:val="auto"/>
          <w:sz w:val="22"/>
          <w:szCs w:val="22"/>
        </w:rPr>
        <w:t>9</w:t>
      </w:r>
      <w:r w:rsidRPr="00B15220">
        <w:rPr>
          <w:rFonts w:cs="Arial"/>
          <w:b w:val="0"/>
          <w:color w:val="auto"/>
          <w:sz w:val="22"/>
          <w:szCs w:val="22"/>
        </w:rPr>
        <w:t xml:space="preserve"> </w:t>
      </w:r>
      <w:r w:rsidR="00EA72FB">
        <w:rPr>
          <w:rFonts w:cs="Arial"/>
          <w:b w:val="0"/>
          <w:color w:val="auto"/>
          <w:sz w:val="22"/>
          <w:szCs w:val="22"/>
        </w:rPr>
        <w:t>autoriza o Comando da Aeronáutica do Ministério da Defesa a prorrogar, até 30 de junho de 2021, trinta contratos por tempo determinado do Instituto de Fomento e Coordenação Industrial, firmados com fundamento no disposto na alínea “a” do inciso VI do caput do art. 2º da Lei nº 8.745, de 1993</w:t>
      </w:r>
      <w:r w:rsidR="003646BE">
        <w:rPr>
          <w:rFonts w:cs="Arial"/>
          <w:b w:val="0"/>
          <w:color w:val="auto"/>
          <w:sz w:val="22"/>
          <w:szCs w:val="22"/>
        </w:rPr>
        <w:t>, com a finalidade de “atender a necessidade temporária de excepcional interesse público”.</w:t>
      </w:r>
    </w:p>
    <w:p w:rsidR="001F36C0" w:rsidRPr="00FC744E" w:rsidRDefault="00EA02B2" w:rsidP="007D55C7">
      <w:pPr>
        <w:pStyle w:val="Recuodecorpodetexto"/>
        <w:spacing w:before="120"/>
        <w:ind w:firstLine="1134"/>
        <w:rPr>
          <w:rFonts w:cs="Arial"/>
          <w:szCs w:val="24"/>
        </w:rPr>
      </w:pPr>
      <w:r w:rsidRPr="00FC744E">
        <w:rPr>
          <w:rFonts w:cs="Arial"/>
          <w:szCs w:val="24"/>
        </w:rPr>
        <w:t>A Exposição de Motivos</w:t>
      </w:r>
      <w:r w:rsidR="003646BE">
        <w:rPr>
          <w:rFonts w:cs="Arial"/>
          <w:szCs w:val="24"/>
        </w:rPr>
        <w:t xml:space="preserve"> Interministerial</w:t>
      </w:r>
      <w:r w:rsidRPr="00FC744E">
        <w:rPr>
          <w:rFonts w:cs="Arial"/>
          <w:szCs w:val="24"/>
        </w:rPr>
        <w:t xml:space="preserve"> </w:t>
      </w:r>
      <w:r w:rsidR="00EB317A" w:rsidRPr="00FC744E">
        <w:rPr>
          <w:rFonts w:cs="Arial"/>
          <w:szCs w:val="24"/>
        </w:rPr>
        <w:t>(</w:t>
      </w:r>
      <w:r w:rsidRPr="00FC744E">
        <w:rPr>
          <w:rFonts w:cs="Arial"/>
          <w:szCs w:val="24"/>
        </w:rPr>
        <w:t>EM</w:t>
      </w:r>
      <w:r w:rsidR="003646BE">
        <w:rPr>
          <w:rFonts w:cs="Arial"/>
          <w:szCs w:val="24"/>
        </w:rPr>
        <w:t>I</w:t>
      </w:r>
      <w:r w:rsidR="00EB317A" w:rsidRPr="00FC744E">
        <w:rPr>
          <w:rFonts w:cs="Arial"/>
          <w:szCs w:val="24"/>
        </w:rPr>
        <w:t>)</w:t>
      </w:r>
      <w:r w:rsidRPr="00FC744E">
        <w:rPr>
          <w:rFonts w:cs="Arial"/>
          <w:szCs w:val="24"/>
        </w:rPr>
        <w:t xml:space="preserve"> nº 00</w:t>
      </w:r>
      <w:r w:rsidR="003646BE">
        <w:rPr>
          <w:rFonts w:cs="Arial"/>
          <w:szCs w:val="24"/>
        </w:rPr>
        <w:t>118</w:t>
      </w:r>
      <w:r w:rsidRPr="00FC744E">
        <w:rPr>
          <w:rFonts w:cs="Arial"/>
          <w:szCs w:val="24"/>
        </w:rPr>
        <w:t>/201</w:t>
      </w:r>
      <w:r w:rsidR="00FC744E" w:rsidRPr="00FC744E">
        <w:rPr>
          <w:rFonts w:cs="Arial"/>
          <w:szCs w:val="24"/>
        </w:rPr>
        <w:t>9</w:t>
      </w:r>
      <w:r w:rsidR="003646BE">
        <w:rPr>
          <w:rFonts w:cs="Arial"/>
          <w:szCs w:val="24"/>
        </w:rPr>
        <w:t xml:space="preserve"> </w:t>
      </w:r>
      <w:r w:rsidR="00FC744E" w:rsidRPr="00FC744E">
        <w:rPr>
          <w:rFonts w:cs="Arial"/>
          <w:szCs w:val="24"/>
        </w:rPr>
        <w:t>M</w:t>
      </w:r>
      <w:r w:rsidR="003646BE">
        <w:rPr>
          <w:rFonts w:cs="Arial"/>
          <w:szCs w:val="24"/>
        </w:rPr>
        <w:t xml:space="preserve">D </w:t>
      </w:r>
      <w:r w:rsidR="00FC744E" w:rsidRPr="00FC744E">
        <w:rPr>
          <w:rFonts w:cs="Arial"/>
          <w:szCs w:val="24"/>
        </w:rPr>
        <w:t>ME</w:t>
      </w:r>
      <w:r w:rsidRPr="00FC744E">
        <w:rPr>
          <w:rFonts w:cs="Arial"/>
          <w:szCs w:val="24"/>
        </w:rPr>
        <w:t xml:space="preserve">, de </w:t>
      </w:r>
      <w:r w:rsidR="00AF3DB5" w:rsidRPr="00FC744E">
        <w:rPr>
          <w:rFonts w:cs="Arial"/>
          <w:szCs w:val="24"/>
        </w:rPr>
        <w:t>1</w:t>
      </w:r>
      <w:r w:rsidR="003646BE">
        <w:rPr>
          <w:rFonts w:cs="Arial"/>
          <w:szCs w:val="24"/>
        </w:rPr>
        <w:t>9</w:t>
      </w:r>
      <w:r w:rsidRPr="00FC744E">
        <w:rPr>
          <w:rFonts w:cs="Arial"/>
          <w:szCs w:val="24"/>
        </w:rPr>
        <w:t xml:space="preserve"> de </w:t>
      </w:r>
      <w:r w:rsidR="00FC744E" w:rsidRPr="00FC744E">
        <w:rPr>
          <w:rFonts w:cs="Arial"/>
          <w:szCs w:val="24"/>
        </w:rPr>
        <w:t>junho</w:t>
      </w:r>
      <w:r w:rsidRPr="00FC744E">
        <w:rPr>
          <w:rFonts w:cs="Arial"/>
          <w:szCs w:val="24"/>
        </w:rPr>
        <w:t xml:space="preserve"> de 201</w:t>
      </w:r>
      <w:r w:rsidR="00FC744E" w:rsidRPr="00FC744E">
        <w:rPr>
          <w:rFonts w:cs="Arial"/>
          <w:szCs w:val="24"/>
        </w:rPr>
        <w:t>9</w:t>
      </w:r>
      <w:r w:rsidRPr="00FC744E">
        <w:rPr>
          <w:rFonts w:cs="Arial"/>
          <w:szCs w:val="24"/>
        </w:rPr>
        <w:t xml:space="preserve">, que acompanha a referida MP, </w:t>
      </w:r>
      <w:r w:rsidR="001E34C6" w:rsidRPr="00FC744E">
        <w:rPr>
          <w:rFonts w:cs="Arial"/>
          <w:szCs w:val="24"/>
        </w:rPr>
        <w:t>esclarece</w:t>
      </w:r>
      <w:r w:rsidR="00FC744E" w:rsidRPr="00FC744E">
        <w:rPr>
          <w:rFonts w:cs="Arial"/>
          <w:szCs w:val="24"/>
        </w:rPr>
        <w:t>,</w:t>
      </w:r>
      <w:r w:rsidR="001E34C6" w:rsidRPr="00FC744E">
        <w:rPr>
          <w:rFonts w:cs="Arial"/>
          <w:szCs w:val="24"/>
        </w:rPr>
        <w:t xml:space="preserve"> </w:t>
      </w:r>
      <w:r w:rsidR="003646BE">
        <w:rPr>
          <w:rFonts w:cs="Arial"/>
          <w:szCs w:val="24"/>
        </w:rPr>
        <w:t>em relação aos aspectos orçamentários e financeiros</w:t>
      </w:r>
      <w:r w:rsidR="00C13BDE">
        <w:rPr>
          <w:rFonts w:cs="Arial"/>
          <w:szCs w:val="24"/>
        </w:rPr>
        <w:t>,</w:t>
      </w:r>
      <w:r w:rsidR="003646BE">
        <w:rPr>
          <w:rFonts w:cs="Arial"/>
          <w:szCs w:val="24"/>
        </w:rPr>
        <w:t xml:space="preserve"> que a estimativa de impacto orçamentário-financeiro é da ordem de R$ 1.703.792,87 (um milhão, setecentos e três mil, setecentos e noventa e dois reais e oitenta e sete centavos) em 2019,</w:t>
      </w:r>
      <w:r w:rsidR="00C13BDE">
        <w:rPr>
          <w:rFonts w:cs="Arial"/>
          <w:szCs w:val="24"/>
        </w:rPr>
        <w:t xml:space="preserve"> de</w:t>
      </w:r>
      <w:r w:rsidR="003646BE">
        <w:rPr>
          <w:rFonts w:cs="Arial"/>
          <w:szCs w:val="24"/>
        </w:rPr>
        <w:t xml:space="preserve"> R$ 3.199.372,57 (três milhões, cento e noventa e nove mil, trezentos e setenta e </w:t>
      </w:r>
      <w:r w:rsidR="00C13BDE">
        <w:rPr>
          <w:rFonts w:cs="Arial"/>
          <w:szCs w:val="24"/>
        </w:rPr>
        <w:t>d</w:t>
      </w:r>
      <w:r w:rsidR="003646BE">
        <w:rPr>
          <w:rFonts w:cs="Arial"/>
          <w:szCs w:val="24"/>
        </w:rPr>
        <w:t>ois reais e cinquenta e sete centavos) em 2020 e de R$ 1.746.387,69 (um milhão, setecentos e quarenta e seis mil, trezentos e oitenta e sete reais e sessenta e nove centavos) em 2021</w:t>
      </w:r>
      <w:r w:rsidR="00710E3C" w:rsidRPr="00FC744E">
        <w:rPr>
          <w:rFonts w:cs="Arial"/>
          <w:szCs w:val="24"/>
        </w:rPr>
        <w:t>.</w:t>
      </w:r>
      <w:r w:rsidR="003646BE">
        <w:rPr>
          <w:rFonts w:cs="Arial"/>
          <w:szCs w:val="24"/>
        </w:rPr>
        <w:t xml:space="preserve"> Informa ainda que tal estimativa consta do Despacho nº 44/GC4/15461, Atestado de Disponibilidade Orçamentária</w:t>
      </w:r>
      <w:r w:rsidR="00C13BDE">
        <w:rPr>
          <w:rFonts w:cs="Arial"/>
          <w:szCs w:val="24"/>
        </w:rPr>
        <w:t>,</w:t>
      </w:r>
      <w:r w:rsidR="003646BE">
        <w:rPr>
          <w:rFonts w:cs="Arial"/>
          <w:szCs w:val="24"/>
        </w:rPr>
        <w:t xml:space="preserve"> </w:t>
      </w:r>
      <w:r w:rsidR="00D87D06">
        <w:rPr>
          <w:rFonts w:cs="Arial"/>
          <w:szCs w:val="24"/>
        </w:rPr>
        <w:t>apresentado pelo Comando da Aeronáutica.</w:t>
      </w:r>
    </w:p>
    <w:p w:rsidR="007D55C7" w:rsidRPr="007E6F12" w:rsidRDefault="007D55C7" w:rsidP="007D55C7">
      <w:pPr>
        <w:pStyle w:val="Recuodecorpodetexto"/>
        <w:spacing w:before="120"/>
        <w:ind w:firstLine="1134"/>
        <w:rPr>
          <w:rFonts w:eastAsia="Calibri" w:cs="Arial"/>
          <w:szCs w:val="24"/>
          <w:lang w:eastAsia="en-US"/>
        </w:rPr>
      </w:pPr>
    </w:p>
    <w:p w:rsidR="00EA02B2" w:rsidRPr="007E6F12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7E6F12">
        <w:rPr>
          <w:rFonts w:cs="Arial"/>
          <w:color w:val="auto"/>
          <w:szCs w:val="24"/>
        </w:rPr>
        <w:t xml:space="preserve">III </w:t>
      </w:r>
      <w:r w:rsidR="001223FA" w:rsidRPr="007E6F12">
        <w:rPr>
          <w:rFonts w:cs="Arial"/>
          <w:color w:val="auto"/>
          <w:szCs w:val="24"/>
        </w:rPr>
        <w:t>–</w:t>
      </w:r>
      <w:r w:rsidRPr="007E6F12">
        <w:rPr>
          <w:rFonts w:cs="Arial"/>
          <w:color w:val="auto"/>
          <w:szCs w:val="24"/>
        </w:rPr>
        <w:t xml:space="preserve"> DA</w:t>
      </w:r>
      <w:r w:rsidR="001223FA" w:rsidRPr="007E6F12">
        <w:rPr>
          <w:rFonts w:cs="Arial"/>
          <w:color w:val="auto"/>
          <w:szCs w:val="24"/>
        </w:rPr>
        <w:t xml:space="preserve"> </w:t>
      </w:r>
      <w:r w:rsidRPr="007E6F12">
        <w:rPr>
          <w:rFonts w:cs="Arial"/>
          <w:color w:val="auto"/>
          <w:szCs w:val="24"/>
        </w:rPr>
        <w:t>ADEQUAÇÃO FINANCEIRA E ORÇAMENTÁRIA</w:t>
      </w:r>
    </w:p>
    <w:p w:rsidR="00622849" w:rsidRPr="0043485D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43485D">
        <w:rPr>
          <w:rFonts w:cs="Arial"/>
          <w:b w:val="0"/>
          <w:color w:val="auto"/>
          <w:sz w:val="22"/>
          <w:szCs w:val="22"/>
        </w:rPr>
        <w:t>O § 1º do art. 5º da Resolução nº 1, de 2002 – CN, que “Dispõe sobre a apreciação, pelo Congresso Nacional, das Medidas Provisórias a que se refere o art. 62 da Constituição Federal, e dá outras providências”, refere-se da seguinte forma ao exame de adequação orçamentária e financeira: “O exame de compatibilidade e adequação orçamentária e financeira das Medidas Provisórias abrange a análise da repercussão sobre a receita ou a despesa pública da União e da implicação quanto ao atendimento das normas orçamentárias e financeiras vigentes, em especial a conformidade com a Lei Complementar nº 101, de 4 de maio de 2000, a lei do plano plurianual, a lei de diretrizes orçamentárias e a lei orçamentária da União”.</w:t>
      </w:r>
    </w:p>
    <w:p w:rsidR="00622849" w:rsidRPr="00922933" w:rsidRDefault="00922933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922933">
        <w:rPr>
          <w:rFonts w:cs="Arial"/>
          <w:b w:val="0"/>
          <w:color w:val="auto"/>
          <w:sz w:val="22"/>
          <w:szCs w:val="22"/>
        </w:rPr>
        <w:lastRenderedPageBreak/>
        <w:t>De acordo com o esclarecido no item II,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 não se verific</w:t>
      </w:r>
      <w:r w:rsidRPr="00922933">
        <w:rPr>
          <w:rFonts w:cs="Arial"/>
          <w:b w:val="0"/>
          <w:color w:val="auto"/>
          <w:sz w:val="22"/>
          <w:szCs w:val="22"/>
        </w:rPr>
        <w:t>a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 infringência aos dispositivos pertinentes da legislação orçamentária</w:t>
      </w:r>
      <w:r w:rsidRPr="00922933">
        <w:rPr>
          <w:rFonts w:cs="Arial"/>
          <w:b w:val="0"/>
          <w:color w:val="auto"/>
          <w:sz w:val="22"/>
          <w:szCs w:val="22"/>
        </w:rPr>
        <w:t>,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 em especial </w:t>
      </w:r>
      <w:r w:rsidRPr="00922933">
        <w:rPr>
          <w:rFonts w:cs="Arial"/>
          <w:b w:val="0"/>
          <w:color w:val="auto"/>
          <w:sz w:val="22"/>
          <w:szCs w:val="22"/>
        </w:rPr>
        <w:t>à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queles </w:t>
      </w:r>
      <w:r w:rsidRPr="00922933">
        <w:rPr>
          <w:rFonts w:cs="Arial"/>
          <w:b w:val="0"/>
          <w:color w:val="auto"/>
          <w:sz w:val="22"/>
          <w:szCs w:val="22"/>
        </w:rPr>
        <w:t>relacionados no dispositivo acima</w:t>
      </w:r>
      <w:r w:rsidR="00622849" w:rsidRPr="00922933">
        <w:rPr>
          <w:rFonts w:cs="Arial"/>
          <w:b w:val="0"/>
          <w:color w:val="auto"/>
          <w:sz w:val="22"/>
          <w:szCs w:val="22"/>
        </w:rPr>
        <w:t>.</w:t>
      </w:r>
    </w:p>
    <w:p w:rsidR="00845630" w:rsidRPr="00922933" w:rsidRDefault="0084563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CE0EC7" w:rsidRPr="00922933" w:rsidRDefault="00CE0EC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9764D" w:rsidRPr="00271B93" w:rsidRDefault="00B62AC7" w:rsidP="00B9764D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271B93">
        <w:rPr>
          <w:rFonts w:cs="Arial"/>
          <w:color w:val="auto"/>
          <w:szCs w:val="24"/>
        </w:rPr>
        <w:t>I</w:t>
      </w:r>
      <w:r w:rsidR="00B9764D" w:rsidRPr="00271B93">
        <w:rPr>
          <w:rFonts w:cs="Arial"/>
          <w:color w:val="auto"/>
          <w:szCs w:val="24"/>
        </w:rPr>
        <w:t>V – CONCLUSÃO</w:t>
      </w:r>
    </w:p>
    <w:p w:rsidR="00B9764D" w:rsidRPr="00271B93" w:rsidRDefault="00B9764D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E2470" w:rsidRPr="00271B93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271B93">
        <w:rPr>
          <w:rFonts w:cs="Arial"/>
          <w:b w:val="0"/>
          <w:color w:val="auto"/>
          <w:sz w:val="22"/>
          <w:szCs w:val="22"/>
        </w:rPr>
        <w:t>Diante das informações aqui expostas, entendemos que a presente Medida Provisória atende a legislação aplicável</w:t>
      </w:r>
      <w:r w:rsidR="00311157" w:rsidRPr="00271B93">
        <w:rPr>
          <w:rFonts w:cs="Arial"/>
          <w:b w:val="0"/>
          <w:color w:val="auto"/>
          <w:sz w:val="22"/>
          <w:szCs w:val="22"/>
        </w:rPr>
        <w:t xml:space="preserve"> sob o ponto de vista da adequação orçamentária e financeira</w:t>
      </w:r>
      <w:r w:rsidR="00BE2470" w:rsidRPr="00271B93">
        <w:rPr>
          <w:rFonts w:cs="Arial"/>
          <w:b w:val="0"/>
          <w:color w:val="auto"/>
          <w:sz w:val="22"/>
          <w:szCs w:val="22"/>
        </w:rPr>
        <w:t>.</w:t>
      </w:r>
    </w:p>
    <w:p w:rsidR="00EA02B2" w:rsidRPr="00271B93" w:rsidRDefault="00E43C34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271B93">
        <w:rPr>
          <w:rFonts w:cs="Arial"/>
          <w:b w:val="0"/>
          <w:color w:val="auto"/>
          <w:sz w:val="22"/>
          <w:szCs w:val="22"/>
        </w:rPr>
        <w:t>São e</w:t>
      </w:r>
      <w:r w:rsidR="00EA02B2" w:rsidRPr="00271B93">
        <w:rPr>
          <w:rFonts w:cs="Arial"/>
          <w:b w:val="0"/>
          <w:color w:val="auto"/>
          <w:sz w:val="22"/>
          <w:szCs w:val="22"/>
        </w:rPr>
        <w:t>sses os subsídios</w:t>
      </w:r>
      <w:r w:rsidRPr="00271B93">
        <w:rPr>
          <w:rFonts w:cs="Arial"/>
          <w:b w:val="0"/>
          <w:color w:val="auto"/>
          <w:sz w:val="22"/>
          <w:szCs w:val="22"/>
        </w:rPr>
        <w:t xml:space="preserve"> considerados </w:t>
      </w:r>
      <w:r w:rsidR="001534B9" w:rsidRPr="00271B93">
        <w:rPr>
          <w:rFonts w:cs="Arial"/>
          <w:b w:val="0"/>
          <w:color w:val="auto"/>
          <w:sz w:val="22"/>
          <w:szCs w:val="22"/>
        </w:rPr>
        <w:t>pertinentes</w:t>
      </w:r>
      <w:r w:rsidR="00EA02B2" w:rsidRPr="00271B93">
        <w:rPr>
          <w:rFonts w:cs="Arial"/>
          <w:b w:val="0"/>
          <w:color w:val="auto"/>
          <w:sz w:val="22"/>
          <w:szCs w:val="22"/>
        </w:rPr>
        <w:t>.</w:t>
      </w:r>
    </w:p>
    <w:p w:rsidR="008652E0" w:rsidRPr="00271B93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337F37" w:rsidRPr="00271B93" w:rsidRDefault="00337F3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271B93">
        <w:rPr>
          <w:rFonts w:cs="Arial"/>
          <w:b w:val="0"/>
          <w:color w:val="auto"/>
          <w:sz w:val="22"/>
          <w:szCs w:val="22"/>
        </w:rPr>
        <w:t xml:space="preserve">Brasília, </w:t>
      </w:r>
      <w:r w:rsidR="00F316FD">
        <w:rPr>
          <w:rFonts w:cs="Arial"/>
          <w:b w:val="0"/>
          <w:color w:val="auto"/>
          <w:sz w:val="22"/>
          <w:szCs w:val="22"/>
        </w:rPr>
        <w:t>13</w:t>
      </w:r>
      <w:r w:rsidRPr="00271B93">
        <w:rPr>
          <w:rFonts w:cs="Arial"/>
          <w:b w:val="0"/>
          <w:color w:val="auto"/>
          <w:sz w:val="22"/>
          <w:szCs w:val="22"/>
        </w:rPr>
        <w:t xml:space="preserve"> de </w:t>
      </w:r>
      <w:r w:rsidR="00271B93" w:rsidRPr="00271B93">
        <w:rPr>
          <w:rFonts w:cs="Arial"/>
          <w:b w:val="0"/>
          <w:color w:val="auto"/>
          <w:sz w:val="22"/>
          <w:szCs w:val="22"/>
        </w:rPr>
        <w:t>agosto</w:t>
      </w:r>
      <w:r w:rsidRPr="00271B93">
        <w:rPr>
          <w:rFonts w:cs="Arial"/>
          <w:b w:val="0"/>
          <w:color w:val="auto"/>
          <w:sz w:val="22"/>
          <w:szCs w:val="22"/>
        </w:rPr>
        <w:t xml:space="preserve"> de 201</w:t>
      </w:r>
      <w:r w:rsidR="00271B93" w:rsidRPr="00271B93">
        <w:rPr>
          <w:rFonts w:cs="Arial"/>
          <w:b w:val="0"/>
          <w:color w:val="auto"/>
          <w:sz w:val="22"/>
          <w:szCs w:val="22"/>
        </w:rPr>
        <w:t>9</w:t>
      </w:r>
      <w:r w:rsidRPr="00271B93">
        <w:rPr>
          <w:rFonts w:cs="Arial"/>
          <w:b w:val="0"/>
          <w:color w:val="auto"/>
          <w:sz w:val="22"/>
          <w:szCs w:val="22"/>
        </w:rPr>
        <w:t>.</w:t>
      </w:r>
    </w:p>
    <w:p w:rsidR="00337B48" w:rsidRPr="00614349" w:rsidRDefault="00337B48" w:rsidP="00C745D2">
      <w:pPr>
        <w:keepNext/>
        <w:spacing w:after="120" w:line="360" w:lineRule="auto"/>
        <w:ind w:left="425"/>
        <w:jc w:val="both"/>
        <w:outlineLvl w:val="1"/>
        <w:rPr>
          <w:rFonts w:ascii="Times New Roman" w:hAnsi="Times New Roman"/>
          <w:color w:val="984806" w:themeColor="accent6" w:themeShade="80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1E0BB2" w:rsidRPr="00845630" w:rsidRDefault="00DD5DFB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  <w:r w:rsidRPr="00845630">
        <w:rPr>
          <w:rFonts w:cs="Arial"/>
          <w:sz w:val="22"/>
          <w:szCs w:val="22"/>
        </w:rPr>
        <w:t>Fidelis Antonio Fantin Junior</w:t>
      </w:r>
    </w:p>
    <w:p w:rsidR="001E0BB2" w:rsidRPr="00845630" w:rsidRDefault="001E0BB2" w:rsidP="00C745D2">
      <w:pPr>
        <w:keepNext/>
        <w:spacing w:after="120" w:line="360" w:lineRule="auto"/>
        <w:ind w:left="425"/>
        <w:jc w:val="center"/>
        <w:outlineLvl w:val="1"/>
        <w:rPr>
          <w:rFonts w:cs="Arial"/>
          <w:sz w:val="22"/>
          <w:szCs w:val="22"/>
        </w:rPr>
      </w:pPr>
      <w:r w:rsidRPr="00845630">
        <w:rPr>
          <w:rFonts w:cs="Arial"/>
          <w:sz w:val="22"/>
          <w:szCs w:val="22"/>
        </w:rPr>
        <w:t>Consultor de Orçamento e Fiscalização Financeira</w:t>
      </w:r>
      <w:r w:rsidR="00587F25" w:rsidRPr="00845630">
        <w:rPr>
          <w:rFonts w:cs="Arial"/>
          <w:sz w:val="22"/>
          <w:szCs w:val="22"/>
        </w:rPr>
        <w:t>/CD</w:t>
      </w:r>
    </w:p>
    <w:p w:rsidR="001E0BB2" w:rsidRPr="004B1929" w:rsidRDefault="001E0BB2" w:rsidP="00B657F2">
      <w:pPr>
        <w:spacing w:line="300" w:lineRule="auto"/>
        <w:ind w:left="426"/>
        <w:jc w:val="center"/>
        <w:rPr>
          <w:rFonts w:ascii="Times New Roman" w:hAnsi="Times New Roman"/>
          <w:color w:val="000000"/>
          <w:szCs w:val="24"/>
        </w:rPr>
      </w:pPr>
    </w:p>
    <w:sectPr w:rsidR="001E0BB2" w:rsidRPr="004B1929" w:rsidSect="007D55C7">
      <w:headerReference w:type="default" r:id="rId10"/>
      <w:footerReference w:type="even" r:id="rId11"/>
      <w:footerReference w:type="default" r:id="rId12"/>
      <w:pgSz w:w="11907" w:h="16840" w:code="9"/>
      <w:pgMar w:top="1134" w:right="1134" w:bottom="1560" w:left="1134" w:header="709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36" w:rsidRDefault="00F72E36">
      <w:r>
        <w:separator/>
      </w:r>
    </w:p>
  </w:endnote>
  <w:endnote w:type="continuationSeparator" w:id="0">
    <w:p w:rsidR="00F72E36" w:rsidRDefault="00F7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E4" w:rsidRDefault="000F1CE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1CE4" w:rsidRDefault="000F1CE4">
    <w:pPr>
      <w:pStyle w:val="Rodap"/>
    </w:pPr>
  </w:p>
  <w:p w:rsidR="000F1CE4" w:rsidRDefault="000F1CE4"/>
  <w:p w:rsidR="000F1CE4" w:rsidRDefault="000F1C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54" w:rsidRPr="003F4F54" w:rsidRDefault="003F4F54">
    <w:pPr>
      <w:pStyle w:val="Rodap"/>
      <w:jc w:val="right"/>
      <w:rPr>
        <w:b/>
        <w:sz w:val="20"/>
      </w:rPr>
    </w:pPr>
    <w:r w:rsidRPr="003F4F54">
      <w:rPr>
        <w:b/>
        <w:sz w:val="20"/>
      </w:rPr>
      <w:fldChar w:fldCharType="begin"/>
    </w:r>
    <w:r w:rsidRPr="003F4F54">
      <w:rPr>
        <w:b/>
        <w:sz w:val="20"/>
      </w:rPr>
      <w:instrText>PAGE   \* MERGEFORMAT</w:instrText>
    </w:r>
    <w:r w:rsidRPr="003F4F54">
      <w:rPr>
        <w:b/>
        <w:sz w:val="20"/>
      </w:rPr>
      <w:fldChar w:fldCharType="separate"/>
    </w:r>
    <w:r w:rsidR="006445F1">
      <w:rPr>
        <w:b/>
        <w:noProof/>
        <w:sz w:val="20"/>
      </w:rPr>
      <w:t>1</w:t>
    </w:r>
    <w:r w:rsidRPr="003F4F54">
      <w:rPr>
        <w:b/>
        <w:sz w:val="20"/>
      </w:rPr>
      <w:fldChar w:fldCharType="end"/>
    </w:r>
  </w:p>
  <w:p w:rsidR="00D645B2" w:rsidRPr="003F4F54" w:rsidRDefault="00D645B2" w:rsidP="003F4F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36" w:rsidRDefault="00F72E36">
      <w:r>
        <w:separator/>
      </w:r>
    </w:p>
  </w:footnote>
  <w:footnote w:type="continuationSeparator" w:id="0">
    <w:p w:rsidR="00F72E36" w:rsidRDefault="00F72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5B2" w:rsidRPr="00B657F2" w:rsidRDefault="000F1CE4" w:rsidP="00B657F2">
    <w:pPr>
      <w:framePr w:w="6498" w:h="573" w:hSpace="142" w:wrap="notBeside" w:vAnchor="page" w:hAnchor="page" w:x="3082" w:y="1247"/>
      <w:spacing w:after="120"/>
      <w:rPr>
        <w:rFonts w:ascii="Cambria" w:hAnsi="Cambria"/>
        <w:b/>
        <w:sz w:val="32"/>
      </w:rPr>
    </w:pPr>
    <w:r w:rsidRPr="000F1CE4">
      <w:rPr>
        <w:rFonts w:ascii="Cambria" w:hAnsi="Cambria"/>
        <w:b/>
        <w:sz w:val="28"/>
      </w:rPr>
      <w:t xml:space="preserve">CÂMARA DOS DEPUTADOS </w:t>
    </w:r>
  </w:p>
  <w:p w:rsidR="000F1CE4" w:rsidRPr="000F1CE4" w:rsidRDefault="000F1CE4" w:rsidP="00D645B2">
    <w:pPr>
      <w:framePr w:w="6498" w:h="573" w:hSpace="142" w:wrap="notBeside" w:vAnchor="page" w:hAnchor="page" w:x="3082" w:y="1247"/>
      <w:rPr>
        <w:rFonts w:ascii="Cambria" w:hAnsi="Cambria"/>
        <w:b/>
      </w:rPr>
    </w:pPr>
    <w:r w:rsidRPr="000F1CE4">
      <w:rPr>
        <w:rFonts w:ascii="Cambria" w:hAnsi="Cambria"/>
        <w:b/>
      </w:rPr>
      <w:t>Consultoria de Orçamento e Fiscalização Financeira</w:t>
    </w:r>
  </w:p>
  <w:bookmarkStart w:id="1" w:name="_MON_1520263158"/>
  <w:bookmarkEnd w:id="1"/>
  <w:p w:rsidR="00D645B2" w:rsidRDefault="003721C3" w:rsidP="001E0BB2">
    <w:pPr>
      <w:tabs>
        <w:tab w:val="left" w:pos="1174"/>
      </w:tabs>
      <w:spacing w:after="240"/>
      <w:jc w:val="both"/>
    </w:pPr>
    <w:r>
      <w:object w:dxaOrig="140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5pt;height:76.5pt" o:ole="" fillcolor="window">
          <v:imagedata r:id="rId1" o:title=""/>
        </v:shape>
        <o:OLEObject Type="Embed" ProgID="Word.Picture.8" ShapeID="_x0000_i1025" DrawAspect="Content" ObjectID="_16272872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1CC9"/>
    <w:multiLevelType w:val="hybridMultilevel"/>
    <w:tmpl w:val="FC4C75A6"/>
    <w:lvl w:ilvl="0" w:tplc="711A56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415D9E"/>
    <w:multiLevelType w:val="hybridMultilevel"/>
    <w:tmpl w:val="FABEE644"/>
    <w:lvl w:ilvl="0" w:tplc="C2F028D6">
      <w:start w:val="1"/>
      <w:numFmt w:val="lowerRoman"/>
      <w:lvlText w:val="%1."/>
      <w:lvlJc w:val="left"/>
      <w:pPr>
        <w:ind w:left="1713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15122"/>
    <w:multiLevelType w:val="singleLevel"/>
    <w:tmpl w:val="4074EE29"/>
    <w:lvl w:ilvl="0">
      <w:start w:val="6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3" w15:restartNumberingAfterBreak="0">
    <w:nsid w:val="27964F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6F694E"/>
    <w:multiLevelType w:val="hybridMultilevel"/>
    <w:tmpl w:val="27E833CA"/>
    <w:lvl w:ilvl="0" w:tplc="0E30A8C6">
      <w:start w:val="1"/>
      <w:numFmt w:val="lowerRoman"/>
      <w:lvlText w:val="%1."/>
      <w:lvlJc w:val="left"/>
      <w:pPr>
        <w:ind w:left="1080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2B2D"/>
    <w:multiLevelType w:val="hybridMultilevel"/>
    <w:tmpl w:val="C32A9F24"/>
    <w:lvl w:ilvl="0" w:tplc="069E41B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979AC00"/>
    <w:multiLevelType w:val="singleLevel"/>
    <w:tmpl w:val="7C7AB646"/>
    <w:lvl w:ilvl="0">
      <w:start w:val="1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7" w15:restartNumberingAfterBreak="0">
    <w:nsid w:val="49DA00E5"/>
    <w:multiLevelType w:val="hybridMultilevel"/>
    <w:tmpl w:val="DBA274C0"/>
    <w:lvl w:ilvl="0" w:tplc="D8EC82D0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528F78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C022BA"/>
    <w:multiLevelType w:val="singleLevel"/>
    <w:tmpl w:val="F85A3AC6"/>
    <w:lvl w:ilvl="0">
      <w:start w:val="2"/>
      <w:numFmt w:val="upperRoman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0" w15:restartNumberingAfterBreak="0">
    <w:nsid w:val="5D9018E9"/>
    <w:multiLevelType w:val="hybridMultilevel"/>
    <w:tmpl w:val="50C40782"/>
    <w:lvl w:ilvl="0" w:tplc="FC642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83201"/>
    <w:multiLevelType w:val="hybridMultilevel"/>
    <w:tmpl w:val="0CBCD5B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C3"/>
    <w:rsid w:val="00000A03"/>
    <w:rsid w:val="00004ED6"/>
    <w:rsid w:val="00020877"/>
    <w:rsid w:val="000211FB"/>
    <w:rsid w:val="00021A4D"/>
    <w:rsid w:val="00024EA9"/>
    <w:rsid w:val="000324EC"/>
    <w:rsid w:val="00051742"/>
    <w:rsid w:val="000627C0"/>
    <w:rsid w:val="0006363E"/>
    <w:rsid w:val="00067DEE"/>
    <w:rsid w:val="00082C1E"/>
    <w:rsid w:val="000A31C8"/>
    <w:rsid w:val="000A4A09"/>
    <w:rsid w:val="000C6B48"/>
    <w:rsid w:val="000D1C6A"/>
    <w:rsid w:val="000E1ACB"/>
    <w:rsid w:val="000E2C80"/>
    <w:rsid w:val="000F1CE4"/>
    <w:rsid w:val="001060AC"/>
    <w:rsid w:val="0011333D"/>
    <w:rsid w:val="001223FA"/>
    <w:rsid w:val="00123843"/>
    <w:rsid w:val="00127B0B"/>
    <w:rsid w:val="00132033"/>
    <w:rsid w:val="001332FA"/>
    <w:rsid w:val="0014573B"/>
    <w:rsid w:val="001534B9"/>
    <w:rsid w:val="001557A2"/>
    <w:rsid w:val="00193DA1"/>
    <w:rsid w:val="00196B50"/>
    <w:rsid w:val="001B0868"/>
    <w:rsid w:val="001B1756"/>
    <w:rsid w:val="001B4689"/>
    <w:rsid w:val="001C0878"/>
    <w:rsid w:val="001C64E9"/>
    <w:rsid w:val="001E0BB2"/>
    <w:rsid w:val="001E34C6"/>
    <w:rsid w:val="001F0E45"/>
    <w:rsid w:val="001F36C0"/>
    <w:rsid w:val="00202EB1"/>
    <w:rsid w:val="00207A13"/>
    <w:rsid w:val="00210826"/>
    <w:rsid w:val="00212DAA"/>
    <w:rsid w:val="0021650B"/>
    <w:rsid w:val="0022299C"/>
    <w:rsid w:val="00244ED1"/>
    <w:rsid w:val="002521B5"/>
    <w:rsid w:val="002642C3"/>
    <w:rsid w:val="00267921"/>
    <w:rsid w:val="00270F96"/>
    <w:rsid w:val="00271B93"/>
    <w:rsid w:val="00273029"/>
    <w:rsid w:val="00275F8B"/>
    <w:rsid w:val="00280090"/>
    <w:rsid w:val="0028343E"/>
    <w:rsid w:val="002A1F3F"/>
    <w:rsid w:val="002A26C4"/>
    <w:rsid w:val="002A514C"/>
    <w:rsid w:val="002A5685"/>
    <w:rsid w:val="002A743E"/>
    <w:rsid w:val="002B25F5"/>
    <w:rsid w:val="002B4C9D"/>
    <w:rsid w:val="002C6327"/>
    <w:rsid w:val="002D17C4"/>
    <w:rsid w:val="002D37E9"/>
    <w:rsid w:val="002D6916"/>
    <w:rsid w:val="002D6B4F"/>
    <w:rsid w:val="002F3162"/>
    <w:rsid w:val="002F41D5"/>
    <w:rsid w:val="00301B67"/>
    <w:rsid w:val="003062EE"/>
    <w:rsid w:val="00311157"/>
    <w:rsid w:val="003156FB"/>
    <w:rsid w:val="00321BC0"/>
    <w:rsid w:val="00322876"/>
    <w:rsid w:val="00326B28"/>
    <w:rsid w:val="0033478E"/>
    <w:rsid w:val="00337B48"/>
    <w:rsid w:val="00337F37"/>
    <w:rsid w:val="00343912"/>
    <w:rsid w:val="00343A20"/>
    <w:rsid w:val="00346743"/>
    <w:rsid w:val="00353206"/>
    <w:rsid w:val="00361D53"/>
    <w:rsid w:val="00363800"/>
    <w:rsid w:val="003646BE"/>
    <w:rsid w:val="003721C3"/>
    <w:rsid w:val="00372BD1"/>
    <w:rsid w:val="0037427F"/>
    <w:rsid w:val="00375057"/>
    <w:rsid w:val="0037591F"/>
    <w:rsid w:val="00380075"/>
    <w:rsid w:val="00392EC9"/>
    <w:rsid w:val="003B5976"/>
    <w:rsid w:val="003B5E74"/>
    <w:rsid w:val="003C7FEA"/>
    <w:rsid w:val="003D10BE"/>
    <w:rsid w:val="003E5C5B"/>
    <w:rsid w:val="003F2DBB"/>
    <w:rsid w:val="003F4F54"/>
    <w:rsid w:val="0040115A"/>
    <w:rsid w:val="00402DBC"/>
    <w:rsid w:val="00406EC3"/>
    <w:rsid w:val="00407B83"/>
    <w:rsid w:val="004156D3"/>
    <w:rsid w:val="00417229"/>
    <w:rsid w:val="00417931"/>
    <w:rsid w:val="0042173A"/>
    <w:rsid w:val="00431980"/>
    <w:rsid w:val="0043485D"/>
    <w:rsid w:val="00447F4A"/>
    <w:rsid w:val="00474055"/>
    <w:rsid w:val="004858ED"/>
    <w:rsid w:val="004B12FE"/>
    <w:rsid w:val="004B1929"/>
    <w:rsid w:val="004C3E47"/>
    <w:rsid w:val="004E2E09"/>
    <w:rsid w:val="00502F7B"/>
    <w:rsid w:val="00504E9A"/>
    <w:rsid w:val="00505109"/>
    <w:rsid w:val="0051136F"/>
    <w:rsid w:val="00523408"/>
    <w:rsid w:val="0054496C"/>
    <w:rsid w:val="0055119E"/>
    <w:rsid w:val="00556B5E"/>
    <w:rsid w:val="005609DB"/>
    <w:rsid w:val="0056612E"/>
    <w:rsid w:val="00575F5F"/>
    <w:rsid w:val="00586EC9"/>
    <w:rsid w:val="0058797C"/>
    <w:rsid w:val="00587F25"/>
    <w:rsid w:val="005A69FB"/>
    <w:rsid w:val="005B710D"/>
    <w:rsid w:val="005C19ED"/>
    <w:rsid w:val="005C4F07"/>
    <w:rsid w:val="005D5513"/>
    <w:rsid w:val="005D6D9E"/>
    <w:rsid w:val="005E3B58"/>
    <w:rsid w:val="005E4A5A"/>
    <w:rsid w:val="005F1633"/>
    <w:rsid w:val="005F2446"/>
    <w:rsid w:val="005F3A54"/>
    <w:rsid w:val="005F5FFA"/>
    <w:rsid w:val="006054F0"/>
    <w:rsid w:val="00614349"/>
    <w:rsid w:val="006218EB"/>
    <w:rsid w:val="00622849"/>
    <w:rsid w:val="00632C0F"/>
    <w:rsid w:val="00637DA8"/>
    <w:rsid w:val="00642A40"/>
    <w:rsid w:val="0064306E"/>
    <w:rsid w:val="006445F1"/>
    <w:rsid w:val="00644E8B"/>
    <w:rsid w:val="00661DA6"/>
    <w:rsid w:val="00674B4A"/>
    <w:rsid w:val="00677C59"/>
    <w:rsid w:val="0068460D"/>
    <w:rsid w:val="006B17B0"/>
    <w:rsid w:val="006B5FE0"/>
    <w:rsid w:val="006B6D30"/>
    <w:rsid w:val="006C676C"/>
    <w:rsid w:val="006D33E7"/>
    <w:rsid w:val="006E474C"/>
    <w:rsid w:val="006E75FA"/>
    <w:rsid w:val="006F3D3E"/>
    <w:rsid w:val="006F6FAA"/>
    <w:rsid w:val="007057A5"/>
    <w:rsid w:val="00710E3C"/>
    <w:rsid w:val="00735467"/>
    <w:rsid w:val="00744EB5"/>
    <w:rsid w:val="00752605"/>
    <w:rsid w:val="0075419E"/>
    <w:rsid w:val="00754F8E"/>
    <w:rsid w:val="0075775D"/>
    <w:rsid w:val="007625A5"/>
    <w:rsid w:val="007774AB"/>
    <w:rsid w:val="007869A3"/>
    <w:rsid w:val="007A0C41"/>
    <w:rsid w:val="007B34CC"/>
    <w:rsid w:val="007B4496"/>
    <w:rsid w:val="007C2862"/>
    <w:rsid w:val="007D55C7"/>
    <w:rsid w:val="007E4064"/>
    <w:rsid w:val="007E6F12"/>
    <w:rsid w:val="007F5FCC"/>
    <w:rsid w:val="007F6A45"/>
    <w:rsid w:val="007F6F41"/>
    <w:rsid w:val="00800A51"/>
    <w:rsid w:val="00810CC5"/>
    <w:rsid w:val="00816EFD"/>
    <w:rsid w:val="00822BCD"/>
    <w:rsid w:val="00845630"/>
    <w:rsid w:val="00864F83"/>
    <w:rsid w:val="008650D2"/>
    <w:rsid w:val="008652E0"/>
    <w:rsid w:val="00866C74"/>
    <w:rsid w:val="0087042A"/>
    <w:rsid w:val="00874023"/>
    <w:rsid w:val="008820C0"/>
    <w:rsid w:val="0088476D"/>
    <w:rsid w:val="00884C4C"/>
    <w:rsid w:val="0089023C"/>
    <w:rsid w:val="00891583"/>
    <w:rsid w:val="008A0C02"/>
    <w:rsid w:val="008A50E4"/>
    <w:rsid w:val="008C03FE"/>
    <w:rsid w:val="008C2964"/>
    <w:rsid w:val="008C4BF2"/>
    <w:rsid w:val="008D0859"/>
    <w:rsid w:val="008D2FB5"/>
    <w:rsid w:val="008F04D4"/>
    <w:rsid w:val="00902C50"/>
    <w:rsid w:val="00903299"/>
    <w:rsid w:val="00903C7D"/>
    <w:rsid w:val="0091284D"/>
    <w:rsid w:val="00916509"/>
    <w:rsid w:val="00922919"/>
    <w:rsid w:val="00922933"/>
    <w:rsid w:val="009419AD"/>
    <w:rsid w:val="00943ADA"/>
    <w:rsid w:val="0094751C"/>
    <w:rsid w:val="00960FF3"/>
    <w:rsid w:val="00966FBB"/>
    <w:rsid w:val="00976B90"/>
    <w:rsid w:val="00986C06"/>
    <w:rsid w:val="009921BF"/>
    <w:rsid w:val="00996417"/>
    <w:rsid w:val="009A0225"/>
    <w:rsid w:val="009A32B7"/>
    <w:rsid w:val="009A38C7"/>
    <w:rsid w:val="009A4581"/>
    <w:rsid w:val="009B0039"/>
    <w:rsid w:val="009B2657"/>
    <w:rsid w:val="009B7DBF"/>
    <w:rsid w:val="009C44D3"/>
    <w:rsid w:val="009E0A71"/>
    <w:rsid w:val="009E0AD4"/>
    <w:rsid w:val="009E1592"/>
    <w:rsid w:val="009E4BC9"/>
    <w:rsid w:val="009F41B6"/>
    <w:rsid w:val="009F4D46"/>
    <w:rsid w:val="00A009BA"/>
    <w:rsid w:val="00A02642"/>
    <w:rsid w:val="00A15FA5"/>
    <w:rsid w:val="00A24AE9"/>
    <w:rsid w:val="00A26355"/>
    <w:rsid w:val="00A37CBB"/>
    <w:rsid w:val="00A37E7A"/>
    <w:rsid w:val="00A441E9"/>
    <w:rsid w:val="00A4503A"/>
    <w:rsid w:val="00A5335E"/>
    <w:rsid w:val="00A70070"/>
    <w:rsid w:val="00A71A61"/>
    <w:rsid w:val="00A84C67"/>
    <w:rsid w:val="00A91D91"/>
    <w:rsid w:val="00A9418A"/>
    <w:rsid w:val="00A978DD"/>
    <w:rsid w:val="00A97E9E"/>
    <w:rsid w:val="00AA33EA"/>
    <w:rsid w:val="00AB2802"/>
    <w:rsid w:val="00AB3B9A"/>
    <w:rsid w:val="00AC486B"/>
    <w:rsid w:val="00AE5E75"/>
    <w:rsid w:val="00AF3DB5"/>
    <w:rsid w:val="00B05603"/>
    <w:rsid w:val="00B06100"/>
    <w:rsid w:val="00B112A5"/>
    <w:rsid w:val="00B15220"/>
    <w:rsid w:val="00B34177"/>
    <w:rsid w:val="00B349F3"/>
    <w:rsid w:val="00B36A89"/>
    <w:rsid w:val="00B375B4"/>
    <w:rsid w:val="00B40E99"/>
    <w:rsid w:val="00B41110"/>
    <w:rsid w:val="00B47075"/>
    <w:rsid w:val="00B55392"/>
    <w:rsid w:val="00B6088F"/>
    <w:rsid w:val="00B62AC7"/>
    <w:rsid w:val="00B657F2"/>
    <w:rsid w:val="00B90F34"/>
    <w:rsid w:val="00B96C8F"/>
    <w:rsid w:val="00B9764D"/>
    <w:rsid w:val="00BA25F8"/>
    <w:rsid w:val="00BA5735"/>
    <w:rsid w:val="00BA6636"/>
    <w:rsid w:val="00BA724D"/>
    <w:rsid w:val="00BB1C9D"/>
    <w:rsid w:val="00BB34B8"/>
    <w:rsid w:val="00BB4792"/>
    <w:rsid w:val="00BC0057"/>
    <w:rsid w:val="00BC1DA5"/>
    <w:rsid w:val="00BC2729"/>
    <w:rsid w:val="00BD6DBC"/>
    <w:rsid w:val="00BE2470"/>
    <w:rsid w:val="00BE4E0E"/>
    <w:rsid w:val="00BE5AE0"/>
    <w:rsid w:val="00C040D7"/>
    <w:rsid w:val="00C050E8"/>
    <w:rsid w:val="00C13BDE"/>
    <w:rsid w:val="00C17CEE"/>
    <w:rsid w:val="00C4770E"/>
    <w:rsid w:val="00C505AF"/>
    <w:rsid w:val="00C51AB5"/>
    <w:rsid w:val="00C639EC"/>
    <w:rsid w:val="00C745D2"/>
    <w:rsid w:val="00CB4E49"/>
    <w:rsid w:val="00CC2166"/>
    <w:rsid w:val="00CC5DA9"/>
    <w:rsid w:val="00CD432D"/>
    <w:rsid w:val="00CD47BC"/>
    <w:rsid w:val="00CE0EC7"/>
    <w:rsid w:val="00CF166F"/>
    <w:rsid w:val="00D03D11"/>
    <w:rsid w:val="00D05969"/>
    <w:rsid w:val="00D12ECE"/>
    <w:rsid w:val="00D459C1"/>
    <w:rsid w:val="00D47707"/>
    <w:rsid w:val="00D50E8B"/>
    <w:rsid w:val="00D51323"/>
    <w:rsid w:val="00D51CA9"/>
    <w:rsid w:val="00D5644D"/>
    <w:rsid w:val="00D613CA"/>
    <w:rsid w:val="00D645B2"/>
    <w:rsid w:val="00D65241"/>
    <w:rsid w:val="00D845BD"/>
    <w:rsid w:val="00D85DB2"/>
    <w:rsid w:val="00D872BB"/>
    <w:rsid w:val="00D87D06"/>
    <w:rsid w:val="00D93E2C"/>
    <w:rsid w:val="00DA37E3"/>
    <w:rsid w:val="00DA43ED"/>
    <w:rsid w:val="00DA5F61"/>
    <w:rsid w:val="00DB21DD"/>
    <w:rsid w:val="00DB534A"/>
    <w:rsid w:val="00DB5BB6"/>
    <w:rsid w:val="00DC67ED"/>
    <w:rsid w:val="00DD41CB"/>
    <w:rsid w:val="00DD5DFB"/>
    <w:rsid w:val="00DE062F"/>
    <w:rsid w:val="00DE171C"/>
    <w:rsid w:val="00DE75EA"/>
    <w:rsid w:val="00DF2B11"/>
    <w:rsid w:val="00E0303C"/>
    <w:rsid w:val="00E102AA"/>
    <w:rsid w:val="00E16AEC"/>
    <w:rsid w:val="00E2711D"/>
    <w:rsid w:val="00E276C7"/>
    <w:rsid w:val="00E33F3B"/>
    <w:rsid w:val="00E43C34"/>
    <w:rsid w:val="00E64335"/>
    <w:rsid w:val="00E659AC"/>
    <w:rsid w:val="00E66BD4"/>
    <w:rsid w:val="00E7755D"/>
    <w:rsid w:val="00E81AE9"/>
    <w:rsid w:val="00E86521"/>
    <w:rsid w:val="00E86F43"/>
    <w:rsid w:val="00E87A96"/>
    <w:rsid w:val="00E87C03"/>
    <w:rsid w:val="00E90747"/>
    <w:rsid w:val="00E92C03"/>
    <w:rsid w:val="00E94336"/>
    <w:rsid w:val="00E94E04"/>
    <w:rsid w:val="00EA02B2"/>
    <w:rsid w:val="00EA1D0D"/>
    <w:rsid w:val="00EA445C"/>
    <w:rsid w:val="00EA72FB"/>
    <w:rsid w:val="00EB317A"/>
    <w:rsid w:val="00EB6A7F"/>
    <w:rsid w:val="00EC31CB"/>
    <w:rsid w:val="00ED385E"/>
    <w:rsid w:val="00ED5E92"/>
    <w:rsid w:val="00ED61F3"/>
    <w:rsid w:val="00EE478A"/>
    <w:rsid w:val="00EF2AA2"/>
    <w:rsid w:val="00F1096C"/>
    <w:rsid w:val="00F12E45"/>
    <w:rsid w:val="00F16194"/>
    <w:rsid w:val="00F2048F"/>
    <w:rsid w:val="00F30079"/>
    <w:rsid w:val="00F307D4"/>
    <w:rsid w:val="00F316FD"/>
    <w:rsid w:val="00F32099"/>
    <w:rsid w:val="00F3452C"/>
    <w:rsid w:val="00F41245"/>
    <w:rsid w:val="00F52B42"/>
    <w:rsid w:val="00F542A4"/>
    <w:rsid w:val="00F54544"/>
    <w:rsid w:val="00F64426"/>
    <w:rsid w:val="00F669F1"/>
    <w:rsid w:val="00F67C09"/>
    <w:rsid w:val="00F70435"/>
    <w:rsid w:val="00F719ED"/>
    <w:rsid w:val="00F72E36"/>
    <w:rsid w:val="00F812F1"/>
    <w:rsid w:val="00F83634"/>
    <w:rsid w:val="00F85D9F"/>
    <w:rsid w:val="00FA55A6"/>
    <w:rsid w:val="00FB4A37"/>
    <w:rsid w:val="00FB6915"/>
    <w:rsid w:val="00FC744E"/>
    <w:rsid w:val="00FE3149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  <w15:docId w15:val="{393A958F-B892-4214-BCC4-4EB448EC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b/>
      <w:color w:val="000000"/>
      <w:spacing w:val="-6"/>
      <w:sz w:val="26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  <w:color w:val="000000"/>
      <w:spacing w:val="-6"/>
    </w:rPr>
  </w:style>
  <w:style w:type="paragraph" w:styleId="Ttulo3">
    <w:name w:val="heading 3"/>
    <w:basedOn w:val="Normal"/>
    <w:next w:val="Normal"/>
    <w:qFormat/>
    <w:pPr>
      <w:keepNext/>
      <w:spacing w:before="1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pacing w:val="-6"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outlineLvl w:val="5"/>
    </w:pPr>
  </w:style>
  <w:style w:type="paragraph" w:styleId="Ttulo7">
    <w:name w:val="heading 7"/>
    <w:basedOn w:val="Normal"/>
    <w:next w:val="Normal"/>
    <w:qFormat/>
    <w:pPr>
      <w:keepNext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ind w:left="-88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right"/>
    </w:pPr>
    <w:rPr>
      <w:b/>
      <w:color w:val="008080"/>
    </w:rPr>
  </w:style>
  <w:style w:type="character" w:styleId="Nmerodepgina">
    <w:name w:val="page number"/>
    <w:semiHidden/>
    <w:rPr>
      <w:rFonts w:ascii="Arial" w:hAnsi="Arial"/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Corpodetexto2">
    <w:name w:val="Body Text 2"/>
    <w:basedOn w:val="Normal"/>
    <w:semiHidden/>
    <w:pPr>
      <w:spacing w:after="120"/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pPr>
      <w:ind w:firstLine="1134"/>
      <w:jc w:val="both"/>
    </w:pPr>
  </w:style>
  <w:style w:type="paragraph" w:styleId="Textodenotaderodap">
    <w:name w:val="footnote text"/>
    <w:basedOn w:val="Normal"/>
    <w:link w:val="TextodenotaderodapChar"/>
    <w:semiHidden/>
    <w:rPr>
      <w:rFonts w:ascii="Times New Roman" w:hAnsi="Times New Roman"/>
      <w:sz w:val="20"/>
    </w:rPr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Pr>
      <w:b/>
    </w:rPr>
  </w:style>
  <w:style w:type="character" w:customStyle="1" w:styleId="Hiperlink">
    <w:name w:val="Hiperlink"/>
    <w:rPr>
      <w:color w:val="0000FF"/>
      <w:u w:val="single"/>
    </w:rPr>
  </w:style>
  <w:style w:type="paragraph" w:styleId="Subttulo">
    <w:name w:val="Subtitle"/>
    <w:basedOn w:val="Normal"/>
    <w:qFormat/>
    <w:pPr>
      <w:spacing w:before="144" w:after="144"/>
      <w:jc w:val="both"/>
    </w:pPr>
    <w:rPr>
      <w:b/>
      <w:snapToGrid w:val="0"/>
      <w:color w:val="000000"/>
      <w:sz w:val="28"/>
    </w:rPr>
  </w:style>
  <w:style w:type="character" w:customStyle="1" w:styleId="TextodenotaderodapChar">
    <w:name w:val="Texto de nota de rodapé Char"/>
    <w:link w:val="Textodenotaderodap"/>
    <w:semiHidden/>
    <w:rsid w:val="00DA43E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EC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92EC9"/>
    <w:rPr>
      <w:rFonts w:ascii="Arial" w:hAnsi="Arial"/>
      <w:sz w:val="24"/>
    </w:rPr>
  </w:style>
  <w:style w:type="paragraph" w:customStyle="1" w:styleId="Corpo">
    <w:name w:val="Corpo"/>
    <w:rsid w:val="005C19ED"/>
    <w:pPr>
      <w:spacing w:before="72"/>
      <w:ind w:firstLine="2160"/>
      <w:jc w:val="both"/>
    </w:pPr>
    <w:rPr>
      <w:rFonts w:ascii="Courier" w:hAnsi="Courier"/>
      <w:snapToGrid w:val="0"/>
      <w:color w:val="000000"/>
      <w:sz w:val="24"/>
      <w:lang w:val="pt-BR" w:eastAsia="pt-BR"/>
    </w:rPr>
  </w:style>
  <w:style w:type="paragraph" w:customStyle="1" w:styleId="Blockquote">
    <w:name w:val="Blockquote"/>
    <w:basedOn w:val="Normal"/>
    <w:rsid w:val="00AA33EA"/>
    <w:pPr>
      <w:spacing w:before="100" w:after="100"/>
      <w:ind w:left="360" w:right="360"/>
    </w:pPr>
    <w:rPr>
      <w:rFonts w:ascii="Times New Roman" w:eastAsia="Calibri" w:hAnsi="Times New Roman"/>
      <w:szCs w:val="24"/>
      <w:lang w:eastAsia="ar-SA"/>
    </w:rPr>
  </w:style>
  <w:style w:type="paragraph" w:customStyle="1" w:styleId="texto1">
    <w:name w:val="texto1"/>
    <w:basedOn w:val="Normal"/>
    <w:rsid w:val="00AA33EA"/>
    <w:pPr>
      <w:spacing w:line="360" w:lineRule="auto"/>
      <w:ind w:firstLine="1418"/>
      <w:jc w:val="both"/>
    </w:pPr>
    <w:rPr>
      <w:rFonts w:ascii="Courier New" w:eastAsia="Calibri" w:hAnsi="Courier New" w:cs="Courier New"/>
      <w:b/>
      <w:bCs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F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FB5"/>
    <w:rPr>
      <w:rFonts w:ascii="Tahoma" w:hAnsi="Tahoma" w:cs="Tahoma"/>
      <w:sz w:val="16"/>
      <w:szCs w:val="16"/>
    </w:rPr>
  </w:style>
  <w:style w:type="paragraph" w:customStyle="1" w:styleId="Corponico">
    <w:name w:val="Corpo Único"/>
    <w:rsid w:val="00D845BD"/>
    <w:rPr>
      <w:rFonts w:ascii="Arial" w:hAnsi="Arial"/>
      <w:snapToGrid w:val="0"/>
      <w:color w:val="000000"/>
      <w:sz w:val="24"/>
      <w:lang w:val="pt-BR" w:eastAsia="pt-BR"/>
    </w:rPr>
  </w:style>
  <w:style w:type="character" w:styleId="nfase">
    <w:name w:val="Emphasis"/>
    <w:qFormat/>
    <w:rsid w:val="000A4A09"/>
    <w:rPr>
      <w:i/>
    </w:rPr>
  </w:style>
  <w:style w:type="table" w:styleId="Tabelacomgrade">
    <w:name w:val="Table Grid"/>
    <w:basedOn w:val="Tabelanormal"/>
    <w:uiPriority w:val="59"/>
    <w:rsid w:val="00D5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rsid w:val="007625A5"/>
  </w:style>
  <w:style w:type="character" w:customStyle="1" w:styleId="apple-converted-space">
    <w:name w:val="apple-converted-space"/>
    <w:rsid w:val="001060AC"/>
  </w:style>
  <w:style w:type="paragraph" w:customStyle="1" w:styleId="Capatexto">
    <w:name w:val="Capa (texto)"/>
    <w:rsid w:val="00D51323"/>
    <w:rPr>
      <w:color w:val="008080"/>
      <w:spacing w:val="-8"/>
      <w:lang w:val="pt-BR" w:eastAsia="pt-BR"/>
    </w:rPr>
  </w:style>
  <w:style w:type="paragraph" w:customStyle="1" w:styleId="TabelaCabeaLinha">
    <w:name w:val="Tabela Cabeça Linha"/>
    <w:rsid w:val="00D51323"/>
    <w:pPr>
      <w:ind w:left="57" w:right="57"/>
    </w:pPr>
    <w:rPr>
      <w:rFonts w:ascii="Arial Narrow" w:hAnsi="Arial Narrow"/>
      <w:b/>
      <w:color w:val="000000"/>
      <w:lang w:val="pt-BR" w:eastAsia="pt-BR"/>
    </w:rPr>
  </w:style>
  <w:style w:type="character" w:customStyle="1" w:styleId="RodapChar">
    <w:name w:val="Rodapé Char"/>
    <w:link w:val="Rodap"/>
    <w:uiPriority w:val="99"/>
    <w:rsid w:val="00B55392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of@camara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AA18D6-CB88-40CC-AFD7-220541B6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4052</CharactersWithSpaces>
  <SharedDoc>false</SharedDoc>
  <HLinks>
    <vt:vector size="6" baseType="variant"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mailto:conof@camara.gov.br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P_4242</dc:creator>
  <cp:lastModifiedBy>Alexandre Bastos de Melo</cp:lastModifiedBy>
  <cp:revision>2</cp:revision>
  <cp:lastPrinted>2018-04-16T13:56:00Z</cp:lastPrinted>
  <dcterms:created xsi:type="dcterms:W3CDTF">2019-08-14T14:28:00Z</dcterms:created>
  <dcterms:modified xsi:type="dcterms:W3CDTF">2019-08-14T14:28:00Z</dcterms:modified>
</cp:coreProperties>
</file>