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23" w:rsidRPr="004156D3" w:rsidRDefault="00D51323" w:rsidP="00B657F2">
      <w:pPr>
        <w:spacing w:line="300" w:lineRule="auto"/>
        <w:ind w:left="426"/>
        <w:jc w:val="center"/>
        <w:rPr>
          <w:rFonts w:cs="Arial"/>
          <w:b/>
          <w:sz w:val="22"/>
          <w:szCs w:val="22"/>
        </w:rPr>
      </w:pPr>
      <w:bookmarkStart w:id="0" w:name="_GoBack"/>
      <w:bookmarkEnd w:id="0"/>
      <w:r w:rsidRPr="004156D3">
        <w:rPr>
          <w:rFonts w:cs="Arial"/>
          <w:b/>
          <w:sz w:val="22"/>
          <w:szCs w:val="22"/>
        </w:rPr>
        <w:t xml:space="preserve">NOTA TÉCNICA Nº </w:t>
      </w:r>
      <w:r w:rsidR="00217CCC">
        <w:rPr>
          <w:rFonts w:cs="Arial"/>
          <w:b/>
          <w:sz w:val="22"/>
          <w:szCs w:val="22"/>
        </w:rPr>
        <w:t>1</w:t>
      </w:r>
      <w:r w:rsidR="00C62246">
        <w:rPr>
          <w:rFonts w:cs="Arial"/>
          <w:b/>
          <w:sz w:val="22"/>
          <w:szCs w:val="22"/>
        </w:rPr>
        <w:t>3</w:t>
      </w:r>
      <w:r w:rsidR="00B657F2" w:rsidRPr="004156D3">
        <w:rPr>
          <w:rFonts w:cs="Arial"/>
          <w:b/>
          <w:sz w:val="22"/>
          <w:szCs w:val="22"/>
        </w:rPr>
        <w:t>, de 201</w:t>
      </w:r>
      <w:r w:rsidR="00AE139A">
        <w:rPr>
          <w:rFonts w:cs="Arial"/>
          <w:b/>
          <w:sz w:val="22"/>
          <w:szCs w:val="22"/>
        </w:rPr>
        <w:t>9</w:t>
      </w:r>
    </w:p>
    <w:p w:rsidR="00B657F2" w:rsidRPr="004156D3" w:rsidRDefault="00B657F2" w:rsidP="00B657F2">
      <w:pPr>
        <w:keepNext/>
        <w:ind w:left="426"/>
        <w:jc w:val="both"/>
        <w:outlineLvl w:val="0"/>
        <w:rPr>
          <w:rFonts w:cs="Arial"/>
          <w:b/>
          <w:sz w:val="22"/>
          <w:szCs w:val="22"/>
        </w:rPr>
      </w:pPr>
    </w:p>
    <w:p w:rsidR="00DB07B5" w:rsidRDefault="00DB07B5" w:rsidP="002A514C">
      <w:pPr>
        <w:keepNext/>
        <w:ind w:left="5387"/>
        <w:jc w:val="both"/>
        <w:outlineLvl w:val="0"/>
        <w:rPr>
          <w:rFonts w:cs="Arial"/>
          <w:szCs w:val="24"/>
        </w:rPr>
      </w:pPr>
    </w:p>
    <w:p w:rsidR="00B657F2" w:rsidRPr="007E6BD5" w:rsidRDefault="00045EA3" w:rsidP="002A514C">
      <w:pPr>
        <w:keepNext/>
        <w:ind w:left="5387"/>
        <w:jc w:val="both"/>
        <w:outlineLvl w:val="0"/>
        <w:rPr>
          <w:rFonts w:cs="Arial"/>
          <w:szCs w:val="24"/>
        </w:rPr>
      </w:pPr>
      <w:r>
        <w:rPr>
          <w:rFonts w:cs="Arial"/>
          <w:szCs w:val="24"/>
        </w:rPr>
        <w:t xml:space="preserve">Assunto: </w:t>
      </w:r>
      <w:r w:rsidR="00B657F2" w:rsidRPr="007E6BD5">
        <w:rPr>
          <w:rFonts w:cs="Arial"/>
          <w:szCs w:val="24"/>
        </w:rPr>
        <w:t xml:space="preserve">Subsídios para a apreciação da </w:t>
      </w:r>
      <w:r w:rsidR="00EA02B2" w:rsidRPr="007E6BD5">
        <w:rPr>
          <w:rFonts w:cs="Arial"/>
          <w:szCs w:val="24"/>
        </w:rPr>
        <w:t xml:space="preserve">Medida Provisória n.º </w:t>
      </w:r>
      <w:r w:rsidR="0033478E" w:rsidRPr="007E6BD5">
        <w:rPr>
          <w:rFonts w:cs="Arial"/>
          <w:szCs w:val="24"/>
        </w:rPr>
        <w:t>8</w:t>
      </w:r>
      <w:r w:rsidR="003E43BC" w:rsidRPr="007E6BD5">
        <w:rPr>
          <w:rFonts w:cs="Arial"/>
          <w:szCs w:val="24"/>
        </w:rPr>
        <w:t>7</w:t>
      </w:r>
      <w:r w:rsidR="00C62246" w:rsidRPr="007E6BD5">
        <w:rPr>
          <w:rFonts w:cs="Arial"/>
          <w:szCs w:val="24"/>
        </w:rPr>
        <w:t>8</w:t>
      </w:r>
      <w:r w:rsidR="00B657F2" w:rsidRPr="007E6BD5">
        <w:rPr>
          <w:rFonts w:cs="Arial"/>
          <w:szCs w:val="24"/>
        </w:rPr>
        <w:t xml:space="preserve">, de </w:t>
      </w:r>
      <w:r w:rsidR="00C62246" w:rsidRPr="007E6BD5">
        <w:rPr>
          <w:rFonts w:cs="Arial"/>
          <w:szCs w:val="24"/>
        </w:rPr>
        <w:t>27</w:t>
      </w:r>
      <w:r w:rsidR="00B657F2" w:rsidRPr="007E6BD5">
        <w:rPr>
          <w:rFonts w:cs="Arial"/>
          <w:szCs w:val="24"/>
        </w:rPr>
        <w:t xml:space="preserve"> de </w:t>
      </w:r>
      <w:r w:rsidR="003E43BC" w:rsidRPr="007E6BD5">
        <w:rPr>
          <w:rFonts w:cs="Arial"/>
          <w:szCs w:val="24"/>
        </w:rPr>
        <w:t>març</w:t>
      </w:r>
      <w:r w:rsidR="001B1756" w:rsidRPr="007E6BD5">
        <w:rPr>
          <w:rFonts w:cs="Arial"/>
          <w:szCs w:val="24"/>
        </w:rPr>
        <w:t>o</w:t>
      </w:r>
      <w:r w:rsidR="00B657F2" w:rsidRPr="007E6BD5">
        <w:rPr>
          <w:rFonts w:cs="Arial"/>
          <w:szCs w:val="24"/>
        </w:rPr>
        <w:t xml:space="preserve"> de 201</w:t>
      </w:r>
      <w:r w:rsidR="003E43BC" w:rsidRPr="007E6BD5">
        <w:rPr>
          <w:rFonts w:cs="Arial"/>
          <w:szCs w:val="24"/>
        </w:rPr>
        <w:t>9</w:t>
      </w:r>
      <w:r w:rsidR="00C62246" w:rsidRPr="007E6BD5">
        <w:rPr>
          <w:rFonts w:cs="Arial"/>
          <w:szCs w:val="24"/>
        </w:rPr>
        <w:t>,</w:t>
      </w:r>
      <w:r>
        <w:rPr>
          <w:rFonts w:cs="Arial"/>
          <w:szCs w:val="24"/>
        </w:rPr>
        <w:t xml:space="preserve"> que “Autoriza a </w:t>
      </w:r>
      <w:r w:rsidR="00C62246" w:rsidRPr="007E6BD5">
        <w:rPr>
          <w:rFonts w:cs="Arial"/>
          <w:szCs w:val="24"/>
        </w:rPr>
        <w:t>prorrogação de contratos por tempo determinado no âmbito do Instituto do Patrimônio Histórico e Artístico Nacional</w:t>
      </w:r>
      <w:r>
        <w:rPr>
          <w:rFonts w:cs="Arial"/>
          <w:szCs w:val="24"/>
        </w:rPr>
        <w:t>”</w:t>
      </w:r>
      <w:r w:rsidR="00B657F2" w:rsidRPr="007E6BD5">
        <w:rPr>
          <w:rFonts w:cs="Arial"/>
          <w:szCs w:val="24"/>
        </w:rPr>
        <w:t>.</w:t>
      </w:r>
    </w:p>
    <w:p w:rsidR="00B657F2" w:rsidRPr="00C62246" w:rsidRDefault="00B657F2" w:rsidP="00C62246">
      <w:pPr>
        <w:keepNext/>
        <w:ind w:left="5387"/>
        <w:jc w:val="both"/>
        <w:outlineLvl w:val="0"/>
        <w:rPr>
          <w:rFonts w:cs="Arial"/>
          <w:b/>
          <w:sz w:val="22"/>
          <w:szCs w:val="22"/>
        </w:rPr>
      </w:pPr>
    </w:p>
    <w:p w:rsidR="007D55C7" w:rsidRPr="0064306E" w:rsidRDefault="007D55C7" w:rsidP="00B657F2">
      <w:pPr>
        <w:ind w:left="426"/>
        <w:jc w:val="both"/>
        <w:rPr>
          <w:rFonts w:cs="Arial"/>
          <w:sz w:val="22"/>
          <w:szCs w:val="22"/>
        </w:rPr>
      </w:pPr>
    </w:p>
    <w:p w:rsidR="006C676C" w:rsidRDefault="006C676C" w:rsidP="00B657F2">
      <w:pPr>
        <w:ind w:left="426"/>
        <w:jc w:val="both"/>
        <w:rPr>
          <w:rFonts w:ascii="Times New Roman" w:hAnsi="Times New Roman"/>
        </w:rPr>
      </w:pPr>
    </w:p>
    <w:p w:rsidR="00DB07B5" w:rsidRDefault="00DB07B5" w:rsidP="00B657F2">
      <w:pPr>
        <w:ind w:left="426"/>
        <w:jc w:val="both"/>
        <w:rPr>
          <w:rFonts w:ascii="Times New Roman" w:hAnsi="Times New Roman"/>
        </w:rPr>
      </w:pPr>
    </w:p>
    <w:p w:rsidR="00EA02B2" w:rsidRDefault="00EA02B2" w:rsidP="0037591F">
      <w:pPr>
        <w:pStyle w:val="Corpodetexto"/>
        <w:spacing w:after="240"/>
        <w:jc w:val="left"/>
        <w:rPr>
          <w:rFonts w:cs="Arial"/>
          <w:color w:val="000000"/>
          <w:szCs w:val="24"/>
        </w:rPr>
      </w:pPr>
      <w:r w:rsidRPr="00EA02B2">
        <w:rPr>
          <w:rFonts w:cs="Arial"/>
          <w:color w:val="000000"/>
          <w:szCs w:val="24"/>
        </w:rPr>
        <w:t>I – INTRODUÇÃO</w:t>
      </w:r>
    </w:p>
    <w:p w:rsidR="00EA02B2" w:rsidRPr="007E6BD5" w:rsidRDefault="00EA02B2" w:rsidP="00217CCC">
      <w:pPr>
        <w:pStyle w:val="Corpodetexto"/>
        <w:ind w:firstLine="1134"/>
        <w:jc w:val="both"/>
        <w:rPr>
          <w:rFonts w:cs="Arial"/>
          <w:b w:val="0"/>
          <w:color w:val="auto"/>
          <w:szCs w:val="24"/>
        </w:rPr>
      </w:pPr>
      <w:r w:rsidRPr="007E6BD5">
        <w:rPr>
          <w:rFonts w:cs="Arial"/>
          <w:b w:val="0"/>
          <w:color w:val="auto"/>
          <w:szCs w:val="24"/>
        </w:rPr>
        <w:t xml:space="preserve">Nos termos do art. 62 da Constituição Federal, </w:t>
      </w:r>
      <w:r w:rsidR="009B7DBF" w:rsidRPr="007E6BD5">
        <w:rPr>
          <w:rFonts w:cs="Arial"/>
          <w:b w:val="0"/>
          <w:color w:val="auto"/>
          <w:szCs w:val="24"/>
        </w:rPr>
        <w:t>o</w:t>
      </w:r>
      <w:r w:rsidRPr="007E6BD5">
        <w:rPr>
          <w:rFonts w:cs="Arial"/>
          <w:b w:val="0"/>
          <w:color w:val="auto"/>
          <w:szCs w:val="24"/>
        </w:rPr>
        <w:t xml:space="preserve"> Presidente da República submete ao Congresso Nacional a Medida </w:t>
      </w:r>
      <w:r w:rsidR="00943ADA" w:rsidRPr="007E6BD5">
        <w:rPr>
          <w:rFonts w:cs="Arial"/>
          <w:b w:val="0"/>
          <w:color w:val="auto"/>
          <w:szCs w:val="24"/>
        </w:rPr>
        <w:t xml:space="preserve">Provisória nº </w:t>
      </w:r>
      <w:r w:rsidR="0033478E" w:rsidRPr="007E6BD5">
        <w:rPr>
          <w:rFonts w:cs="Arial"/>
          <w:b w:val="0"/>
          <w:color w:val="auto"/>
          <w:szCs w:val="24"/>
        </w:rPr>
        <w:t>8</w:t>
      </w:r>
      <w:r w:rsidR="001B1756" w:rsidRPr="007E6BD5">
        <w:rPr>
          <w:rFonts w:cs="Arial"/>
          <w:b w:val="0"/>
          <w:color w:val="auto"/>
          <w:szCs w:val="24"/>
        </w:rPr>
        <w:t>7</w:t>
      </w:r>
      <w:r w:rsidR="00C62246" w:rsidRPr="007E6BD5">
        <w:rPr>
          <w:rFonts w:cs="Arial"/>
          <w:b w:val="0"/>
          <w:color w:val="auto"/>
          <w:szCs w:val="24"/>
        </w:rPr>
        <w:t>8</w:t>
      </w:r>
      <w:r w:rsidRPr="007E6BD5">
        <w:rPr>
          <w:rFonts w:cs="Arial"/>
          <w:b w:val="0"/>
          <w:color w:val="auto"/>
          <w:szCs w:val="24"/>
        </w:rPr>
        <w:t xml:space="preserve">, de </w:t>
      </w:r>
      <w:r w:rsidR="00C62246" w:rsidRPr="007E6BD5">
        <w:rPr>
          <w:rFonts w:cs="Arial"/>
          <w:b w:val="0"/>
          <w:color w:val="auto"/>
          <w:szCs w:val="24"/>
        </w:rPr>
        <w:t>27</w:t>
      </w:r>
      <w:r w:rsidRPr="007E6BD5">
        <w:rPr>
          <w:rFonts w:cs="Arial"/>
          <w:b w:val="0"/>
          <w:color w:val="auto"/>
          <w:szCs w:val="24"/>
        </w:rPr>
        <w:t xml:space="preserve"> de </w:t>
      </w:r>
      <w:r w:rsidR="00826672" w:rsidRPr="007E6BD5">
        <w:rPr>
          <w:rFonts w:cs="Arial"/>
          <w:b w:val="0"/>
          <w:color w:val="auto"/>
          <w:szCs w:val="24"/>
        </w:rPr>
        <w:t>març</w:t>
      </w:r>
      <w:r w:rsidR="001B1756" w:rsidRPr="007E6BD5">
        <w:rPr>
          <w:rFonts w:cs="Arial"/>
          <w:b w:val="0"/>
          <w:color w:val="auto"/>
          <w:szCs w:val="24"/>
        </w:rPr>
        <w:t>o</w:t>
      </w:r>
      <w:r w:rsidRPr="007E6BD5">
        <w:rPr>
          <w:rFonts w:cs="Arial"/>
          <w:b w:val="0"/>
          <w:color w:val="auto"/>
          <w:szCs w:val="24"/>
        </w:rPr>
        <w:t xml:space="preserve"> de 201</w:t>
      </w:r>
      <w:r w:rsidR="00826672" w:rsidRPr="007E6BD5">
        <w:rPr>
          <w:rFonts w:cs="Arial"/>
          <w:b w:val="0"/>
          <w:color w:val="auto"/>
          <w:szCs w:val="24"/>
        </w:rPr>
        <w:t>9</w:t>
      </w:r>
      <w:r w:rsidRPr="007E6BD5">
        <w:rPr>
          <w:rFonts w:cs="Arial"/>
          <w:b w:val="0"/>
          <w:color w:val="auto"/>
          <w:szCs w:val="24"/>
        </w:rPr>
        <w:t>, que “</w:t>
      </w:r>
      <w:r w:rsidR="00C62246" w:rsidRPr="007E6BD5">
        <w:rPr>
          <w:rFonts w:cs="Arial"/>
          <w:b w:val="0"/>
          <w:color w:val="auto"/>
          <w:szCs w:val="24"/>
        </w:rPr>
        <w:t>Autoriza a prorrogação de contratos por tempo determinado no âmbito do Instituto do Patrimônio Histórico e Artístico Nacional</w:t>
      </w:r>
      <w:r w:rsidRPr="007E6BD5">
        <w:rPr>
          <w:rFonts w:cs="Arial"/>
          <w:b w:val="0"/>
          <w:color w:val="auto"/>
          <w:szCs w:val="24"/>
        </w:rPr>
        <w:t>”</w:t>
      </w:r>
      <w:r w:rsidR="00356535" w:rsidRPr="007E6BD5">
        <w:rPr>
          <w:rFonts w:cs="Arial"/>
          <w:b w:val="0"/>
          <w:color w:val="auto"/>
          <w:szCs w:val="24"/>
        </w:rPr>
        <w:t>.</w:t>
      </w:r>
    </w:p>
    <w:p w:rsidR="00EA02B2" w:rsidRPr="007E6BD5" w:rsidRDefault="00EA02B2" w:rsidP="00EA02B2">
      <w:pPr>
        <w:ind w:firstLine="1134"/>
        <w:jc w:val="both"/>
        <w:rPr>
          <w:rFonts w:cs="Arial"/>
          <w:szCs w:val="24"/>
        </w:rPr>
      </w:pPr>
      <w:r w:rsidRPr="007E6BD5">
        <w:rPr>
          <w:rFonts w:cs="Arial"/>
          <w:szCs w:val="24"/>
        </w:rPr>
        <w:t>A presente Nota Técnica atende à determinação do art.</w:t>
      </w:r>
      <w:r w:rsidR="00045EA3">
        <w:rPr>
          <w:rFonts w:cs="Arial"/>
          <w:szCs w:val="24"/>
        </w:rPr>
        <w:t xml:space="preserve"> </w:t>
      </w:r>
      <w:r w:rsidRPr="007E6BD5">
        <w:rPr>
          <w:rFonts w:cs="Arial"/>
          <w:szCs w:val="24"/>
        </w:rPr>
        <w:t xml:space="preserve">19 da Resolução n.º 1, de 2002, do Congresso Nacional, o qual estabelece: “O órgão de consultoria e assessoramento orçamentário da Casa a que pertencer o Relator de Medida Provisória encaminhará aos Relatores e à Comissão, no prazo de </w:t>
      </w:r>
      <w:proofErr w:type="gramStart"/>
      <w:r w:rsidRPr="007E6BD5">
        <w:rPr>
          <w:rFonts w:cs="Arial"/>
          <w:szCs w:val="24"/>
        </w:rPr>
        <w:t>5</w:t>
      </w:r>
      <w:proofErr w:type="gramEnd"/>
      <w:r w:rsidRPr="007E6BD5">
        <w:rPr>
          <w:rFonts w:cs="Arial"/>
          <w:szCs w:val="24"/>
        </w:rPr>
        <w:t xml:space="preserve"> (cinco) dias de sua publicação, nota técnica com subsídios acerca da adequação financeira e orçamentária de Medida Provisória”.</w:t>
      </w:r>
    </w:p>
    <w:p w:rsidR="00EF2AA2" w:rsidRPr="001B1756" w:rsidRDefault="00EF2AA2" w:rsidP="00EA02B2">
      <w:pPr>
        <w:ind w:firstLine="1134"/>
        <w:jc w:val="both"/>
        <w:rPr>
          <w:rFonts w:cs="Arial"/>
          <w:sz w:val="22"/>
          <w:szCs w:val="22"/>
        </w:rPr>
      </w:pPr>
    </w:p>
    <w:p w:rsidR="001332FA" w:rsidRPr="001B1756" w:rsidRDefault="001332FA" w:rsidP="00EA02B2">
      <w:pPr>
        <w:ind w:firstLine="1134"/>
        <w:jc w:val="both"/>
        <w:rPr>
          <w:rFonts w:cs="Arial"/>
          <w:sz w:val="22"/>
          <w:szCs w:val="22"/>
        </w:rPr>
      </w:pPr>
    </w:p>
    <w:p w:rsidR="00EA02B2" w:rsidRPr="001B1756" w:rsidRDefault="00EA02B2" w:rsidP="0037591F">
      <w:pPr>
        <w:pStyle w:val="Corpodetexto"/>
        <w:spacing w:before="120" w:after="240"/>
        <w:jc w:val="left"/>
        <w:rPr>
          <w:rFonts w:cs="Arial"/>
          <w:color w:val="auto"/>
          <w:szCs w:val="24"/>
        </w:rPr>
      </w:pPr>
      <w:r w:rsidRPr="001B1756">
        <w:rPr>
          <w:rFonts w:cs="Arial"/>
          <w:color w:val="auto"/>
          <w:szCs w:val="24"/>
        </w:rPr>
        <w:t>II – SÍNTESE E ASPECTOS RELEVANTES</w:t>
      </w:r>
    </w:p>
    <w:p w:rsidR="003638BC" w:rsidRPr="007E6BD5" w:rsidRDefault="00EA02B2" w:rsidP="00823745">
      <w:pPr>
        <w:ind w:firstLine="1134"/>
        <w:jc w:val="both"/>
        <w:rPr>
          <w:rFonts w:cs="Arial"/>
          <w:szCs w:val="24"/>
        </w:rPr>
      </w:pPr>
      <w:r w:rsidRPr="007E6BD5">
        <w:rPr>
          <w:rFonts w:cs="Arial"/>
          <w:szCs w:val="24"/>
        </w:rPr>
        <w:t xml:space="preserve">A Medida Provisória nº </w:t>
      </w:r>
      <w:r w:rsidR="001104C9" w:rsidRPr="007E6BD5">
        <w:rPr>
          <w:rFonts w:cs="Arial"/>
          <w:szCs w:val="24"/>
        </w:rPr>
        <w:t>8</w:t>
      </w:r>
      <w:r w:rsidR="001B1756" w:rsidRPr="007E6BD5">
        <w:rPr>
          <w:rFonts w:cs="Arial"/>
          <w:szCs w:val="24"/>
        </w:rPr>
        <w:t>7</w:t>
      </w:r>
      <w:r w:rsidR="00C62246" w:rsidRPr="007E6BD5">
        <w:rPr>
          <w:rFonts w:cs="Arial"/>
          <w:szCs w:val="24"/>
        </w:rPr>
        <w:t>8</w:t>
      </w:r>
      <w:r w:rsidRPr="007E6BD5">
        <w:rPr>
          <w:rFonts w:cs="Arial"/>
          <w:szCs w:val="24"/>
        </w:rPr>
        <w:t>/20</w:t>
      </w:r>
      <w:r w:rsidR="00356535" w:rsidRPr="007E6BD5">
        <w:rPr>
          <w:rFonts w:cs="Arial"/>
          <w:szCs w:val="24"/>
        </w:rPr>
        <w:t>19</w:t>
      </w:r>
      <w:r w:rsidRPr="007E6BD5">
        <w:rPr>
          <w:rFonts w:cs="Arial"/>
          <w:szCs w:val="24"/>
        </w:rPr>
        <w:t xml:space="preserve"> </w:t>
      </w:r>
      <w:r w:rsidR="00C62246" w:rsidRPr="007E6BD5">
        <w:rPr>
          <w:rFonts w:cs="Arial"/>
          <w:szCs w:val="24"/>
        </w:rPr>
        <w:t>autoriza o Instituto do Patrimônio Histórico e Artístico Nacional - Iphan a prorrogar, até 28 de junho de 2019, cento e quarenta e três contratos por tempo determinado para atender a necessidade temporária de excepcional interesse público</w:t>
      </w:r>
      <w:r w:rsidR="003638BC" w:rsidRPr="007E6BD5">
        <w:rPr>
          <w:rFonts w:cs="Arial"/>
          <w:szCs w:val="24"/>
        </w:rPr>
        <w:t>.</w:t>
      </w:r>
      <w:r w:rsidR="00823745" w:rsidRPr="007E6BD5">
        <w:rPr>
          <w:rFonts w:cs="Arial"/>
          <w:szCs w:val="24"/>
        </w:rPr>
        <w:t xml:space="preserve"> A prorrogação é aplicável a contratos firmados a partir de 2013 vigentes até o momento da entrada em vigor </w:t>
      </w:r>
      <w:r w:rsidR="00E206ED">
        <w:rPr>
          <w:rFonts w:cs="Arial"/>
          <w:szCs w:val="24"/>
        </w:rPr>
        <w:t>da</w:t>
      </w:r>
      <w:r w:rsidR="00E206ED" w:rsidRPr="007E6BD5">
        <w:rPr>
          <w:rFonts w:cs="Arial"/>
          <w:szCs w:val="24"/>
        </w:rPr>
        <w:t xml:space="preserve"> </w:t>
      </w:r>
      <w:r w:rsidR="00823745" w:rsidRPr="007E6BD5">
        <w:rPr>
          <w:rFonts w:cs="Arial"/>
          <w:szCs w:val="24"/>
        </w:rPr>
        <w:t>Medida Provisória</w:t>
      </w:r>
      <w:r w:rsidR="00E206ED">
        <w:rPr>
          <w:rFonts w:cs="Arial"/>
          <w:szCs w:val="24"/>
        </w:rPr>
        <w:t xml:space="preserve"> em análise</w:t>
      </w:r>
      <w:r w:rsidR="00823745" w:rsidRPr="007E6BD5">
        <w:rPr>
          <w:rFonts w:cs="Arial"/>
          <w:szCs w:val="24"/>
        </w:rPr>
        <w:t>.</w:t>
      </w:r>
    </w:p>
    <w:p w:rsidR="00BA0F98" w:rsidRPr="007E6BD5" w:rsidRDefault="00EA02B2" w:rsidP="00823745">
      <w:pPr>
        <w:pStyle w:val="Corpodetexto"/>
        <w:spacing w:before="120"/>
        <w:ind w:firstLine="1134"/>
        <w:jc w:val="both"/>
        <w:rPr>
          <w:rFonts w:cs="Arial"/>
          <w:b w:val="0"/>
          <w:color w:val="auto"/>
          <w:szCs w:val="24"/>
        </w:rPr>
      </w:pPr>
      <w:bookmarkStart w:id="1" w:name="art1"/>
      <w:bookmarkEnd w:id="1"/>
      <w:r w:rsidRPr="007E6BD5">
        <w:rPr>
          <w:rFonts w:cs="Arial"/>
          <w:b w:val="0"/>
          <w:color w:val="auto"/>
          <w:szCs w:val="24"/>
        </w:rPr>
        <w:t xml:space="preserve">A Exposição de Motivos </w:t>
      </w:r>
      <w:r w:rsidR="00EB317A" w:rsidRPr="007E6BD5">
        <w:rPr>
          <w:rFonts w:cs="Arial"/>
          <w:b w:val="0"/>
          <w:color w:val="auto"/>
          <w:szCs w:val="24"/>
        </w:rPr>
        <w:t>(</w:t>
      </w:r>
      <w:r w:rsidRPr="007E6BD5">
        <w:rPr>
          <w:rFonts w:cs="Arial"/>
          <w:b w:val="0"/>
          <w:color w:val="auto"/>
          <w:szCs w:val="24"/>
        </w:rPr>
        <w:t>EM</w:t>
      </w:r>
      <w:r w:rsidR="00EB317A" w:rsidRPr="007E6BD5">
        <w:rPr>
          <w:rFonts w:cs="Arial"/>
          <w:b w:val="0"/>
          <w:color w:val="auto"/>
          <w:szCs w:val="24"/>
        </w:rPr>
        <w:t>)</w:t>
      </w:r>
      <w:r w:rsidRPr="007E6BD5">
        <w:rPr>
          <w:rFonts w:cs="Arial"/>
          <w:b w:val="0"/>
          <w:color w:val="auto"/>
          <w:szCs w:val="24"/>
        </w:rPr>
        <w:t xml:space="preserve"> nº 00</w:t>
      </w:r>
      <w:r w:rsidR="001104C9" w:rsidRPr="007E6BD5">
        <w:rPr>
          <w:rFonts w:cs="Arial"/>
          <w:b w:val="0"/>
          <w:color w:val="auto"/>
          <w:szCs w:val="24"/>
        </w:rPr>
        <w:t>0</w:t>
      </w:r>
      <w:r w:rsidR="00C52F4D" w:rsidRPr="007E6BD5">
        <w:rPr>
          <w:rFonts w:cs="Arial"/>
          <w:b w:val="0"/>
          <w:color w:val="auto"/>
          <w:szCs w:val="24"/>
        </w:rPr>
        <w:t>70</w:t>
      </w:r>
      <w:r w:rsidRPr="007E6BD5">
        <w:rPr>
          <w:rFonts w:cs="Arial"/>
          <w:b w:val="0"/>
          <w:color w:val="auto"/>
          <w:szCs w:val="24"/>
        </w:rPr>
        <w:t>/201</w:t>
      </w:r>
      <w:r w:rsidR="001104C9" w:rsidRPr="007E6BD5">
        <w:rPr>
          <w:rFonts w:cs="Arial"/>
          <w:b w:val="0"/>
          <w:color w:val="auto"/>
          <w:szCs w:val="24"/>
        </w:rPr>
        <w:t>9</w:t>
      </w:r>
      <w:r w:rsidRPr="007E6BD5">
        <w:rPr>
          <w:rFonts w:cs="Arial"/>
          <w:b w:val="0"/>
          <w:color w:val="auto"/>
          <w:szCs w:val="24"/>
        </w:rPr>
        <w:t>-M</w:t>
      </w:r>
      <w:r w:rsidR="001104C9" w:rsidRPr="007E6BD5">
        <w:rPr>
          <w:rFonts w:cs="Arial"/>
          <w:b w:val="0"/>
          <w:color w:val="auto"/>
          <w:szCs w:val="24"/>
        </w:rPr>
        <w:t>E</w:t>
      </w:r>
      <w:r w:rsidR="00E206ED">
        <w:rPr>
          <w:rFonts w:cs="Arial"/>
          <w:b w:val="0"/>
          <w:color w:val="auto"/>
          <w:szCs w:val="24"/>
        </w:rPr>
        <w:t xml:space="preserve"> MCID</w:t>
      </w:r>
      <w:r w:rsidRPr="007E6BD5">
        <w:rPr>
          <w:rFonts w:cs="Arial"/>
          <w:b w:val="0"/>
          <w:color w:val="auto"/>
          <w:szCs w:val="24"/>
        </w:rPr>
        <w:t xml:space="preserve">, de </w:t>
      </w:r>
      <w:r w:rsidR="00C52F4D" w:rsidRPr="007E6BD5">
        <w:rPr>
          <w:rFonts w:cs="Arial"/>
          <w:b w:val="0"/>
          <w:color w:val="auto"/>
          <w:szCs w:val="24"/>
        </w:rPr>
        <w:t>27 de março</w:t>
      </w:r>
      <w:r w:rsidRPr="007E6BD5">
        <w:rPr>
          <w:rFonts w:cs="Arial"/>
          <w:b w:val="0"/>
          <w:color w:val="auto"/>
          <w:szCs w:val="24"/>
        </w:rPr>
        <w:t xml:space="preserve"> de 201</w:t>
      </w:r>
      <w:r w:rsidR="001104C9" w:rsidRPr="007E6BD5">
        <w:rPr>
          <w:rFonts w:cs="Arial"/>
          <w:b w:val="0"/>
          <w:color w:val="auto"/>
          <w:szCs w:val="24"/>
        </w:rPr>
        <w:t>9</w:t>
      </w:r>
      <w:r w:rsidRPr="007E6BD5">
        <w:rPr>
          <w:rFonts w:cs="Arial"/>
          <w:b w:val="0"/>
          <w:color w:val="auto"/>
          <w:szCs w:val="24"/>
        </w:rPr>
        <w:t xml:space="preserve">, que acompanha a referida MP, </w:t>
      </w:r>
      <w:r w:rsidR="001E34C6" w:rsidRPr="007E6BD5">
        <w:rPr>
          <w:rFonts w:cs="Arial"/>
          <w:b w:val="0"/>
          <w:color w:val="auto"/>
          <w:szCs w:val="24"/>
        </w:rPr>
        <w:t>esclarece</w:t>
      </w:r>
      <w:r w:rsidR="00C52F4D" w:rsidRPr="007E6BD5">
        <w:rPr>
          <w:rFonts w:cs="Arial"/>
          <w:b w:val="0"/>
          <w:color w:val="auto"/>
          <w:szCs w:val="24"/>
        </w:rPr>
        <w:t xml:space="preserve"> que</w:t>
      </w:r>
      <w:r w:rsidR="001E34C6" w:rsidRPr="007E6BD5">
        <w:rPr>
          <w:rFonts w:cs="Arial"/>
          <w:b w:val="0"/>
          <w:color w:val="auto"/>
          <w:szCs w:val="24"/>
        </w:rPr>
        <w:t xml:space="preserve"> </w:t>
      </w:r>
      <w:r w:rsidR="00C52F4D" w:rsidRPr="007E6BD5">
        <w:rPr>
          <w:rFonts w:cs="Arial"/>
          <w:b w:val="0"/>
          <w:color w:val="auto"/>
          <w:szCs w:val="24"/>
        </w:rPr>
        <w:t xml:space="preserve">a prorrogação </w:t>
      </w:r>
      <w:r w:rsidR="00382F5F" w:rsidRPr="007E6BD5">
        <w:rPr>
          <w:rFonts w:cs="Arial"/>
          <w:b w:val="0"/>
          <w:color w:val="auto"/>
          <w:szCs w:val="24"/>
        </w:rPr>
        <w:t>se dará</w:t>
      </w:r>
      <w:r w:rsidR="00C52F4D" w:rsidRPr="007E6BD5">
        <w:rPr>
          <w:rFonts w:cs="Arial"/>
          <w:b w:val="0"/>
          <w:color w:val="auto"/>
          <w:szCs w:val="24"/>
        </w:rPr>
        <w:t>, em caráter excepcional, nos contratos remanescentes de processo seletivo simplificado autorizado</w:t>
      </w:r>
      <w:r w:rsidR="00382F5F" w:rsidRPr="007E6BD5">
        <w:rPr>
          <w:rFonts w:cs="Arial"/>
          <w:b w:val="0"/>
          <w:color w:val="auto"/>
          <w:szCs w:val="24"/>
        </w:rPr>
        <w:t xml:space="preserve"> por meio da Portaria Interministerial nº 305, de 28 de agosto de 2013 do Ministério do Planejamento, Orçamento e Gestão, publicada no Diário Oficial da União de 29 de agosto de 2013, com fundamento na alínea “i” do inciso VI do art. 2º da Lei nº 8.745, de </w:t>
      </w:r>
      <w:proofErr w:type="gramStart"/>
      <w:r w:rsidR="00382F5F" w:rsidRPr="007E6BD5">
        <w:rPr>
          <w:rFonts w:cs="Arial"/>
          <w:b w:val="0"/>
          <w:color w:val="auto"/>
          <w:szCs w:val="24"/>
        </w:rPr>
        <w:t>9</w:t>
      </w:r>
      <w:proofErr w:type="gramEnd"/>
      <w:r w:rsidR="00382F5F" w:rsidRPr="007E6BD5">
        <w:rPr>
          <w:rFonts w:cs="Arial"/>
          <w:b w:val="0"/>
          <w:color w:val="auto"/>
          <w:szCs w:val="24"/>
        </w:rPr>
        <w:t xml:space="preserve"> de dezembro de 1993. </w:t>
      </w:r>
    </w:p>
    <w:p w:rsidR="00382F5F" w:rsidRPr="007E6BD5" w:rsidRDefault="00BA0F98" w:rsidP="00823745">
      <w:pPr>
        <w:pStyle w:val="Corpodetexto"/>
        <w:spacing w:before="120"/>
        <w:ind w:firstLine="1134"/>
        <w:jc w:val="both"/>
        <w:rPr>
          <w:rFonts w:cs="Arial"/>
          <w:b w:val="0"/>
          <w:color w:val="auto"/>
          <w:szCs w:val="24"/>
        </w:rPr>
      </w:pPr>
      <w:r w:rsidRPr="007E6BD5">
        <w:rPr>
          <w:rFonts w:cs="Arial"/>
          <w:b w:val="0"/>
          <w:color w:val="auto"/>
          <w:szCs w:val="24"/>
        </w:rPr>
        <w:t xml:space="preserve">Esclarece, ainda, que os </w:t>
      </w:r>
      <w:r w:rsidR="00382F5F" w:rsidRPr="007E6BD5">
        <w:rPr>
          <w:rFonts w:cs="Arial"/>
          <w:b w:val="0"/>
          <w:color w:val="auto"/>
          <w:szCs w:val="24"/>
        </w:rPr>
        <w:t>contratos foram autorizados com</w:t>
      </w:r>
      <w:r w:rsidR="00EA5E9A">
        <w:rPr>
          <w:rFonts w:cs="Arial"/>
          <w:b w:val="0"/>
          <w:color w:val="auto"/>
          <w:szCs w:val="24"/>
        </w:rPr>
        <w:t xml:space="preserve"> o</w:t>
      </w:r>
      <w:r w:rsidR="00382F5F" w:rsidRPr="007E6BD5">
        <w:rPr>
          <w:rFonts w:cs="Arial"/>
          <w:b w:val="0"/>
          <w:color w:val="auto"/>
          <w:szCs w:val="24"/>
        </w:rPr>
        <w:t xml:space="preserve"> objetivo de atender o aumento transitório do volume de trabalho em função das ações demandadas pelo Programa de Aceleração do Crescimento – PAC e pelo PAC Cidades Históricas, segundo a Exposição de Motivos.</w:t>
      </w:r>
      <w:r w:rsidR="007972C5" w:rsidRPr="007E6BD5">
        <w:rPr>
          <w:rFonts w:cs="Arial"/>
          <w:b w:val="0"/>
          <w:color w:val="auto"/>
          <w:szCs w:val="24"/>
        </w:rPr>
        <w:t xml:space="preserve"> A</w:t>
      </w:r>
      <w:r w:rsidR="00382F5F" w:rsidRPr="007E6BD5">
        <w:rPr>
          <w:rFonts w:cs="Arial"/>
          <w:b w:val="0"/>
          <w:color w:val="auto"/>
          <w:szCs w:val="24"/>
        </w:rPr>
        <w:t xml:space="preserve"> ação PAC Cidades Históricas é intergovernamental e articulada com a sociedade para preservar o patrimônio brasileiro, valorizar a cultura e promover o desenvolvimento econômico e social com sustentabilidade e qualidade de vida para os cidadãos.</w:t>
      </w:r>
    </w:p>
    <w:p w:rsidR="00382F5F" w:rsidRPr="007E6BD5" w:rsidRDefault="007972C5" w:rsidP="00823745">
      <w:pPr>
        <w:pStyle w:val="Corpodetexto"/>
        <w:spacing w:before="120"/>
        <w:ind w:firstLine="1134"/>
        <w:jc w:val="both"/>
        <w:rPr>
          <w:rFonts w:cs="Arial"/>
          <w:b w:val="0"/>
          <w:color w:val="auto"/>
          <w:szCs w:val="24"/>
        </w:rPr>
      </w:pPr>
      <w:r w:rsidRPr="007E6BD5">
        <w:rPr>
          <w:rFonts w:cs="Arial"/>
          <w:b w:val="0"/>
          <w:color w:val="auto"/>
          <w:szCs w:val="24"/>
        </w:rPr>
        <w:lastRenderedPageBreak/>
        <w:t>C</w:t>
      </w:r>
      <w:r w:rsidR="00382F5F" w:rsidRPr="007E6BD5">
        <w:rPr>
          <w:rFonts w:cs="Arial"/>
          <w:b w:val="0"/>
          <w:color w:val="auto"/>
          <w:szCs w:val="24"/>
        </w:rPr>
        <w:t xml:space="preserve">om a </w:t>
      </w:r>
      <w:r w:rsidR="00BA0F98" w:rsidRPr="007E6BD5">
        <w:rPr>
          <w:rFonts w:cs="Arial"/>
          <w:b w:val="0"/>
          <w:color w:val="auto"/>
          <w:szCs w:val="24"/>
        </w:rPr>
        <w:t>execução</w:t>
      </w:r>
      <w:r w:rsidR="00382F5F" w:rsidRPr="007E6BD5">
        <w:rPr>
          <w:rFonts w:cs="Arial"/>
          <w:b w:val="0"/>
          <w:color w:val="auto"/>
          <w:szCs w:val="24"/>
        </w:rPr>
        <w:t xml:space="preserve"> </w:t>
      </w:r>
      <w:r w:rsidR="00BA0F98" w:rsidRPr="007E6BD5">
        <w:rPr>
          <w:rFonts w:cs="Arial"/>
          <w:b w:val="0"/>
          <w:color w:val="auto"/>
          <w:szCs w:val="24"/>
        </w:rPr>
        <w:t>do PAC, uma série de obras de infraestrutura foi iniciada, assim</w:t>
      </w:r>
      <w:r w:rsidR="00382F5F" w:rsidRPr="007E6BD5">
        <w:rPr>
          <w:rFonts w:cs="Arial"/>
          <w:b w:val="0"/>
          <w:color w:val="auto"/>
          <w:szCs w:val="24"/>
        </w:rPr>
        <w:t xml:space="preserve"> o IPHAN necessita de profissionais altamente especializados e com larga experiência nas áreas de logística, convênios e contratos, de arqueologia e de arquitetura ou engenharia civil, visando garantir o sucesso do projeto de desenvolvimento do país, e a consequente elevação dos padrões de serviços prestados à população</w:t>
      </w:r>
      <w:r w:rsidR="00BA0F98" w:rsidRPr="007E6BD5">
        <w:rPr>
          <w:rFonts w:cs="Arial"/>
          <w:b w:val="0"/>
          <w:color w:val="auto"/>
          <w:szCs w:val="24"/>
        </w:rPr>
        <w:t xml:space="preserve">. </w:t>
      </w:r>
    </w:p>
    <w:p w:rsidR="00382F5F" w:rsidRPr="007E6BD5" w:rsidRDefault="007972C5" w:rsidP="00823745">
      <w:pPr>
        <w:pStyle w:val="Corpodetexto"/>
        <w:spacing w:before="120"/>
        <w:ind w:firstLine="1134"/>
        <w:jc w:val="both"/>
        <w:rPr>
          <w:rFonts w:cs="Arial"/>
          <w:b w:val="0"/>
          <w:color w:val="auto"/>
          <w:szCs w:val="24"/>
        </w:rPr>
      </w:pPr>
      <w:r w:rsidRPr="007E6BD5">
        <w:rPr>
          <w:rFonts w:cs="Arial"/>
          <w:b w:val="0"/>
          <w:color w:val="auto"/>
          <w:szCs w:val="24"/>
        </w:rPr>
        <w:t>D</w:t>
      </w:r>
      <w:r w:rsidR="00382F5F" w:rsidRPr="007E6BD5">
        <w:rPr>
          <w:rFonts w:cs="Arial"/>
          <w:b w:val="0"/>
          <w:color w:val="auto"/>
          <w:szCs w:val="24"/>
        </w:rPr>
        <w:t xml:space="preserve">ados recentes do programa indicam que 56 obras foram entregues à comunidade, 194 estão em execução, 23 estão em licitação de obras, e outras 149 estão com os projetos em desenvolvimento/aprovação, totalizando 422 ações, em 44 cidades e 20 estados da federação. </w:t>
      </w:r>
    </w:p>
    <w:p w:rsidR="00382F5F" w:rsidRPr="007E6BD5" w:rsidRDefault="007972C5" w:rsidP="00823745">
      <w:pPr>
        <w:pStyle w:val="Corpodetexto"/>
        <w:spacing w:before="120"/>
        <w:ind w:firstLine="1134"/>
        <w:jc w:val="both"/>
        <w:rPr>
          <w:rFonts w:cs="Arial"/>
          <w:b w:val="0"/>
          <w:color w:val="auto"/>
          <w:szCs w:val="24"/>
        </w:rPr>
      </w:pPr>
      <w:r w:rsidRPr="007E6BD5">
        <w:rPr>
          <w:rFonts w:cs="Arial"/>
          <w:b w:val="0"/>
          <w:color w:val="auto"/>
          <w:szCs w:val="24"/>
        </w:rPr>
        <w:t>O</w:t>
      </w:r>
      <w:r w:rsidR="00382F5F" w:rsidRPr="007E6BD5">
        <w:rPr>
          <w:rFonts w:cs="Arial"/>
          <w:b w:val="0"/>
          <w:color w:val="auto"/>
          <w:szCs w:val="24"/>
        </w:rPr>
        <w:t xml:space="preserve">s atuais contratados por tempo determinado são os responsáveis por executar as atividades de avaliações de licenciamento ambiental e obras dos Programas “Agora, é Avançar” e “PAC Cidades Históricas”, programa que é prioridade do Poder Executivo Federal e focado na conclusão de obras espalhadas por todo o território nacional, que objetiva oferecer mais crescimento e cidadania para os brasileiros e, em razão desses programas, no período de 2015 a 2018, foram desenvolvidos no âmbito das Unidades desta Autarquia, 12.296 projetos e fichas de Caracterização de Atividades. </w:t>
      </w:r>
    </w:p>
    <w:p w:rsidR="00382F5F" w:rsidRPr="007E6BD5" w:rsidRDefault="007972C5" w:rsidP="00823745">
      <w:pPr>
        <w:pStyle w:val="Corpodetexto"/>
        <w:spacing w:before="120"/>
        <w:ind w:firstLine="1134"/>
        <w:jc w:val="both"/>
        <w:rPr>
          <w:rFonts w:cs="Arial"/>
          <w:b w:val="0"/>
          <w:color w:val="auto"/>
          <w:szCs w:val="24"/>
        </w:rPr>
      </w:pPr>
      <w:r w:rsidRPr="007E6BD5">
        <w:rPr>
          <w:rFonts w:cs="Arial"/>
          <w:b w:val="0"/>
          <w:color w:val="auto"/>
          <w:szCs w:val="24"/>
        </w:rPr>
        <w:t>Esclarece, ainda, que</w:t>
      </w:r>
      <w:r w:rsidR="00382F5F" w:rsidRPr="007E6BD5">
        <w:rPr>
          <w:rFonts w:cs="Arial"/>
          <w:b w:val="0"/>
          <w:color w:val="auto"/>
          <w:szCs w:val="24"/>
        </w:rPr>
        <w:t xml:space="preserve"> houve um considerável aumento de atribuições legais e de demandas sem que tenha havido, em contrapartida, uma correspondente compensação no quadro de pessoal do Iphan, em que pese a recente obtenção de autorização para a realização de concurso público para provimento de 411 vagas e formação de cadastro de reserva em cargos de nível superior e de nível médio desta Autarquia, conforme Portaria nº 108, de 02 de maio de 2018, publicada no Diário Oficial da União de 3 de maio de 2018, Seção 1 , pag. 70, essa autorização não tem o condão de minimizar ou sanar de forma imediata a necessidade de continuidade, até 28 de junho de 2019, das atividades atualmente exercidas pelos contratados temporários, eis que não há previsão para efetivação da nomeação dos aprovados no concurso público, considerando todo o trâmite legal, administrativo e operacional necessário entre a autorização e o efetivo provimento dos cargos pelos aprovados. </w:t>
      </w:r>
      <w:r w:rsidRPr="007E6BD5">
        <w:rPr>
          <w:rFonts w:cs="Arial"/>
          <w:b w:val="0"/>
          <w:color w:val="auto"/>
          <w:szCs w:val="24"/>
        </w:rPr>
        <w:t xml:space="preserve">E em </w:t>
      </w:r>
      <w:r w:rsidR="00382F5F" w:rsidRPr="007E6BD5">
        <w:rPr>
          <w:rFonts w:cs="Arial"/>
          <w:b w:val="0"/>
          <w:color w:val="auto"/>
          <w:szCs w:val="24"/>
        </w:rPr>
        <w:t xml:space="preserve">face da complexidade e especificidade das atividades exercidas pelos contratados temporários é primordial que os servidores nomeados em decorrência da aprovação no concurso público sejam adequadamente capacitados e inseridos na sistemática processual e operacional próprias das referidas atividades, de modo que haja inclusive a efetiva transmissão dos conhecimentos adquiridos ao longo do período da contratação. </w:t>
      </w:r>
    </w:p>
    <w:p w:rsidR="00382F5F" w:rsidRPr="007E6BD5" w:rsidRDefault="00A11DF3" w:rsidP="00823745">
      <w:pPr>
        <w:pStyle w:val="Corpodetexto"/>
        <w:spacing w:before="120"/>
        <w:ind w:firstLine="1134"/>
        <w:jc w:val="both"/>
        <w:rPr>
          <w:rFonts w:cs="Arial"/>
          <w:b w:val="0"/>
          <w:color w:val="auto"/>
          <w:szCs w:val="24"/>
        </w:rPr>
      </w:pPr>
      <w:r w:rsidRPr="007E6BD5">
        <w:rPr>
          <w:rFonts w:cs="Arial"/>
          <w:b w:val="0"/>
          <w:color w:val="auto"/>
          <w:szCs w:val="24"/>
        </w:rPr>
        <w:t>Ainda segundo a Exposição de Motivos a</w:t>
      </w:r>
      <w:r w:rsidR="00382F5F" w:rsidRPr="007E6BD5">
        <w:rPr>
          <w:rFonts w:cs="Arial"/>
          <w:b w:val="0"/>
          <w:color w:val="auto"/>
          <w:szCs w:val="24"/>
        </w:rPr>
        <w:t xml:space="preserve"> urgência e a relevância da medida consiste em garantir a continuidade das ações do Programa de Aceleração do Crescimento – PAC, que exige profissionais altamente especializados e com larga experiência nas áreas de logística, convênios e contratos, de arqueologia e de arquitetura ou engenharia civil. </w:t>
      </w:r>
    </w:p>
    <w:p w:rsidR="00382F5F" w:rsidRPr="007E6BD5" w:rsidRDefault="00A11DF3" w:rsidP="00823745">
      <w:pPr>
        <w:pStyle w:val="Corpodetexto"/>
        <w:spacing w:before="120"/>
        <w:ind w:firstLine="1134"/>
        <w:jc w:val="both"/>
        <w:rPr>
          <w:rFonts w:cs="Arial"/>
          <w:b w:val="0"/>
          <w:color w:val="auto"/>
          <w:szCs w:val="24"/>
        </w:rPr>
      </w:pPr>
      <w:r w:rsidRPr="007E6BD5">
        <w:rPr>
          <w:rFonts w:cs="Arial"/>
          <w:b w:val="0"/>
          <w:color w:val="auto"/>
          <w:szCs w:val="24"/>
        </w:rPr>
        <w:t>Por fim</w:t>
      </w:r>
      <w:r w:rsidR="007972C5" w:rsidRPr="007E6BD5">
        <w:rPr>
          <w:rFonts w:cs="Arial"/>
          <w:b w:val="0"/>
          <w:color w:val="auto"/>
          <w:szCs w:val="24"/>
        </w:rPr>
        <w:t xml:space="preserve"> menciona que</w:t>
      </w:r>
      <w:r w:rsidR="00191FCF">
        <w:rPr>
          <w:rFonts w:cs="Arial"/>
          <w:b w:val="0"/>
          <w:color w:val="auto"/>
          <w:szCs w:val="24"/>
        </w:rPr>
        <w:t xml:space="preserve"> a medida</w:t>
      </w:r>
      <w:r w:rsidR="00382F5F" w:rsidRPr="007E6BD5">
        <w:rPr>
          <w:rFonts w:cs="Arial"/>
          <w:b w:val="0"/>
          <w:color w:val="auto"/>
          <w:szCs w:val="24"/>
        </w:rPr>
        <w:t xml:space="preserve"> atende aos princípios da continuidade, eficiência, razoabilidade e supremacia do interesse público, cabendo assinalar que não há possibilidade de solução imediata do problema por meio da realização de novo processo seletivo, devido à inexistência de tempo hábil, especialmente em razão das vedações para contratações impostas pela legislação eleitoral em parte do ano de 2018. Por fim, ressalta</w:t>
      </w:r>
      <w:r w:rsidR="00191FCF">
        <w:rPr>
          <w:rFonts w:cs="Arial"/>
          <w:b w:val="0"/>
          <w:color w:val="auto"/>
          <w:szCs w:val="24"/>
        </w:rPr>
        <w:t xml:space="preserve"> a Exposição de Motivos</w:t>
      </w:r>
      <w:r w:rsidR="00382F5F" w:rsidRPr="007E6BD5">
        <w:rPr>
          <w:rFonts w:cs="Arial"/>
          <w:b w:val="0"/>
          <w:color w:val="auto"/>
          <w:szCs w:val="24"/>
        </w:rPr>
        <w:t xml:space="preserve"> que não foi proposto nenhum aumento dos valores já </w:t>
      </w:r>
      <w:r w:rsidR="00382F5F" w:rsidRPr="007E6BD5">
        <w:rPr>
          <w:rFonts w:cs="Arial"/>
          <w:b w:val="0"/>
          <w:color w:val="auto"/>
          <w:szCs w:val="24"/>
        </w:rPr>
        <w:lastRenderedPageBreak/>
        <w:t>praticados no âmbito d</w:t>
      </w:r>
      <w:r w:rsidR="00191FCF">
        <w:rPr>
          <w:rFonts w:cs="Arial"/>
          <w:b w:val="0"/>
          <w:color w:val="auto"/>
          <w:szCs w:val="24"/>
        </w:rPr>
        <w:t>a referida</w:t>
      </w:r>
      <w:r w:rsidR="00382F5F" w:rsidRPr="007E6BD5">
        <w:rPr>
          <w:rFonts w:cs="Arial"/>
          <w:b w:val="0"/>
          <w:color w:val="auto"/>
          <w:szCs w:val="24"/>
        </w:rPr>
        <w:t xml:space="preserve"> Autarquia e a eventual prorrogação dos contratos exigiria do Instituto do Patrimônio Histórico e Artístico Nacional - Iphan a manutenção da dotação específica para tal fim.</w:t>
      </w:r>
    </w:p>
    <w:p w:rsidR="003B19FE" w:rsidRPr="00382F5F" w:rsidRDefault="003B19FE" w:rsidP="00356535">
      <w:pPr>
        <w:pStyle w:val="Corpodetexto"/>
        <w:spacing w:before="120"/>
        <w:ind w:firstLine="1134"/>
        <w:jc w:val="both"/>
        <w:rPr>
          <w:rFonts w:cs="Arial"/>
          <w:b w:val="0"/>
          <w:color w:val="auto"/>
          <w:sz w:val="22"/>
          <w:szCs w:val="22"/>
        </w:rPr>
      </w:pPr>
    </w:p>
    <w:p w:rsidR="007D55C7" w:rsidRPr="003B19FE" w:rsidRDefault="007D55C7" w:rsidP="007D55C7">
      <w:pPr>
        <w:pStyle w:val="Recuodecorpodetexto"/>
        <w:spacing w:before="120"/>
        <w:ind w:firstLine="1134"/>
        <w:rPr>
          <w:rFonts w:eastAsia="Calibri" w:cs="Arial"/>
          <w:szCs w:val="24"/>
          <w:lang w:eastAsia="en-US"/>
        </w:rPr>
      </w:pPr>
    </w:p>
    <w:p w:rsidR="00EA02B2" w:rsidRPr="00710E3C" w:rsidRDefault="00EA02B2" w:rsidP="0037591F">
      <w:pPr>
        <w:pStyle w:val="Corpodetexto"/>
        <w:spacing w:before="120" w:after="240"/>
        <w:jc w:val="left"/>
        <w:rPr>
          <w:rFonts w:cs="Arial"/>
          <w:color w:val="auto"/>
          <w:szCs w:val="24"/>
        </w:rPr>
      </w:pPr>
      <w:r w:rsidRPr="00710E3C">
        <w:rPr>
          <w:rFonts w:cs="Arial"/>
          <w:color w:val="auto"/>
          <w:szCs w:val="24"/>
        </w:rPr>
        <w:t xml:space="preserve">III </w:t>
      </w:r>
      <w:r w:rsidR="001223FA" w:rsidRPr="00710E3C">
        <w:rPr>
          <w:rFonts w:cs="Arial"/>
          <w:color w:val="auto"/>
          <w:szCs w:val="24"/>
        </w:rPr>
        <w:t>–</w:t>
      </w:r>
      <w:r w:rsidRPr="00710E3C">
        <w:rPr>
          <w:rFonts w:cs="Arial"/>
          <w:color w:val="auto"/>
          <w:szCs w:val="24"/>
        </w:rPr>
        <w:t xml:space="preserve"> </w:t>
      </w:r>
      <w:r w:rsidR="00191FCF">
        <w:rPr>
          <w:rFonts w:cs="Arial"/>
          <w:color w:val="auto"/>
          <w:szCs w:val="24"/>
        </w:rPr>
        <w:t>COMPATIBILIDADE E</w:t>
      </w:r>
      <w:r w:rsidR="00191FCF" w:rsidRPr="00710E3C">
        <w:rPr>
          <w:rFonts w:cs="Arial"/>
          <w:color w:val="auto"/>
          <w:szCs w:val="24"/>
        </w:rPr>
        <w:t xml:space="preserve"> </w:t>
      </w:r>
      <w:r w:rsidRPr="00710E3C">
        <w:rPr>
          <w:rFonts w:cs="Arial"/>
          <w:color w:val="auto"/>
          <w:szCs w:val="24"/>
        </w:rPr>
        <w:t>ADEQUAÇÃO ORÇAMENTÁRIA</w:t>
      </w:r>
      <w:r w:rsidR="00191FCF">
        <w:rPr>
          <w:rFonts w:cs="Arial"/>
          <w:color w:val="auto"/>
          <w:szCs w:val="24"/>
        </w:rPr>
        <w:t xml:space="preserve"> E FINANCEIRA</w:t>
      </w:r>
    </w:p>
    <w:p w:rsidR="00622849" w:rsidRPr="007E6BD5" w:rsidRDefault="00622849" w:rsidP="007D55C7">
      <w:pPr>
        <w:pStyle w:val="Corpodetexto"/>
        <w:spacing w:before="120"/>
        <w:ind w:firstLine="1134"/>
        <w:jc w:val="both"/>
        <w:rPr>
          <w:rFonts w:cs="Arial"/>
          <w:b w:val="0"/>
          <w:color w:val="auto"/>
          <w:szCs w:val="24"/>
        </w:rPr>
      </w:pPr>
      <w:r w:rsidRPr="007E6BD5">
        <w:rPr>
          <w:rFonts w:cs="Arial"/>
          <w:b w:val="0"/>
          <w:color w:val="auto"/>
          <w:szCs w:val="24"/>
        </w:rPr>
        <w:t xml:space="preserve">O § 1º do art. 5º da Resolução nº 1, de 2002 – CN, que “Dispõe sobre a apreciação, pelo Congresso Nacional, das Medidas Provisórias a que se refere o art. 62 da Constituição Federal, e dá outras providências”, refere-se da seguinte forma ao exame de adequação orçamentária e financeira: “O exame de compatibilidade e adequação orçamentária e financeira das Medidas Provisórias abrange a análise da repercussão sobre a receita ou a despesa pública da União e da implicação quanto ao atendimento das normas orçamentárias e financeiras vigentes, em especial a conformidade com a Lei Complementar nº 101, de </w:t>
      </w:r>
      <w:proofErr w:type="gramStart"/>
      <w:r w:rsidRPr="007E6BD5">
        <w:rPr>
          <w:rFonts w:cs="Arial"/>
          <w:b w:val="0"/>
          <w:color w:val="auto"/>
          <w:szCs w:val="24"/>
        </w:rPr>
        <w:t>4</w:t>
      </w:r>
      <w:proofErr w:type="gramEnd"/>
      <w:r w:rsidRPr="007E6BD5">
        <w:rPr>
          <w:rFonts w:cs="Arial"/>
          <w:b w:val="0"/>
          <w:color w:val="auto"/>
          <w:szCs w:val="24"/>
        </w:rPr>
        <w:t xml:space="preserve"> de maio de 2000, a lei do plano plurianual, a lei de diretrizes orçamentárias e a lei orçamentária da União”.</w:t>
      </w:r>
    </w:p>
    <w:p w:rsidR="001327D3" w:rsidRPr="004321BD" w:rsidRDefault="001327D3" w:rsidP="00937CB1">
      <w:pPr>
        <w:pStyle w:val="Corpodetexto"/>
        <w:spacing w:before="120"/>
        <w:ind w:firstLine="1134"/>
        <w:jc w:val="both"/>
        <w:rPr>
          <w:rFonts w:cs="Arial"/>
          <w:b w:val="0"/>
          <w:color w:val="auto"/>
          <w:szCs w:val="24"/>
        </w:rPr>
      </w:pPr>
      <w:r>
        <w:rPr>
          <w:rFonts w:cs="Arial"/>
          <w:b w:val="0"/>
          <w:color w:val="auto"/>
          <w:szCs w:val="24"/>
        </w:rPr>
        <w:t>A Exposição de Motivos</w:t>
      </w:r>
      <w:r w:rsidR="00EA5E9A">
        <w:rPr>
          <w:rFonts w:cs="Arial"/>
          <w:b w:val="0"/>
          <w:color w:val="auto"/>
          <w:szCs w:val="24"/>
        </w:rPr>
        <w:t>, conforme ressaltado anteriormente,</w:t>
      </w:r>
      <w:r>
        <w:rPr>
          <w:rFonts w:cs="Arial"/>
          <w:b w:val="0"/>
          <w:color w:val="auto"/>
          <w:szCs w:val="24"/>
        </w:rPr>
        <w:t xml:space="preserve"> </w:t>
      </w:r>
      <w:r w:rsidR="00EA5E9A">
        <w:rPr>
          <w:rFonts w:cs="Arial"/>
          <w:b w:val="0"/>
          <w:color w:val="auto"/>
          <w:szCs w:val="24"/>
        </w:rPr>
        <w:t>afirma</w:t>
      </w:r>
      <w:r w:rsidR="00443A6D">
        <w:rPr>
          <w:rFonts w:cs="Arial"/>
          <w:b w:val="0"/>
          <w:color w:val="auto"/>
          <w:szCs w:val="24"/>
        </w:rPr>
        <w:t xml:space="preserve"> que a medida</w:t>
      </w:r>
      <w:r>
        <w:rPr>
          <w:rFonts w:cs="Arial"/>
          <w:b w:val="0"/>
          <w:color w:val="auto"/>
          <w:szCs w:val="24"/>
        </w:rPr>
        <w:t xml:space="preserve"> não prop</w:t>
      </w:r>
      <w:r w:rsidR="00443A6D">
        <w:rPr>
          <w:rFonts w:cs="Arial"/>
          <w:b w:val="0"/>
          <w:color w:val="auto"/>
          <w:szCs w:val="24"/>
        </w:rPr>
        <w:t>õe</w:t>
      </w:r>
      <w:r>
        <w:rPr>
          <w:rFonts w:cs="Arial"/>
          <w:b w:val="0"/>
          <w:color w:val="auto"/>
          <w:szCs w:val="24"/>
        </w:rPr>
        <w:t xml:space="preserve"> aumento dos valores já praticados no âmbito do Iphan e que a eventual prorrogação dos contratos em comento exigiria da autarquia a manutenção da dotação específica para tal fim.</w:t>
      </w:r>
      <w:r w:rsidR="00937CB1">
        <w:rPr>
          <w:rFonts w:cs="Arial"/>
          <w:b w:val="0"/>
          <w:color w:val="auto"/>
          <w:szCs w:val="24"/>
        </w:rPr>
        <w:t xml:space="preserve"> </w:t>
      </w:r>
      <w:r>
        <w:rPr>
          <w:rFonts w:cs="Arial"/>
          <w:b w:val="0"/>
          <w:color w:val="auto"/>
          <w:szCs w:val="24"/>
        </w:rPr>
        <w:t xml:space="preserve">Contudo, </w:t>
      </w:r>
      <w:r w:rsidR="00937CB1">
        <w:rPr>
          <w:rFonts w:cs="Arial"/>
          <w:b w:val="0"/>
          <w:color w:val="auto"/>
          <w:szCs w:val="24"/>
        </w:rPr>
        <w:t xml:space="preserve">não </w:t>
      </w:r>
      <w:r w:rsidR="00EA5E9A">
        <w:rPr>
          <w:rFonts w:cs="Arial"/>
          <w:b w:val="0"/>
          <w:color w:val="auto"/>
          <w:szCs w:val="24"/>
        </w:rPr>
        <w:t>é</w:t>
      </w:r>
      <w:r w:rsidR="00937CB1">
        <w:rPr>
          <w:rFonts w:cs="Arial"/>
          <w:b w:val="0"/>
          <w:color w:val="auto"/>
          <w:szCs w:val="24"/>
        </w:rPr>
        <w:t xml:space="preserve"> demonstrado se essa dotação </w:t>
      </w:r>
      <w:r w:rsidR="00EA5E9A">
        <w:rPr>
          <w:rFonts w:cs="Arial"/>
          <w:b w:val="0"/>
          <w:color w:val="auto"/>
          <w:szCs w:val="24"/>
        </w:rPr>
        <w:t>seria</w:t>
      </w:r>
      <w:r w:rsidR="00937CB1">
        <w:rPr>
          <w:rFonts w:cs="Arial"/>
          <w:b w:val="0"/>
          <w:color w:val="auto"/>
          <w:szCs w:val="24"/>
        </w:rPr>
        <w:t xml:space="preserve"> suficiente para atender a despesa com a </w:t>
      </w:r>
      <w:r w:rsidR="0009149F" w:rsidRPr="007E6BD5">
        <w:rPr>
          <w:rFonts w:cs="Arial"/>
          <w:b w:val="0"/>
          <w:color w:val="auto"/>
          <w:szCs w:val="24"/>
        </w:rPr>
        <w:t>prorrogação de 143 (cento e quarenta e três</w:t>
      </w:r>
      <w:r w:rsidR="0009149F" w:rsidRPr="004321BD">
        <w:rPr>
          <w:rFonts w:cs="Arial"/>
          <w:b w:val="0"/>
          <w:color w:val="auto"/>
          <w:szCs w:val="24"/>
        </w:rPr>
        <w:t>) contratos até 28 de junho de 2019</w:t>
      </w:r>
      <w:r w:rsidRPr="004321BD">
        <w:rPr>
          <w:rFonts w:cs="Arial"/>
          <w:b w:val="0"/>
          <w:color w:val="auto"/>
          <w:szCs w:val="24"/>
        </w:rPr>
        <w:t>.</w:t>
      </w:r>
    </w:p>
    <w:p w:rsidR="001327D3" w:rsidRPr="004321BD" w:rsidRDefault="00937CB1" w:rsidP="009A6D11">
      <w:pPr>
        <w:pStyle w:val="Corpodetexto"/>
        <w:spacing w:before="120"/>
        <w:ind w:firstLine="1134"/>
        <w:jc w:val="both"/>
        <w:rPr>
          <w:rFonts w:cs="Arial"/>
          <w:b w:val="0"/>
          <w:color w:val="auto"/>
          <w:szCs w:val="24"/>
        </w:rPr>
      </w:pPr>
      <w:r>
        <w:rPr>
          <w:rFonts w:cs="Arial"/>
          <w:b w:val="0"/>
          <w:color w:val="auto"/>
          <w:szCs w:val="24"/>
        </w:rPr>
        <w:t>Ademais</w:t>
      </w:r>
      <w:r w:rsidR="001327D3" w:rsidRPr="004321BD">
        <w:rPr>
          <w:rFonts w:cs="Arial"/>
          <w:b w:val="0"/>
          <w:color w:val="auto"/>
          <w:szCs w:val="24"/>
        </w:rPr>
        <w:t xml:space="preserve">, a despesa com pessoal e encargos sociais decorrente da prorrogação dos contratos por tempo determinado não está autorizada pelo Anexo V da Lei Orçamentária para 2019, Lei nº 13.808/2019, </w:t>
      </w:r>
      <w:r w:rsidR="00BE6E26">
        <w:rPr>
          <w:rFonts w:cs="Arial"/>
          <w:b w:val="0"/>
          <w:color w:val="auto"/>
          <w:szCs w:val="24"/>
        </w:rPr>
        <w:t>em cumprimento ao</w:t>
      </w:r>
      <w:r w:rsidR="001327D3" w:rsidRPr="004321BD">
        <w:rPr>
          <w:rFonts w:cs="Arial"/>
          <w:b w:val="0"/>
          <w:color w:val="auto"/>
          <w:szCs w:val="24"/>
        </w:rPr>
        <w:t xml:space="preserve"> disposto no inciso I</w:t>
      </w:r>
      <w:r w:rsidR="00443A6D" w:rsidRPr="004321BD">
        <w:rPr>
          <w:rFonts w:cs="Arial"/>
          <w:b w:val="0"/>
          <w:color w:val="auto"/>
          <w:szCs w:val="24"/>
        </w:rPr>
        <w:t xml:space="preserve">I do § 1º do artigo 169 da Constituição Federal c/c o </w:t>
      </w:r>
      <w:r w:rsidR="00443A6D" w:rsidRPr="004321BD">
        <w:rPr>
          <w:rFonts w:cs="Arial"/>
          <w:b w:val="0"/>
          <w:i/>
          <w:color w:val="auto"/>
          <w:szCs w:val="24"/>
        </w:rPr>
        <w:t>caput</w:t>
      </w:r>
      <w:r w:rsidR="00443A6D" w:rsidRPr="004321BD">
        <w:rPr>
          <w:rFonts w:cs="Arial"/>
          <w:b w:val="0"/>
          <w:color w:val="auto"/>
          <w:szCs w:val="24"/>
        </w:rPr>
        <w:t xml:space="preserve"> do</w:t>
      </w:r>
      <w:r w:rsidR="001F0E48">
        <w:rPr>
          <w:rFonts w:cs="Arial"/>
          <w:b w:val="0"/>
          <w:color w:val="auto"/>
          <w:szCs w:val="24"/>
        </w:rPr>
        <w:t xml:space="preserve"> </w:t>
      </w:r>
      <w:r w:rsidR="00443A6D" w:rsidRPr="004321BD">
        <w:rPr>
          <w:rFonts w:cs="Arial"/>
          <w:b w:val="0"/>
          <w:color w:val="auto"/>
          <w:szCs w:val="24"/>
        </w:rPr>
        <w:t>artigo 101 da LDO 2019, Lei nº 13.707/2018.</w:t>
      </w:r>
    </w:p>
    <w:p w:rsidR="00EA02B2" w:rsidRPr="004E75EC" w:rsidRDefault="007F1189" w:rsidP="007D55C7">
      <w:pPr>
        <w:pStyle w:val="Corpodetexto"/>
        <w:spacing w:before="120"/>
        <w:ind w:firstLine="1134"/>
        <w:jc w:val="both"/>
        <w:rPr>
          <w:rFonts w:cs="Arial"/>
          <w:b w:val="0"/>
          <w:color w:val="auto"/>
          <w:szCs w:val="24"/>
        </w:rPr>
      </w:pPr>
      <w:bookmarkStart w:id="2" w:name="art16"/>
      <w:bookmarkStart w:id="3" w:name="art16ii"/>
      <w:bookmarkStart w:id="4" w:name="art16§4ii"/>
      <w:bookmarkStart w:id="5" w:name="art17"/>
      <w:bookmarkEnd w:id="2"/>
      <w:bookmarkEnd w:id="3"/>
      <w:bookmarkEnd w:id="4"/>
      <w:bookmarkEnd w:id="5"/>
      <w:r w:rsidRPr="004321BD">
        <w:rPr>
          <w:rFonts w:cs="Arial"/>
          <w:b w:val="0"/>
          <w:color w:val="auto"/>
          <w:szCs w:val="24"/>
        </w:rPr>
        <w:t>E</w:t>
      </w:r>
      <w:r w:rsidR="00EA02B2" w:rsidRPr="004E75EC">
        <w:rPr>
          <w:rFonts w:cs="Arial"/>
          <w:b w:val="0"/>
          <w:color w:val="auto"/>
          <w:szCs w:val="24"/>
        </w:rPr>
        <w:t>sses os subsídios.</w:t>
      </w:r>
    </w:p>
    <w:p w:rsidR="008652E0" w:rsidRPr="00845630" w:rsidRDefault="008652E0" w:rsidP="007D55C7">
      <w:pPr>
        <w:pStyle w:val="Corpodetexto"/>
        <w:spacing w:before="120"/>
        <w:ind w:firstLine="1134"/>
        <w:jc w:val="both"/>
        <w:rPr>
          <w:rFonts w:cs="Arial"/>
          <w:b w:val="0"/>
          <w:color w:val="auto"/>
          <w:sz w:val="22"/>
          <w:szCs w:val="22"/>
        </w:rPr>
      </w:pPr>
    </w:p>
    <w:p w:rsidR="00337F37" w:rsidRPr="00AD23BE" w:rsidRDefault="00337F37" w:rsidP="00972A24">
      <w:pPr>
        <w:pStyle w:val="Corpodetexto"/>
        <w:spacing w:before="120"/>
        <w:ind w:left="2836" w:firstLine="1418"/>
        <w:rPr>
          <w:rFonts w:cs="Arial"/>
          <w:b w:val="0"/>
          <w:color w:val="auto"/>
          <w:szCs w:val="24"/>
        </w:rPr>
      </w:pPr>
      <w:r w:rsidRPr="00AD23BE">
        <w:rPr>
          <w:rFonts w:cs="Arial"/>
          <w:b w:val="0"/>
          <w:color w:val="auto"/>
          <w:szCs w:val="24"/>
        </w:rPr>
        <w:t xml:space="preserve">Brasília, </w:t>
      </w:r>
      <w:proofErr w:type="gramStart"/>
      <w:r w:rsidR="007D4ACE">
        <w:rPr>
          <w:rFonts w:cs="Arial"/>
          <w:b w:val="0"/>
          <w:color w:val="auto"/>
          <w:szCs w:val="24"/>
        </w:rPr>
        <w:t>3</w:t>
      </w:r>
      <w:proofErr w:type="gramEnd"/>
      <w:r w:rsidR="007972C5" w:rsidRPr="00AD23BE">
        <w:rPr>
          <w:rFonts w:cs="Arial"/>
          <w:b w:val="0"/>
          <w:color w:val="auto"/>
          <w:szCs w:val="24"/>
        </w:rPr>
        <w:t xml:space="preserve"> de abril</w:t>
      </w:r>
      <w:r w:rsidRPr="00AD23BE">
        <w:rPr>
          <w:rFonts w:cs="Arial"/>
          <w:b w:val="0"/>
          <w:color w:val="auto"/>
          <w:szCs w:val="24"/>
        </w:rPr>
        <w:t xml:space="preserve"> de 201</w:t>
      </w:r>
      <w:r w:rsidR="00C72F2D" w:rsidRPr="00AD23BE">
        <w:rPr>
          <w:rFonts w:cs="Arial"/>
          <w:b w:val="0"/>
          <w:color w:val="auto"/>
          <w:szCs w:val="24"/>
        </w:rPr>
        <w:t>9</w:t>
      </w:r>
      <w:r w:rsidRPr="00AD23BE">
        <w:rPr>
          <w:rFonts w:cs="Arial"/>
          <w:b w:val="0"/>
          <w:color w:val="auto"/>
          <w:szCs w:val="24"/>
        </w:rPr>
        <w:t>.</w:t>
      </w:r>
    </w:p>
    <w:p w:rsidR="00337B48" w:rsidRPr="00AD23BE" w:rsidRDefault="00337B48" w:rsidP="00C745D2">
      <w:pPr>
        <w:keepNext/>
        <w:spacing w:after="120" w:line="360" w:lineRule="auto"/>
        <w:ind w:left="425"/>
        <w:jc w:val="both"/>
        <w:outlineLvl w:val="1"/>
        <w:rPr>
          <w:rFonts w:ascii="Times New Roman" w:hAnsi="Times New Roman"/>
          <w:szCs w:val="24"/>
        </w:rPr>
      </w:pPr>
    </w:p>
    <w:p w:rsidR="00337F37" w:rsidRPr="00AD23BE" w:rsidRDefault="00337F37" w:rsidP="001534B9">
      <w:pPr>
        <w:keepNext/>
        <w:ind w:left="425"/>
        <w:jc w:val="center"/>
        <w:outlineLvl w:val="1"/>
        <w:rPr>
          <w:rFonts w:cs="Arial"/>
          <w:szCs w:val="24"/>
        </w:rPr>
      </w:pPr>
    </w:p>
    <w:p w:rsidR="00337F37" w:rsidRPr="00AD23BE" w:rsidRDefault="00443A6D" w:rsidP="001534B9">
      <w:pPr>
        <w:keepNext/>
        <w:ind w:left="425"/>
        <w:jc w:val="center"/>
        <w:outlineLvl w:val="1"/>
        <w:rPr>
          <w:rFonts w:cs="Arial"/>
          <w:szCs w:val="24"/>
        </w:rPr>
      </w:pPr>
      <w:r w:rsidRPr="00AD23BE">
        <w:rPr>
          <w:rFonts w:cs="Arial"/>
          <w:szCs w:val="24"/>
        </w:rPr>
        <w:t>MARCOS ROGÉRIO ROCHA MENDLOVITZ</w:t>
      </w:r>
    </w:p>
    <w:p w:rsidR="001E0BB2" w:rsidRPr="00AD23BE" w:rsidRDefault="001E0BB2" w:rsidP="00C745D2">
      <w:pPr>
        <w:keepNext/>
        <w:spacing w:after="120" w:line="360" w:lineRule="auto"/>
        <w:ind w:left="425"/>
        <w:jc w:val="center"/>
        <w:outlineLvl w:val="1"/>
        <w:rPr>
          <w:rFonts w:cs="Arial"/>
          <w:szCs w:val="24"/>
        </w:rPr>
      </w:pPr>
      <w:r w:rsidRPr="00AD23BE">
        <w:rPr>
          <w:rFonts w:cs="Arial"/>
          <w:szCs w:val="24"/>
        </w:rPr>
        <w:t>Consultor de Orçamento e Fiscalização Financeira</w:t>
      </w:r>
      <w:r w:rsidR="00587F25" w:rsidRPr="00AD23BE">
        <w:rPr>
          <w:rFonts w:cs="Arial"/>
          <w:szCs w:val="24"/>
        </w:rPr>
        <w:t>/CD</w:t>
      </w:r>
    </w:p>
    <w:p w:rsidR="001E0BB2" w:rsidRPr="004B1929" w:rsidRDefault="001E0BB2" w:rsidP="00B657F2">
      <w:pPr>
        <w:spacing w:line="300" w:lineRule="auto"/>
        <w:ind w:left="426"/>
        <w:jc w:val="center"/>
        <w:rPr>
          <w:rFonts w:ascii="Times New Roman" w:hAnsi="Times New Roman"/>
          <w:color w:val="000000"/>
          <w:szCs w:val="24"/>
        </w:rPr>
      </w:pPr>
    </w:p>
    <w:sectPr w:rsidR="001E0BB2" w:rsidRPr="004B1929" w:rsidSect="007D55C7">
      <w:headerReference w:type="default" r:id="rId9"/>
      <w:footerReference w:type="even" r:id="rId10"/>
      <w:footerReference w:type="default" r:id="rId11"/>
      <w:pgSz w:w="11907" w:h="16840" w:code="9"/>
      <w:pgMar w:top="1134" w:right="1134" w:bottom="1560" w:left="1134" w:header="709" w:footer="567"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32" w:rsidRDefault="00615D32">
      <w:r>
        <w:separator/>
      </w:r>
    </w:p>
  </w:endnote>
  <w:endnote w:type="continuationSeparator" w:id="0">
    <w:p w:rsidR="00615D32" w:rsidRDefault="0061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E4" w:rsidRDefault="000F1CE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1CE4" w:rsidRDefault="000F1CE4">
    <w:pPr>
      <w:pStyle w:val="Rodap"/>
    </w:pPr>
  </w:p>
  <w:p w:rsidR="000F1CE4" w:rsidRDefault="000F1CE4"/>
  <w:p w:rsidR="000F1CE4" w:rsidRDefault="000F1C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54" w:rsidRPr="003F4F54" w:rsidRDefault="003F4F54">
    <w:pPr>
      <w:pStyle w:val="Rodap"/>
      <w:jc w:val="right"/>
      <w:rPr>
        <w:b/>
        <w:sz w:val="20"/>
      </w:rPr>
    </w:pPr>
  </w:p>
  <w:p w:rsidR="00D645B2" w:rsidRPr="003F4F54" w:rsidRDefault="00D645B2" w:rsidP="003F4F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32" w:rsidRDefault="00615D32">
      <w:r>
        <w:separator/>
      </w:r>
    </w:p>
  </w:footnote>
  <w:footnote w:type="continuationSeparator" w:id="0">
    <w:p w:rsidR="00615D32" w:rsidRDefault="00615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B2" w:rsidRPr="00B657F2" w:rsidRDefault="000F1CE4" w:rsidP="00B657F2">
    <w:pPr>
      <w:framePr w:w="6498" w:h="573" w:hSpace="142" w:wrap="notBeside" w:vAnchor="page" w:hAnchor="page" w:x="3082" w:y="1247"/>
      <w:spacing w:after="120"/>
      <w:rPr>
        <w:rFonts w:ascii="Cambria" w:hAnsi="Cambria"/>
        <w:b/>
        <w:sz w:val="32"/>
      </w:rPr>
    </w:pPr>
    <w:r w:rsidRPr="000F1CE4">
      <w:rPr>
        <w:rFonts w:ascii="Cambria" w:hAnsi="Cambria"/>
        <w:b/>
        <w:sz w:val="28"/>
      </w:rPr>
      <w:t xml:space="preserve">CÂMARA DOS DEPUTADOS </w:t>
    </w:r>
  </w:p>
  <w:p w:rsidR="000F1CE4" w:rsidRPr="000F1CE4" w:rsidRDefault="000F1CE4" w:rsidP="00D645B2">
    <w:pPr>
      <w:framePr w:w="6498" w:h="573" w:hSpace="142" w:wrap="notBeside" w:vAnchor="page" w:hAnchor="page" w:x="3082" w:y="1247"/>
      <w:rPr>
        <w:rFonts w:ascii="Cambria" w:hAnsi="Cambria"/>
        <w:b/>
      </w:rPr>
    </w:pPr>
    <w:r w:rsidRPr="000F1CE4">
      <w:rPr>
        <w:rFonts w:ascii="Cambria" w:hAnsi="Cambria"/>
        <w:b/>
      </w:rPr>
      <w:t>Consultoria de Orçamento e Fiscalização Financeira</w:t>
    </w:r>
  </w:p>
  <w:bookmarkStart w:id="6" w:name="_MON_1520263158"/>
  <w:bookmarkEnd w:id="6"/>
  <w:p w:rsidR="00D645B2" w:rsidRDefault="003721C3" w:rsidP="001E0BB2">
    <w:pPr>
      <w:tabs>
        <w:tab w:val="left" w:pos="1174"/>
      </w:tabs>
      <w:spacing w:after="240"/>
      <w:jc w:val="both"/>
    </w:pPr>
    <w:r>
      <w:object w:dxaOrig="140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 o:ole="" fillcolor="window">
          <v:imagedata r:id="rId1" o:title=""/>
        </v:shape>
        <o:OLEObject Type="Embed" ProgID="Word.Picture.8" ShapeID="_x0000_i1025" DrawAspect="Content" ObjectID="_161579703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CC9"/>
    <w:multiLevelType w:val="hybridMultilevel"/>
    <w:tmpl w:val="FC4C75A6"/>
    <w:lvl w:ilvl="0" w:tplc="711A56D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F415D9E"/>
    <w:multiLevelType w:val="hybridMultilevel"/>
    <w:tmpl w:val="FABEE644"/>
    <w:lvl w:ilvl="0" w:tplc="C2F028D6">
      <w:start w:val="1"/>
      <w:numFmt w:val="lowerRoman"/>
      <w:lvlText w:val="%1."/>
      <w:lvlJc w:val="left"/>
      <w:pPr>
        <w:ind w:left="1713" w:hanging="720"/>
      </w:pPr>
      <w:rPr>
        <w:rFonts w:ascii="Cambria" w:hAnsi="Cambria" w:hint="default"/>
        <w:i w:val="0"/>
        <w:sz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1CF15122"/>
    <w:multiLevelType w:val="singleLevel"/>
    <w:tmpl w:val="4074EE29"/>
    <w:lvl w:ilvl="0">
      <w:start w:val="6"/>
      <w:numFmt w:val="decimal"/>
      <w:lvlText w:val="%1."/>
      <w:lvlJc w:val="left"/>
      <w:pPr>
        <w:widowControl w:val="0"/>
        <w:tabs>
          <w:tab w:val="num" w:pos="1864"/>
        </w:tabs>
        <w:ind w:left="64"/>
      </w:pPr>
    </w:lvl>
  </w:abstractNum>
  <w:abstractNum w:abstractNumId="3">
    <w:nsid w:val="27964F3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2F6F694E"/>
    <w:multiLevelType w:val="hybridMultilevel"/>
    <w:tmpl w:val="27E833CA"/>
    <w:lvl w:ilvl="0" w:tplc="0E30A8C6">
      <w:start w:val="1"/>
      <w:numFmt w:val="lowerRoman"/>
      <w:lvlText w:val="%1."/>
      <w:lvlJc w:val="left"/>
      <w:pPr>
        <w:ind w:left="1080" w:hanging="720"/>
      </w:pPr>
      <w:rPr>
        <w:rFonts w:ascii="Cambria" w:hAnsi="Cambria" w:hint="default"/>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4A2B2D"/>
    <w:multiLevelType w:val="hybridMultilevel"/>
    <w:tmpl w:val="C32A9F24"/>
    <w:lvl w:ilvl="0" w:tplc="069E41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979AC00"/>
    <w:multiLevelType w:val="singleLevel"/>
    <w:tmpl w:val="7C7AB646"/>
    <w:lvl w:ilvl="0">
      <w:start w:val="1"/>
      <w:numFmt w:val="decimal"/>
      <w:lvlText w:val="%1."/>
      <w:lvlJc w:val="left"/>
      <w:pPr>
        <w:widowControl w:val="0"/>
        <w:tabs>
          <w:tab w:val="num" w:pos="1864"/>
        </w:tabs>
        <w:ind w:left="64"/>
      </w:pPr>
    </w:lvl>
  </w:abstractNum>
  <w:abstractNum w:abstractNumId="7">
    <w:nsid w:val="49DA00E5"/>
    <w:multiLevelType w:val="hybridMultilevel"/>
    <w:tmpl w:val="DBA274C0"/>
    <w:lvl w:ilvl="0" w:tplc="D8EC82D0">
      <w:start w:val="1"/>
      <w:numFmt w:val="lowerRoman"/>
      <w:lvlText w:val="%1."/>
      <w:lvlJc w:val="left"/>
      <w:pPr>
        <w:ind w:left="2705" w:hanging="72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8">
    <w:nsid w:val="528F784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57C022BA"/>
    <w:multiLevelType w:val="singleLevel"/>
    <w:tmpl w:val="F85A3AC6"/>
    <w:lvl w:ilvl="0">
      <w:start w:val="2"/>
      <w:numFmt w:val="upperRoman"/>
      <w:lvlText w:val="%1."/>
      <w:lvlJc w:val="left"/>
      <w:pPr>
        <w:tabs>
          <w:tab w:val="num" w:pos="1140"/>
        </w:tabs>
        <w:ind w:left="1140" w:hanging="1140"/>
      </w:pPr>
      <w:rPr>
        <w:rFonts w:hint="default"/>
      </w:rPr>
    </w:lvl>
  </w:abstractNum>
  <w:abstractNum w:abstractNumId="10">
    <w:nsid w:val="5D9018E9"/>
    <w:multiLevelType w:val="hybridMultilevel"/>
    <w:tmpl w:val="50C40782"/>
    <w:lvl w:ilvl="0" w:tplc="FC642C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883201"/>
    <w:multiLevelType w:val="hybridMultilevel"/>
    <w:tmpl w:val="0CBCD5B4"/>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9"/>
  </w:num>
  <w:num w:numId="6">
    <w:abstractNumId w:val="7"/>
  </w:num>
  <w:num w:numId="7">
    <w:abstractNumId w:val="10"/>
  </w:num>
  <w:num w:numId="8">
    <w:abstractNumId w:val="4"/>
  </w:num>
  <w:num w:numId="9">
    <w:abstractNumId w:val="1"/>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18"/>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C3"/>
    <w:rsid w:val="00000A03"/>
    <w:rsid w:val="00004ED6"/>
    <w:rsid w:val="00020877"/>
    <w:rsid w:val="000211FB"/>
    <w:rsid w:val="00021A4D"/>
    <w:rsid w:val="00024EA9"/>
    <w:rsid w:val="000324EC"/>
    <w:rsid w:val="00045EA3"/>
    <w:rsid w:val="00051742"/>
    <w:rsid w:val="000627C0"/>
    <w:rsid w:val="0006363E"/>
    <w:rsid w:val="00067DEE"/>
    <w:rsid w:val="00082C1E"/>
    <w:rsid w:val="0009149F"/>
    <w:rsid w:val="000A31C8"/>
    <w:rsid w:val="000A4A09"/>
    <w:rsid w:val="000C2D3A"/>
    <w:rsid w:val="000C6B48"/>
    <w:rsid w:val="000D1C6A"/>
    <w:rsid w:val="000E1ACB"/>
    <w:rsid w:val="000E2C80"/>
    <w:rsid w:val="000F1CE4"/>
    <w:rsid w:val="001060AC"/>
    <w:rsid w:val="001104C9"/>
    <w:rsid w:val="001223FA"/>
    <w:rsid w:val="00123843"/>
    <w:rsid w:val="00127B0B"/>
    <w:rsid w:val="00132033"/>
    <w:rsid w:val="001327D3"/>
    <w:rsid w:val="001332FA"/>
    <w:rsid w:val="0014573B"/>
    <w:rsid w:val="001534B9"/>
    <w:rsid w:val="001557A2"/>
    <w:rsid w:val="00174685"/>
    <w:rsid w:val="00191FCF"/>
    <w:rsid w:val="00193DA1"/>
    <w:rsid w:val="00196B50"/>
    <w:rsid w:val="001B0868"/>
    <w:rsid w:val="001B1756"/>
    <w:rsid w:val="001B4689"/>
    <w:rsid w:val="001C0878"/>
    <w:rsid w:val="001C64E9"/>
    <w:rsid w:val="001E0BB2"/>
    <w:rsid w:val="001E34C6"/>
    <w:rsid w:val="001F0E45"/>
    <w:rsid w:val="001F0E48"/>
    <w:rsid w:val="001F36C0"/>
    <w:rsid w:val="00202EB1"/>
    <w:rsid w:val="00207A13"/>
    <w:rsid w:val="00210826"/>
    <w:rsid w:val="00212DAA"/>
    <w:rsid w:val="0021650B"/>
    <w:rsid w:val="00217CCC"/>
    <w:rsid w:val="0022299C"/>
    <w:rsid w:val="00244ED1"/>
    <w:rsid w:val="002521B5"/>
    <w:rsid w:val="002642C3"/>
    <w:rsid w:val="00267921"/>
    <w:rsid w:val="00270F96"/>
    <w:rsid w:val="00273029"/>
    <w:rsid w:val="00275F8B"/>
    <w:rsid w:val="00280090"/>
    <w:rsid w:val="0028343E"/>
    <w:rsid w:val="002A1F3F"/>
    <w:rsid w:val="002A26C4"/>
    <w:rsid w:val="002A514C"/>
    <w:rsid w:val="002A5685"/>
    <w:rsid w:val="002A743E"/>
    <w:rsid w:val="002B25F5"/>
    <w:rsid w:val="002B4C9D"/>
    <w:rsid w:val="002C6327"/>
    <w:rsid w:val="002D17C4"/>
    <w:rsid w:val="002D37E9"/>
    <w:rsid w:val="002D6916"/>
    <w:rsid w:val="002D6B4F"/>
    <w:rsid w:val="002F3162"/>
    <w:rsid w:val="002F41D5"/>
    <w:rsid w:val="00301B67"/>
    <w:rsid w:val="00304D37"/>
    <w:rsid w:val="003062EE"/>
    <w:rsid w:val="00311157"/>
    <w:rsid w:val="003156FB"/>
    <w:rsid w:val="00321BC0"/>
    <w:rsid w:val="00322876"/>
    <w:rsid w:val="00326B28"/>
    <w:rsid w:val="0033478E"/>
    <w:rsid w:val="00337B48"/>
    <w:rsid w:val="00337F37"/>
    <w:rsid w:val="00343912"/>
    <w:rsid w:val="00346743"/>
    <w:rsid w:val="00353206"/>
    <w:rsid w:val="003555A9"/>
    <w:rsid w:val="00356535"/>
    <w:rsid w:val="00361D53"/>
    <w:rsid w:val="00363800"/>
    <w:rsid w:val="003638BC"/>
    <w:rsid w:val="003721C3"/>
    <w:rsid w:val="00372BD1"/>
    <w:rsid w:val="0037427F"/>
    <w:rsid w:val="00375057"/>
    <w:rsid w:val="0037591F"/>
    <w:rsid w:val="00380075"/>
    <w:rsid w:val="00382F5F"/>
    <w:rsid w:val="00392EC9"/>
    <w:rsid w:val="003B19FE"/>
    <w:rsid w:val="003B4FBE"/>
    <w:rsid w:val="003B5976"/>
    <w:rsid w:val="003B5E74"/>
    <w:rsid w:val="003D10BE"/>
    <w:rsid w:val="003E43BC"/>
    <w:rsid w:val="003E5C5B"/>
    <w:rsid w:val="003F2DBB"/>
    <w:rsid w:val="003F4F54"/>
    <w:rsid w:val="0040115A"/>
    <w:rsid w:val="00402DBC"/>
    <w:rsid w:val="00407B83"/>
    <w:rsid w:val="004156D3"/>
    <w:rsid w:val="00417229"/>
    <w:rsid w:val="00417931"/>
    <w:rsid w:val="0042173A"/>
    <w:rsid w:val="00424FD7"/>
    <w:rsid w:val="00431980"/>
    <w:rsid w:val="004321BD"/>
    <w:rsid w:val="00443A6D"/>
    <w:rsid w:val="00447F4A"/>
    <w:rsid w:val="00474055"/>
    <w:rsid w:val="004858ED"/>
    <w:rsid w:val="004B12FE"/>
    <w:rsid w:val="004B1929"/>
    <w:rsid w:val="004C3E47"/>
    <w:rsid w:val="004E2E09"/>
    <w:rsid w:val="004E75EC"/>
    <w:rsid w:val="00502F7B"/>
    <w:rsid w:val="00504E9A"/>
    <w:rsid w:val="00505109"/>
    <w:rsid w:val="0051136F"/>
    <w:rsid w:val="00523408"/>
    <w:rsid w:val="0055119E"/>
    <w:rsid w:val="00556B5E"/>
    <w:rsid w:val="005609DB"/>
    <w:rsid w:val="0056612E"/>
    <w:rsid w:val="00575F5F"/>
    <w:rsid w:val="00586EC9"/>
    <w:rsid w:val="0058797C"/>
    <w:rsid w:val="00587F25"/>
    <w:rsid w:val="005A69FB"/>
    <w:rsid w:val="005B710D"/>
    <w:rsid w:val="005C19ED"/>
    <w:rsid w:val="005C4F07"/>
    <w:rsid w:val="005D5513"/>
    <w:rsid w:val="005D6D9E"/>
    <w:rsid w:val="005E4A5A"/>
    <w:rsid w:val="005F1210"/>
    <w:rsid w:val="005F1633"/>
    <w:rsid w:val="005F2446"/>
    <w:rsid w:val="005F3A54"/>
    <w:rsid w:val="005F5FFA"/>
    <w:rsid w:val="006054F0"/>
    <w:rsid w:val="00605A7E"/>
    <w:rsid w:val="00615D32"/>
    <w:rsid w:val="006218EB"/>
    <w:rsid w:val="00622849"/>
    <w:rsid w:val="00632C0F"/>
    <w:rsid w:val="00637DA8"/>
    <w:rsid w:val="00642A40"/>
    <w:rsid w:val="0064306E"/>
    <w:rsid w:val="00644E8B"/>
    <w:rsid w:val="00661DA6"/>
    <w:rsid w:val="00674B4A"/>
    <w:rsid w:val="00677C59"/>
    <w:rsid w:val="0068460D"/>
    <w:rsid w:val="006B17B0"/>
    <w:rsid w:val="006B5FE0"/>
    <w:rsid w:val="006B6D30"/>
    <w:rsid w:val="006C676C"/>
    <w:rsid w:val="006D33E7"/>
    <w:rsid w:val="006E474C"/>
    <w:rsid w:val="006E75FA"/>
    <w:rsid w:val="006F3D3E"/>
    <w:rsid w:val="006F6FAA"/>
    <w:rsid w:val="007057A5"/>
    <w:rsid w:val="00710E3C"/>
    <w:rsid w:val="00735467"/>
    <w:rsid w:val="00752605"/>
    <w:rsid w:val="0075419E"/>
    <w:rsid w:val="00754F8E"/>
    <w:rsid w:val="0075775D"/>
    <w:rsid w:val="007625A5"/>
    <w:rsid w:val="007647BC"/>
    <w:rsid w:val="007774AB"/>
    <w:rsid w:val="007869A3"/>
    <w:rsid w:val="007972C5"/>
    <w:rsid w:val="007A0C41"/>
    <w:rsid w:val="007B34CC"/>
    <w:rsid w:val="007B4496"/>
    <w:rsid w:val="007B5FFA"/>
    <w:rsid w:val="007C2862"/>
    <w:rsid w:val="007D4ACE"/>
    <w:rsid w:val="007D55C7"/>
    <w:rsid w:val="007E4064"/>
    <w:rsid w:val="007E6BD5"/>
    <w:rsid w:val="007F1189"/>
    <w:rsid w:val="007F5FCC"/>
    <w:rsid w:val="007F6A45"/>
    <w:rsid w:val="007F6F41"/>
    <w:rsid w:val="00800A51"/>
    <w:rsid w:val="00810CC5"/>
    <w:rsid w:val="00816EFD"/>
    <w:rsid w:val="00822BCD"/>
    <w:rsid w:val="00823745"/>
    <w:rsid w:val="00826672"/>
    <w:rsid w:val="00845630"/>
    <w:rsid w:val="00864F83"/>
    <w:rsid w:val="008650D2"/>
    <w:rsid w:val="008652E0"/>
    <w:rsid w:val="00866C74"/>
    <w:rsid w:val="0087042A"/>
    <w:rsid w:val="00874023"/>
    <w:rsid w:val="008820C0"/>
    <w:rsid w:val="0088476D"/>
    <w:rsid w:val="00884C4C"/>
    <w:rsid w:val="0089023C"/>
    <w:rsid w:val="00891583"/>
    <w:rsid w:val="008A0C02"/>
    <w:rsid w:val="008A50E4"/>
    <w:rsid w:val="008A7206"/>
    <w:rsid w:val="008C03FE"/>
    <w:rsid w:val="008C2964"/>
    <w:rsid w:val="008C4BF2"/>
    <w:rsid w:val="008D0859"/>
    <w:rsid w:val="008D2FB5"/>
    <w:rsid w:val="008D322D"/>
    <w:rsid w:val="008F04D4"/>
    <w:rsid w:val="008F2C7F"/>
    <w:rsid w:val="00902C50"/>
    <w:rsid w:val="00903299"/>
    <w:rsid w:val="00903C7D"/>
    <w:rsid w:val="0091284D"/>
    <w:rsid w:val="00922919"/>
    <w:rsid w:val="00937CB1"/>
    <w:rsid w:val="009419AD"/>
    <w:rsid w:val="00943ADA"/>
    <w:rsid w:val="0094502D"/>
    <w:rsid w:val="0094751C"/>
    <w:rsid w:val="00960FF3"/>
    <w:rsid w:val="00966FBB"/>
    <w:rsid w:val="00972A24"/>
    <w:rsid w:val="00976B90"/>
    <w:rsid w:val="00986C06"/>
    <w:rsid w:val="009921BF"/>
    <w:rsid w:val="00996417"/>
    <w:rsid w:val="009A0225"/>
    <w:rsid w:val="009A32B7"/>
    <w:rsid w:val="009A38C7"/>
    <w:rsid w:val="009A6D11"/>
    <w:rsid w:val="009B0039"/>
    <w:rsid w:val="009B2657"/>
    <w:rsid w:val="009B7DBF"/>
    <w:rsid w:val="009C44D3"/>
    <w:rsid w:val="009E0A71"/>
    <w:rsid w:val="009E0AD4"/>
    <w:rsid w:val="009E1592"/>
    <w:rsid w:val="009E4BC9"/>
    <w:rsid w:val="009F41B6"/>
    <w:rsid w:val="009F4D46"/>
    <w:rsid w:val="00A009BA"/>
    <w:rsid w:val="00A02642"/>
    <w:rsid w:val="00A11DF3"/>
    <w:rsid w:val="00A1217A"/>
    <w:rsid w:val="00A15FA5"/>
    <w:rsid w:val="00A24AE9"/>
    <w:rsid w:val="00A26355"/>
    <w:rsid w:val="00A26790"/>
    <w:rsid w:val="00A37CBB"/>
    <w:rsid w:val="00A37E7A"/>
    <w:rsid w:val="00A441E9"/>
    <w:rsid w:val="00A4503A"/>
    <w:rsid w:val="00A5335E"/>
    <w:rsid w:val="00A70070"/>
    <w:rsid w:val="00A71A61"/>
    <w:rsid w:val="00A84C67"/>
    <w:rsid w:val="00A91D91"/>
    <w:rsid w:val="00A9418A"/>
    <w:rsid w:val="00A978DD"/>
    <w:rsid w:val="00A97E9E"/>
    <w:rsid w:val="00AA176F"/>
    <w:rsid w:val="00AA33EA"/>
    <w:rsid w:val="00AB2802"/>
    <w:rsid w:val="00AB3B9A"/>
    <w:rsid w:val="00AC486B"/>
    <w:rsid w:val="00AD23BE"/>
    <w:rsid w:val="00AE139A"/>
    <w:rsid w:val="00AE5E75"/>
    <w:rsid w:val="00AE6788"/>
    <w:rsid w:val="00AF3DB5"/>
    <w:rsid w:val="00B05603"/>
    <w:rsid w:val="00B06100"/>
    <w:rsid w:val="00B112A5"/>
    <w:rsid w:val="00B34177"/>
    <w:rsid w:val="00B349F3"/>
    <w:rsid w:val="00B36A89"/>
    <w:rsid w:val="00B375B4"/>
    <w:rsid w:val="00B40E99"/>
    <w:rsid w:val="00B41110"/>
    <w:rsid w:val="00B47075"/>
    <w:rsid w:val="00B55392"/>
    <w:rsid w:val="00B6088F"/>
    <w:rsid w:val="00B657F2"/>
    <w:rsid w:val="00B90F34"/>
    <w:rsid w:val="00B96C8F"/>
    <w:rsid w:val="00B9764D"/>
    <w:rsid w:val="00BA0F98"/>
    <w:rsid w:val="00BA25F8"/>
    <w:rsid w:val="00BA5735"/>
    <w:rsid w:val="00BA6636"/>
    <w:rsid w:val="00BA724D"/>
    <w:rsid w:val="00BB1C9D"/>
    <w:rsid w:val="00BB34B8"/>
    <w:rsid w:val="00BB4792"/>
    <w:rsid w:val="00BC0057"/>
    <w:rsid w:val="00BC1DA5"/>
    <w:rsid w:val="00BC2729"/>
    <w:rsid w:val="00BD6DBC"/>
    <w:rsid w:val="00BE2470"/>
    <w:rsid w:val="00BE4E0E"/>
    <w:rsid w:val="00BE5AE0"/>
    <w:rsid w:val="00BE6199"/>
    <w:rsid w:val="00BE6E26"/>
    <w:rsid w:val="00C040D7"/>
    <w:rsid w:val="00C050E8"/>
    <w:rsid w:val="00C17CEE"/>
    <w:rsid w:val="00C3361D"/>
    <w:rsid w:val="00C4770E"/>
    <w:rsid w:val="00C505AF"/>
    <w:rsid w:val="00C51AB5"/>
    <w:rsid w:val="00C52F4D"/>
    <w:rsid w:val="00C62246"/>
    <w:rsid w:val="00C639EC"/>
    <w:rsid w:val="00C72F2D"/>
    <w:rsid w:val="00C745D2"/>
    <w:rsid w:val="00CB4E49"/>
    <w:rsid w:val="00CC2166"/>
    <w:rsid w:val="00CC5DA9"/>
    <w:rsid w:val="00CD432D"/>
    <w:rsid w:val="00CD47BC"/>
    <w:rsid w:val="00CE0EC7"/>
    <w:rsid w:val="00CF166F"/>
    <w:rsid w:val="00D03D11"/>
    <w:rsid w:val="00D05969"/>
    <w:rsid w:val="00D12ECE"/>
    <w:rsid w:val="00D459C1"/>
    <w:rsid w:val="00D47261"/>
    <w:rsid w:val="00D47707"/>
    <w:rsid w:val="00D50E8B"/>
    <w:rsid w:val="00D51323"/>
    <w:rsid w:val="00D51CA9"/>
    <w:rsid w:val="00D5312C"/>
    <w:rsid w:val="00D5644D"/>
    <w:rsid w:val="00D613CA"/>
    <w:rsid w:val="00D645B2"/>
    <w:rsid w:val="00D65241"/>
    <w:rsid w:val="00D845BD"/>
    <w:rsid w:val="00D85DB2"/>
    <w:rsid w:val="00D872BB"/>
    <w:rsid w:val="00D93E2C"/>
    <w:rsid w:val="00DA37E3"/>
    <w:rsid w:val="00DA43ED"/>
    <w:rsid w:val="00DA5F61"/>
    <w:rsid w:val="00DB07B5"/>
    <w:rsid w:val="00DB21DD"/>
    <w:rsid w:val="00DB534A"/>
    <w:rsid w:val="00DB5BB6"/>
    <w:rsid w:val="00DC45D9"/>
    <w:rsid w:val="00DC67ED"/>
    <w:rsid w:val="00DD41CB"/>
    <w:rsid w:val="00DD5DFB"/>
    <w:rsid w:val="00DE062F"/>
    <w:rsid w:val="00DE171C"/>
    <w:rsid w:val="00DE75EA"/>
    <w:rsid w:val="00DF2B11"/>
    <w:rsid w:val="00E0303C"/>
    <w:rsid w:val="00E102AA"/>
    <w:rsid w:val="00E16AEC"/>
    <w:rsid w:val="00E206ED"/>
    <w:rsid w:val="00E2711D"/>
    <w:rsid w:val="00E276C7"/>
    <w:rsid w:val="00E33F3B"/>
    <w:rsid w:val="00E43C34"/>
    <w:rsid w:val="00E659AC"/>
    <w:rsid w:val="00E66BD4"/>
    <w:rsid w:val="00E7755D"/>
    <w:rsid w:val="00E81AE9"/>
    <w:rsid w:val="00E86521"/>
    <w:rsid w:val="00E86F43"/>
    <w:rsid w:val="00E87A96"/>
    <w:rsid w:val="00E87C03"/>
    <w:rsid w:val="00E90747"/>
    <w:rsid w:val="00E92C03"/>
    <w:rsid w:val="00E94336"/>
    <w:rsid w:val="00E94E04"/>
    <w:rsid w:val="00EA02B2"/>
    <w:rsid w:val="00EA1D0D"/>
    <w:rsid w:val="00EA445C"/>
    <w:rsid w:val="00EA5E9A"/>
    <w:rsid w:val="00EB317A"/>
    <w:rsid w:val="00EB6A7F"/>
    <w:rsid w:val="00EC31CB"/>
    <w:rsid w:val="00ED385E"/>
    <w:rsid w:val="00ED5E92"/>
    <w:rsid w:val="00EE478A"/>
    <w:rsid w:val="00EF2AA2"/>
    <w:rsid w:val="00F1096C"/>
    <w:rsid w:val="00F12E45"/>
    <w:rsid w:val="00F16194"/>
    <w:rsid w:val="00F2048F"/>
    <w:rsid w:val="00F30079"/>
    <w:rsid w:val="00F307D4"/>
    <w:rsid w:val="00F32099"/>
    <w:rsid w:val="00F3452C"/>
    <w:rsid w:val="00F41245"/>
    <w:rsid w:val="00F52B42"/>
    <w:rsid w:val="00F542A4"/>
    <w:rsid w:val="00F54544"/>
    <w:rsid w:val="00F64426"/>
    <w:rsid w:val="00F669F1"/>
    <w:rsid w:val="00F67C09"/>
    <w:rsid w:val="00F70435"/>
    <w:rsid w:val="00F719ED"/>
    <w:rsid w:val="00F72E36"/>
    <w:rsid w:val="00F812F1"/>
    <w:rsid w:val="00F83634"/>
    <w:rsid w:val="00F85D9F"/>
    <w:rsid w:val="00FA55A6"/>
    <w:rsid w:val="00FB4A37"/>
    <w:rsid w:val="00FB6915"/>
    <w:rsid w:val="00FC5DD2"/>
    <w:rsid w:val="00FE3149"/>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pt-BR" w:eastAsia="pt-BR"/>
    </w:rPr>
  </w:style>
  <w:style w:type="paragraph" w:styleId="Ttulo1">
    <w:name w:val="heading 1"/>
    <w:basedOn w:val="Normal"/>
    <w:next w:val="Normal"/>
    <w:qFormat/>
    <w:pPr>
      <w:keepNext/>
      <w:spacing w:before="120" w:after="120"/>
      <w:outlineLvl w:val="0"/>
    </w:pPr>
    <w:rPr>
      <w:b/>
      <w:color w:val="000000"/>
      <w:spacing w:val="-6"/>
      <w:sz w:val="26"/>
    </w:rPr>
  </w:style>
  <w:style w:type="paragraph" w:styleId="Ttulo2">
    <w:name w:val="heading 2"/>
    <w:basedOn w:val="Normal"/>
    <w:next w:val="Normal"/>
    <w:qFormat/>
    <w:pPr>
      <w:keepNext/>
      <w:spacing w:before="120" w:after="120"/>
      <w:outlineLvl w:val="1"/>
    </w:pPr>
    <w:rPr>
      <w:b/>
      <w:color w:val="000000"/>
      <w:spacing w:val="-6"/>
    </w:rPr>
  </w:style>
  <w:style w:type="paragraph" w:styleId="Ttulo3">
    <w:name w:val="heading 3"/>
    <w:basedOn w:val="Normal"/>
    <w:next w:val="Normal"/>
    <w:qFormat/>
    <w:pPr>
      <w:keepNext/>
      <w:spacing w:before="120"/>
      <w:outlineLvl w:val="2"/>
    </w:pPr>
    <w:rPr>
      <w:b/>
      <w:color w:val="000000"/>
    </w:rPr>
  </w:style>
  <w:style w:type="paragraph" w:styleId="Ttulo4">
    <w:name w:val="heading 4"/>
    <w:basedOn w:val="Normal"/>
    <w:next w:val="Normal"/>
    <w:qFormat/>
    <w:pPr>
      <w:keepNext/>
      <w:outlineLvl w:val="3"/>
    </w:pPr>
    <w:rPr>
      <w:spacing w:val="-6"/>
    </w:rPr>
  </w:style>
  <w:style w:type="paragraph" w:styleId="Ttulo5">
    <w:name w:val="heading 5"/>
    <w:basedOn w:val="Normal"/>
    <w:next w:val="Normal"/>
    <w:qFormat/>
    <w:pPr>
      <w:keepNext/>
      <w:outlineLvl w:val="4"/>
    </w:pPr>
  </w:style>
  <w:style w:type="paragraph" w:styleId="Ttulo6">
    <w:name w:val="heading 6"/>
    <w:basedOn w:val="Normal"/>
    <w:next w:val="Normal"/>
    <w:qFormat/>
    <w:pPr>
      <w:keepNext/>
      <w:outlineLvl w:val="5"/>
    </w:pPr>
  </w:style>
  <w:style w:type="paragraph" w:styleId="Ttulo7">
    <w:name w:val="heading 7"/>
    <w:basedOn w:val="Normal"/>
    <w:next w:val="Normal"/>
    <w:qFormat/>
    <w:pPr>
      <w:keepNext/>
      <w:outlineLvl w:val="6"/>
    </w:pPr>
  </w:style>
  <w:style w:type="paragraph" w:styleId="Ttulo8">
    <w:name w:val="heading 8"/>
    <w:basedOn w:val="Normal"/>
    <w:next w:val="Normal"/>
    <w:qFormat/>
    <w:pPr>
      <w:keepNext/>
      <w:outlineLvl w:val="7"/>
    </w:pPr>
  </w:style>
  <w:style w:type="paragraph" w:styleId="Ttulo9">
    <w:name w:val="heading 9"/>
    <w:basedOn w:val="Normal"/>
    <w:next w:val="Normal"/>
    <w:qFormat/>
    <w:pPr>
      <w:keepNext/>
      <w:ind w:left="-88"/>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rPr>
      <w:b/>
      <w:outline/>
      <w:color w:val="000000"/>
      <w14:textOutline w14:w="9525" w14:cap="flat" w14:cmpd="sng" w14:algn="ctr">
        <w14:solidFill>
          <w14:srgbClr w14:val="000000"/>
        </w14:solidFill>
        <w14:prstDash w14:val="solid"/>
        <w14:round/>
      </w14:textOutline>
      <w14:textFill>
        <w14:noFill/>
      </w14:textFill>
    </w:rPr>
  </w:style>
  <w:style w:type="paragraph" w:styleId="Rodap">
    <w:name w:val="footer"/>
    <w:basedOn w:val="Normal"/>
    <w:link w:val="RodapChar"/>
    <w:uiPriority w:val="99"/>
    <w:pPr>
      <w:tabs>
        <w:tab w:val="center" w:pos="4419"/>
        <w:tab w:val="right" w:pos="8838"/>
      </w:tabs>
    </w:pPr>
    <w:rPr>
      <w:sz w:val="16"/>
    </w:rPr>
  </w:style>
  <w:style w:type="character" w:styleId="HiperlinkVisitado">
    <w:name w:val="FollowedHyperlink"/>
    <w:semiHidden/>
    <w:rPr>
      <w:color w:val="800080"/>
      <w:u w:val="single"/>
    </w:rPr>
  </w:style>
  <w:style w:type="paragraph" w:styleId="Corpodetexto">
    <w:name w:val="Body Text"/>
    <w:basedOn w:val="Normal"/>
    <w:semiHidden/>
    <w:pPr>
      <w:jc w:val="right"/>
    </w:pPr>
    <w:rPr>
      <w:b/>
      <w:color w:val="008080"/>
    </w:rPr>
  </w:style>
  <w:style w:type="character" w:styleId="Nmerodepgina">
    <w:name w:val="page number"/>
    <w:semiHidden/>
    <w:rPr>
      <w:rFonts w:ascii="Arial" w:hAnsi="Arial"/>
      <w:sz w:val="20"/>
    </w:rPr>
  </w:style>
  <w:style w:type="character" w:styleId="Refdenotaderodap">
    <w:name w:val="footnote reference"/>
    <w:uiPriority w:val="99"/>
    <w:semiHidden/>
    <w:rPr>
      <w:vertAlign w:val="superscript"/>
    </w:rPr>
  </w:style>
  <w:style w:type="paragraph" w:styleId="Corpodetexto2">
    <w:name w:val="Body Text 2"/>
    <w:basedOn w:val="Normal"/>
    <w:semiHidden/>
    <w:pPr>
      <w:spacing w:after="120"/>
      <w:jc w:val="center"/>
    </w:pPr>
    <w:rPr>
      <w:b/>
      <w:sz w:val="28"/>
    </w:rPr>
  </w:style>
  <w:style w:type="paragraph" w:styleId="Recuodecorpodetexto3">
    <w:name w:val="Body Text Indent 3"/>
    <w:basedOn w:val="Normal"/>
    <w:semiHidden/>
    <w:pPr>
      <w:ind w:firstLine="1134"/>
      <w:jc w:val="both"/>
    </w:pPr>
  </w:style>
  <w:style w:type="paragraph" w:styleId="Textodenotaderodap">
    <w:name w:val="footnote text"/>
    <w:basedOn w:val="Normal"/>
    <w:link w:val="TextodenotaderodapChar"/>
    <w:semiHidden/>
    <w:rPr>
      <w:rFonts w:ascii="Times New Roman" w:hAnsi="Times New Roman"/>
      <w:sz w:val="20"/>
    </w:rPr>
  </w:style>
  <w:style w:type="paragraph" w:styleId="Recuodecorpodetexto">
    <w:name w:val="Body Text Indent"/>
    <w:basedOn w:val="Normal"/>
    <w:semiHidden/>
    <w:pPr>
      <w:ind w:firstLine="709"/>
      <w:jc w:val="both"/>
    </w:pPr>
    <w:rPr>
      <w:sz w:val="22"/>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Forte">
    <w:name w:val="Strong"/>
    <w:uiPriority w:val="22"/>
    <w:qFormat/>
    <w:rPr>
      <w:b/>
    </w:rPr>
  </w:style>
  <w:style w:type="character" w:customStyle="1" w:styleId="Hiperlink">
    <w:name w:val="Hiperlink"/>
    <w:rPr>
      <w:color w:val="0000FF"/>
      <w:u w:val="single"/>
    </w:rPr>
  </w:style>
  <w:style w:type="paragraph" w:styleId="Subttulo">
    <w:name w:val="Subtitle"/>
    <w:basedOn w:val="Normal"/>
    <w:qFormat/>
    <w:pPr>
      <w:spacing w:before="144" w:after="144"/>
      <w:jc w:val="both"/>
    </w:pPr>
    <w:rPr>
      <w:b/>
      <w:snapToGrid w:val="0"/>
      <w:color w:val="000000"/>
      <w:sz w:val="28"/>
    </w:rPr>
  </w:style>
  <w:style w:type="character" w:customStyle="1" w:styleId="TextodenotaderodapChar">
    <w:name w:val="Texto de nota de rodapé Char"/>
    <w:link w:val="Textodenotaderodap"/>
    <w:semiHidden/>
    <w:rsid w:val="00DA43ED"/>
  </w:style>
  <w:style w:type="paragraph" w:styleId="Recuodecorpodetexto2">
    <w:name w:val="Body Text Indent 2"/>
    <w:basedOn w:val="Normal"/>
    <w:link w:val="Recuodecorpodetexto2Char"/>
    <w:uiPriority w:val="99"/>
    <w:semiHidden/>
    <w:unhideWhenUsed/>
    <w:rsid w:val="00392EC9"/>
    <w:pPr>
      <w:spacing w:after="120" w:line="480" w:lineRule="auto"/>
      <w:ind w:left="283"/>
    </w:pPr>
  </w:style>
  <w:style w:type="character" w:customStyle="1" w:styleId="Recuodecorpodetexto2Char">
    <w:name w:val="Recuo de corpo de texto 2 Char"/>
    <w:link w:val="Recuodecorpodetexto2"/>
    <w:uiPriority w:val="99"/>
    <w:semiHidden/>
    <w:rsid w:val="00392EC9"/>
    <w:rPr>
      <w:rFonts w:ascii="Arial" w:hAnsi="Arial"/>
      <w:sz w:val="24"/>
    </w:rPr>
  </w:style>
  <w:style w:type="paragraph" w:customStyle="1" w:styleId="Corpo">
    <w:name w:val="Corpo"/>
    <w:rsid w:val="005C19ED"/>
    <w:pPr>
      <w:spacing w:before="72"/>
      <w:ind w:firstLine="2160"/>
      <w:jc w:val="both"/>
    </w:pPr>
    <w:rPr>
      <w:rFonts w:ascii="Courier" w:hAnsi="Courier"/>
      <w:snapToGrid w:val="0"/>
      <w:color w:val="000000"/>
      <w:sz w:val="24"/>
      <w:lang w:val="pt-BR" w:eastAsia="pt-BR"/>
    </w:rPr>
  </w:style>
  <w:style w:type="paragraph" w:customStyle="1" w:styleId="Blockquote">
    <w:name w:val="Blockquote"/>
    <w:basedOn w:val="Normal"/>
    <w:rsid w:val="00AA33EA"/>
    <w:pPr>
      <w:spacing w:before="100" w:after="100"/>
      <w:ind w:left="360" w:right="360"/>
    </w:pPr>
    <w:rPr>
      <w:rFonts w:ascii="Times New Roman" w:eastAsia="Calibri" w:hAnsi="Times New Roman"/>
      <w:szCs w:val="24"/>
      <w:lang w:eastAsia="ar-SA"/>
    </w:rPr>
  </w:style>
  <w:style w:type="paragraph" w:customStyle="1" w:styleId="texto1">
    <w:name w:val="texto1"/>
    <w:basedOn w:val="Normal"/>
    <w:rsid w:val="00AA33EA"/>
    <w:pPr>
      <w:spacing w:line="360" w:lineRule="auto"/>
      <w:ind w:firstLine="1418"/>
      <w:jc w:val="both"/>
    </w:pPr>
    <w:rPr>
      <w:rFonts w:ascii="Courier New" w:eastAsia="Calibri" w:hAnsi="Courier New" w:cs="Courier New"/>
      <w:b/>
      <w:bCs/>
      <w:szCs w:val="24"/>
      <w:lang w:eastAsia="ar-SA"/>
    </w:rPr>
  </w:style>
  <w:style w:type="paragraph" w:styleId="Textodebalo">
    <w:name w:val="Balloon Text"/>
    <w:basedOn w:val="Normal"/>
    <w:link w:val="TextodebaloChar"/>
    <w:uiPriority w:val="99"/>
    <w:semiHidden/>
    <w:unhideWhenUsed/>
    <w:rsid w:val="008D2FB5"/>
    <w:rPr>
      <w:rFonts w:ascii="Tahoma" w:hAnsi="Tahoma" w:cs="Tahoma"/>
      <w:sz w:val="16"/>
      <w:szCs w:val="16"/>
    </w:rPr>
  </w:style>
  <w:style w:type="character" w:customStyle="1" w:styleId="TextodebaloChar">
    <w:name w:val="Texto de balão Char"/>
    <w:link w:val="Textodebalo"/>
    <w:uiPriority w:val="99"/>
    <w:semiHidden/>
    <w:rsid w:val="008D2FB5"/>
    <w:rPr>
      <w:rFonts w:ascii="Tahoma" w:hAnsi="Tahoma" w:cs="Tahoma"/>
      <w:sz w:val="16"/>
      <w:szCs w:val="16"/>
    </w:rPr>
  </w:style>
  <w:style w:type="paragraph" w:customStyle="1" w:styleId="Corponico">
    <w:name w:val="Corpo Único"/>
    <w:rsid w:val="00D845BD"/>
    <w:rPr>
      <w:rFonts w:ascii="Arial" w:hAnsi="Arial"/>
      <w:snapToGrid w:val="0"/>
      <w:color w:val="000000"/>
      <w:sz w:val="24"/>
      <w:lang w:val="pt-BR" w:eastAsia="pt-BR"/>
    </w:rPr>
  </w:style>
  <w:style w:type="character" w:styleId="nfase">
    <w:name w:val="Emphasis"/>
    <w:qFormat/>
    <w:rsid w:val="000A4A09"/>
    <w:rPr>
      <w:i/>
    </w:rPr>
  </w:style>
  <w:style w:type="table" w:styleId="Tabelacomgrade">
    <w:name w:val="Table Grid"/>
    <w:basedOn w:val="Tabelanormal"/>
    <w:uiPriority w:val="59"/>
    <w:rsid w:val="00D56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7625A5"/>
  </w:style>
  <w:style w:type="character" w:customStyle="1" w:styleId="apple-converted-space">
    <w:name w:val="apple-converted-space"/>
    <w:rsid w:val="001060AC"/>
  </w:style>
  <w:style w:type="paragraph" w:customStyle="1" w:styleId="Capatexto">
    <w:name w:val="Capa (texto)"/>
    <w:rsid w:val="00D51323"/>
    <w:rPr>
      <w:color w:val="008080"/>
      <w:spacing w:val="-8"/>
      <w:lang w:val="pt-BR" w:eastAsia="pt-BR"/>
    </w:rPr>
  </w:style>
  <w:style w:type="paragraph" w:customStyle="1" w:styleId="TabelaCabeaLinha">
    <w:name w:val="Tabela Cabeça Linha"/>
    <w:rsid w:val="00D51323"/>
    <w:pPr>
      <w:ind w:left="57" w:right="57"/>
    </w:pPr>
    <w:rPr>
      <w:rFonts w:ascii="Arial Narrow" w:hAnsi="Arial Narrow"/>
      <w:b/>
      <w:color w:val="000000"/>
      <w:lang w:val="pt-BR" w:eastAsia="pt-BR"/>
    </w:rPr>
  </w:style>
  <w:style w:type="character" w:customStyle="1" w:styleId="RodapChar">
    <w:name w:val="Rodapé Char"/>
    <w:link w:val="Rodap"/>
    <w:uiPriority w:val="99"/>
    <w:rsid w:val="00B55392"/>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pt-BR" w:eastAsia="pt-BR"/>
    </w:rPr>
  </w:style>
  <w:style w:type="paragraph" w:styleId="Ttulo1">
    <w:name w:val="heading 1"/>
    <w:basedOn w:val="Normal"/>
    <w:next w:val="Normal"/>
    <w:qFormat/>
    <w:pPr>
      <w:keepNext/>
      <w:spacing w:before="120" w:after="120"/>
      <w:outlineLvl w:val="0"/>
    </w:pPr>
    <w:rPr>
      <w:b/>
      <w:color w:val="000000"/>
      <w:spacing w:val="-6"/>
      <w:sz w:val="26"/>
    </w:rPr>
  </w:style>
  <w:style w:type="paragraph" w:styleId="Ttulo2">
    <w:name w:val="heading 2"/>
    <w:basedOn w:val="Normal"/>
    <w:next w:val="Normal"/>
    <w:qFormat/>
    <w:pPr>
      <w:keepNext/>
      <w:spacing w:before="120" w:after="120"/>
      <w:outlineLvl w:val="1"/>
    </w:pPr>
    <w:rPr>
      <w:b/>
      <w:color w:val="000000"/>
      <w:spacing w:val="-6"/>
    </w:rPr>
  </w:style>
  <w:style w:type="paragraph" w:styleId="Ttulo3">
    <w:name w:val="heading 3"/>
    <w:basedOn w:val="Normal"/>
    <w:next w:val="Normal"/>
    <w:qFormat/>
    <w:pPr>
      <w:keepNext/>
      <w:spacing w:before="120"/>
      <w:outlineLvl w:val="2"/>
    </w:pPr>
    <w:rPr>
      <w:b/>
      <w:color w:val="000000"/>
    </w:rPr>
  </w:style>
  <w:style w:type="paragraph" w:styleId="Ttulo4">
    <w:name w:val="heading 4"/>
    <w:basedOn w:val="Normal"/>
    <w:next w:val="Normal"/>
    <w:qFormat/>
    <w:pPr>
      <w:keepNext/>
      <w:outlineLvl w:val="3"/>
    </w:pPr>
    <w:rPr>
      <w:spacing w:val="-6"/>
    </w:rPr>
  </w:style>
  <w:style w:type="paragraph" w:styleId="Ttulo5">
    <w:name w:val="heading 5"/>
    <w:basedOn w:val="Normal"/>
    <w:next w:val="Normal"/>
    <w:qFormat/>
    <w:pPr>
      <w:keepNext/>
      <w:outlineLvl w:val="4"/>
    </w:pPr>
  </w:style>
  <w:style w:type="paragraph" w:styleId="Ttulo6">
    <w:name w:val="heading 6"/>
    <w:basedOn w:val="Normal"/>
    <w:next w:val="Normal"/>
    <w:qFormat/>
    <w:pPr>
      <w:keepNext/>
      <w:outlineLvl w:val="5"/>
    </w:pPr>
  </w:style>
  <w:style w:type="paragraph" w:styleId="Ttulo7">
    <w:name w:val="heading 7"/>
    <w:basedOn w:val="Normal"/>
    <w:next w:val="Normal"/>
    <w:qFormat/>
    <w:pPr>
      <w:keepNext/>
      <w:outlineLvl w:val="6"/>
    </w:pPr>
  </w:style>
  <w:style w:type="paragraph" w:styleId="Ttulo8">
    <w:name w:val="heading 8"/>
    <w:basedOn w:val="Normal"/>
    <w:next w:val="Normal"/>
    <w:qFormat/>
    <w:pPr>
      <w:keepNext/>
      <w:outlineLvl w:val="7"/>
    </w:pPr>
  </w:style>
  <w:style w:type="paragraph" w:styleId="Ttulo9">
    <w:name w:val="heading 9"/>
    <w:basedOn w:val="Normal"/>
    <w:next w:val="Normal"/>
    <w:qFormat/>
    <w:pPr>
      <w:keepNext/>
      <w:ind w:left="-88"/>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rPr>
      <w:b/>
      <w:outline/>
      <w:color w:val="000000"/>
      <w14:textOutline w14:w="9525" w14:cap="flat" w14:cmpd="sng" w14:algn="ctr">
        <w14:solidFill>
          <w14:srgbClr w14:val="000000"/>
        </w14:solidFill>
        <w14:prstDash w14:val="solid"/>
        <w14:round/>
      </w14:textOutline>
      <w14:textFill>
        <w14:noFill/>
      </w14:textFill>
    </w:rPr>
  </w:style>
  <w:style w:type="paragraph" w:styleId="Rodap">
    <w:name w:val="footer"/>
    <w:basedOn w:val="Normal"/>
    <w:link w:val="RodapChar"/>
    <w:uiPriority w:val="99"/>
    <w:pPr>
      <w:tabs>
        <w:tab w:val="center" w:pos="4419"/>
        <w:tab w:val="right" w:pos="8838"/>
      </w:tabs>
    </w:pPr>
    <w:rPr>
      <w:sz w:val="16"/>
    </w:rPr>
  </w:style>
  <w:style w:type="character" w:styleId="HiperlinkVisitado">
    <w:name w:val="FollowedHyperlink"/>
    <w:semiHidden/>
    <w:rPr>
      <w:color w:val="800080"/>
      <w:u w:val="single"/>
    </w:rPr>
  </w:style>
  <w:style w:type="paragraph" w:styleId="Corpodetexto">
    <w:name w:val="Body Text"/>
    <w:basedOn w:val="Normal"/>
    <w:semiHidden/>
    <w:pPr>
      <w:jc w:val="right"/>
    </w:pPr>
    <w:rPr>
      <w:b/>
      <w:color w:val="008080"/>
    </w:rPr>
  </w:style>
  <w:style w:type="character" w:styleId="Nmerodepgina">
    <w:name w:val="page number"/>
    <w:semiHidden/>
    <w:rPr>
      <w:rFonts w:ascii="Arial" w:hAnsi="Arial"/>
      <w:sz w:val="20"/>
    </w:rPr>
  </w:style>
  <w:style w:type="character" w:styleId="Refdenotaderodap">
    <w:name w:val="footnote reference"/>
    <w:uiPriority w:val="99"/>
    <w:semiHidden/>
    <w:rPr>
      <w:vertAlign w:val="superscript"/>
    </w:rPr>
  </w:style>
  <w:style w:type="paragraph" w:styleId="Corpodetexto2">
    <w:name w:val="Body Text 2"/>
    <w:basedOn w:val="Normal"/>
    <w:semiHidden/>
    <w:pPr>
      <w:spacing w:after="120"/>
      <w:jc w:val="center"/>
    </w:pPr>
    <w:rPr>
      <w:b/>
      <w:sz w:val="28"/>
    </w:rPr>
  </w:style>
  <w:style w:type="paragraph" w:styleId="Recuodecorpodetexto3">
    <w:name w:val="Body Text Indent 3"/>
    <w:basedOn w:val="Normal"/>
    <w:semiHidden/>
    <w:pPr>
      <w:ind w:firstLine="1134"/>
      <w:jc w:val="both"/>
    </w:pPr>
  </w:style>
  <w:style w:type="paragraph" w:styleId="Textodenotaderodap">
    <w:name w:val="footnote text"/>
    <w:basedOn w:val="Normal"/>
    <w:link w:val="TextodenotaderodapChar"/>
    <w:semiHidden/>
    <w:rPr>
      <w:rFonts w:ascii="Times New Roman" w:hAnsi="Times New Roman"/>
      <w:sz w:val="20"/>
    </w:rPr>
  </w:style>
  <w:style w:type="paragraph" w:styleId="Recuodecorpodetexto">
    <w:name w:val="Body Text Indent"/>
    <w:basedOn w:val="Normal"/>
    <w:semiHidden/>
    <w:pPr>
      <w:ind w:firstLine="709"/>
      <w:jc w:val="both"/>
    </w:pPr>
    <w:rPr>
      <w:sz w:val="22"/>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Forte">
    <w:name w:val="Strong"/>
    <w:uiPriority w:val="22"/>
    <w:qFormat/>
    <w:rPr>
      <w:b/>
    </w:rPr>
  </w:style>
  <w:style w:type="character" w:customStyle="1" w:styleId="Hiperlink">
    <w:name w:val="Hiperlink"/>
    <w:rPr>
      <w:color w:val="0000FF"/>
      <w:u w:val="single"/>
    </w:rPr>
  </w:style>
  <w:style w:type="paragraph" w:styleId="Subttulo">
    <w:name w:val="Subtitle"/>
    <w:basedOn w:val="Normal"/>
    <w:qFormat/>
    <w:pPr>
      <w:spacing w:before="144" w:after="144"/>
      <w:jc w:val="both"/>
    </w:pPr>
    <w:rPr>
      <w:b/>
      <w:snapToGrid w:val="0"/>
      <w:color w:val="000000"/>
      <w:sz w:val="28"/>
    </w:rPr>
  </w:style>
  <w:style w:type="character" w:customStyle="1" w:styleId="TextodenotaderodapChar">
    <w:name w:val="Texto de nota de rodapé Char"/>
    <w:link w:val="Textodenotaderodap"/>
    <w:semiHidden/>
    <w:rsid w:val="00DA43ED"/>
  </w:style>
  <w:style w:type="paragraph" w:styleId="Recuodecorpodetexto2">
    <w:name w:val="Body Text Indent 2"/>
    <w:basedOn w:val="Normal"/>
    <w:link w:val="Recuodecorpodetexto2Char"/>
    <w:uiPriority w:val="99"/>
    <w:semiHidden/>
    <w:unhideWhenUsed/>
    <w:rsid w:val="00392EC9"/>
    <w:pPr>
      <w:spacing w:after="120" w:line="480" w:lineRule="auto"/>
      <w:ind w:left="283"/>
    </w:pPr>
  </w:style>
  <w:style w:type="character" w:customStyle="1" w:styleId="Recuodecorpodetexto2Char">
    <w:name w:val="Recuo de corpo de texto 2 Char"/>
    <w:link w:val="Recuodecorpodetexto2"/>
    <w:uiPriority w:val="99"/>
    <w:semiHidden/>
    <w:rsid w:val="00392EC9"/>
    <w:rPr>
      <w:rFonts w:ascii="Arial" w:hAnsi="Arial"/>
      <w:sz w:val="24"/>
    </w:rPr>
  </w:style>
  <w:style w:type="paragraph" w:customStyle="1" w:styleId="Corpo">
    <w:name w:val="Corpo"/>
    <w:rsid w:val="005C19ED"/>
    <w:pPr>
      <w:spacing w:before="72"/>
      <w:ind w:firstLine="2160"/>
      <w:jc w:val="both"/>
    </w:pPr>
    <w:rPr>
      <w:rFonts w:ascii="Courier" w:hAnsi="Courier"/>
      <w:snapToGrid w:val="0"/>
      <w:color w:val="000000"/>
      <w:sz w:val="24"/>
      <w:lang w:val="pt-BR" w:eastAsia="pt-BR"/>
    </w:rPr>
  </w:style>
  <w:style w:type="paragraph" w:customStyle="1" w:styleId="Blockquote">
    <w:name w:val="Blockquote"/>
    <w:basedOn w:val="Normal"/>
    <w:rsid w:val="00AA33EA"/>
    <w:pPr>
      <w:spacing w:before="100" w:after="100"/>
      <w:ind w:left="360" w:right="360"/>
    </w:pPr>
    <w:rPr>
      <w:rFonts w:ascii="Times New Roman" w:eastAsia="Calibri" w:hAnsi="Times New Roman"/>
      <w:szCs w:val="24"/>
      <w:lang w:eastAsia="ar-SA"/>
    </w:rPr>
  </w:style>
  <w:style w:type="paragraph" w:customStyle="1" w:styleId="texto1">
    <w:name w:val="texto1"/>
    <w:basedOn w:val="Normal"/>
    <w:rsid w:val="00AA33EA"/>
    <w:pPr>
      <w:spacing w:line="360" w:lineRule="auto"/>
      <w:ind w:firstLine="1418"/>
      <w:jc w:val="both"/>
    </w:pPr>
    <w:rPr>
      <w:rFonts w:ascii="Courier New" w:eastAsia="Calibri" w:hAnsi="Courier New" w:cs="Courier New"/>
      <w:b/>
      <w:bCs/>
      <w:szCs w:val="24"/>
      <w:lang w:eastAsia="ar-SA"/>
    </w:rPr>
  </w:style>
  <w:style w:type="paragraph" w:styleId="Textodebalo">
    <w:name w:val="Balloon Text"/>
    <w:basedOn w:val="Normal"/>
    <w:link w:val="TextodebaloChar"/>
    <w:uiPriority w:val="99"/>
    <w:semiHidden/>
    <w:unhideWhenUsed/>
    <w:rsid w:val="008D2FB5"/>
    <w:rPr>
      <w:rFonts w:ascii="Tahoma" w:hAnsi="Tahoma" w:cs="Tahoma"/>
      <w:sz w:val="16"/>
      <w:szCs w:val="16"/>
    </w:rPr>
  </w:style>
  <w:style w:type="character" w:customStyle="1" w:styleId="TextodebaloChar">
    <w:name w:val="Texto de balão Char"/>
    <w:link w:val="Textodebalo"/>
    <w:uiPriority w:val="99"/>
    <w:semiHidden/>
    <w:rsid w:val="008D2FB5"/>
    <w:rPr>
      <w:rFonts w:ascii="Tahoma" w:hAnsi="Tahoma" w:cs="Tahoma"/>
      <w:sz w:val="16"/>
      <w:szCs w:val="16"/>
    </w:rPr>
  </w:style>
  <w:style w:type="paragraph" w:customStyle="1" w:styleId="Corponico">
    <w:name w:val="Corpo Único"/>
    <w:rsid w:val="00D845BD"/>
    <w:rPr>
      <w:rFonts w:ascii="Arial" w:hAnsi="Arial"/>
      <w:snapToGrid w:val="0"/>
      <w:color w:val="000000"/>
      <w:sz w:val="24"/>
      <w:lang w:val="pt-BR" w:eastAsia="pt-BR"/>
    </w:rPr>
  </w:style>
  <w:style w:type="character" w:styleId="nfase">
    <w:name w:val="Emphasis"/>
    <w:qFormat/>
    <w:rsid w:val="000A4A09"/>
    <w:rPr>
      <w:i/>
    </w:rPr>
  </w:style>
  <w:style w:type="table" w:styleId="Tabelacomgrade">
    <w:name w:val="Table Grid"/>
    <w:basedOn w:val="Tabelanormal"/>
    <w:uiPriority w:val="59"/>
    <w:rsid w:val="00D56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7625A5"/>
  </w:style>
  <w:style w:type="character" w:customStyle="1" w:styleId="apple-converted-space">
    <w:name w:val="apple-converted-space"/>
    <w:rsid w:val="001060AC"/>
  </w:style>
  <w:style w:type="paragraph" w:customStyle="1" w:styleId="Capatexto">
    <w:name w:val="Capa (texto)"/>
    <w:rsid w:val="00D51323"/>
    <w:rPr>
      <w:color w:val="008080"/>
      <w:spacing w:val="-8"/>
      <w:lang w:val="pt-BR" w:eastAsia="pt-BR"/>
    </w:rPr>
  </w:style>
  <w:style w:type="paragraph" w:customStyle="1" w:styleId="TabelaCabeaLinha">
    <w:name w:val="Tabela Cabeça Linha"/>
    <w:rsid w:val="00D51323"/>
    <w:pPr>
      <w:ind w:left="57" w:right="57"/>
    </w:pPr>
    <w:rPr>
      <w:rFonts w:ascii="Arial Narrow" w:hAnsi="Arial Narrow"/>
      <w:b/>
      <w:color w:val="000000"/>
      <w:lang w:val="pt-BR" w:eastAsia="pt-BR"/>
    </w:rPr>
  </w:style>
  <w:style w:type="character" w:customStyle="1" w:styleId="RodapChar">
    <w:name w:val="Rodapé Char"/>
    <w:link w:val="Rodap"/>
    <w:uiPriority w:val="99"/>
    <w:rsid w:val="00B5539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88120">
      <w:bodyDiv w:val="1"/>
      <w:marLeft w:val="0"/>
      <w:marRight w:val="0"/>
      <w:marTop w:val="0"/>
      <w:marBottom w:val="0"/>
      <w:divBdr>
        <w:top w:val="none" w:sz="0" w:space="0" w:color="auto"/>
        <w:left w:val="none" w:sz="0" w:space="0" w:color="auto"/>
        <w:bottom w:val="none" w:sz="0" w:space="0" w:color="auto"/>
        <w:right w:val="none" w:sz="0" w:space="0" w:color="auto"/>
      </w:divBdr>
    </w:div>
    <w:div w:id="902639534">
      <w:bodyDiv w:val="1"/>
      <w:marLeft w:val="0"/>
      <w:marRight w:val="0"/>
      <w:marTop w:val="0"/>
      <w:marBottom w:val="0"/>
      <w:divBdr>
        <w:top w:val="none" w:sz="0" w:space="0" w:color="auto"/>
        <w:left w:val="none" w:sz="0" w:space="0" w:color="auto"/>
        <w:bottom w:val="none" w:sz="0" w:space="0" w:color="auto"/>
        <w:right w:val="none" w:sz="0" w:space="0" w:color="auto"/>
      </w:divBdr>
    </w:div>
    <w:div w:id="1032347032">
      <w:bodyDiv w:val="1"/>
      <w:marLeft w:val="0"/>
      <w:marRight w:val="0"/>
      <w:marTop w:val="0"/>
      <w:marBottom w:val="0"/>
      <w:divBdr>
        <w:top w:val="none" w:sz="0" w:space="0" w:color="auto"/>
        <w:left w:val="none" w:sz="0" w:space="0" w:color="auto"/>
        <w:bottom w:val="none" w:sz="0" w:space="0" w:color="auto"/>
        <w:right w:val="none" w:sz="0" w:space="0" w:color="auto"/>
      </w:divBdr>
    </w:div>
    <w:div w:id="1273434662">
      <w:bodyDiv w:val="1"/>
      <w:marLeft w:val="0"/>
      <w:marRight w:val="0"/>
      <w:marTop w:val="0"/>
      <w:marBottom w:val="0"/>
      <w:divBdr>
        <w:top w:val="none" w:sz="0" w:space="0" w:color="auto"/>
        <w:left w:val="none" w:sz="0" w:space="0" w:color="auto"/>
        <w:bottom w:val="none" w:sz="0" w:space="0" w:color="auto"/>
        <w:right w:val="none" w:sz="0" w:space="0" w:color="auto"/>
      </w:divBdr>
    </w:div>
    <w:div w:id="12908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0C314B-0B8D-4E63-9F98-E415755D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1227</Words>
  <Characters>6590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7802</CharactersWithSpaces>
  <SharedDoc>false</SharedDoc>
  <HLinks>
    <vt:vector size="6" baseType="variant">
      <vt:variant>
        <vt:i4>6815768</vt:i4>
      </vt:variant>
      <vt:variant>
        <vt:i4>0</vt:i4>
      </vt:variant>
      <vt:variant>
        <vt:i4>0</vt:i4>
      </vt:variant>
      <vt:variant>
        <vt:i4>5</vt:i4>
      </vt:variant>
      <vt:variant>
        <vt:lpwstr>mailto:conof@camara.gov.br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P_4242</dc:creator>
  <cp:lastModifiedBy>Maria do Socorro de Lacerda Dantas</cp:lastModifiedBy>
  <cp:revision>4</cp:revision>
  <cp:lastPrinted>2019-03-26T15:24:00Z</cp:lastPrinted>
  <dcterms:created xsi:type="dcterms:W3CDTF">2019-04-03T14:10:00Z</dcterms:created>
  <dcterms:modified xsi:type="dcterms:W3CDTF">2019-04-03T14:44:00Z</dcterms:modified>
</cp:coreProperties>
</file>