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152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DF5075" w:rsidRPr="002E2FA4" w:rsidRDefault="00DF5075" w:rsidP="002E2FA4">
      <w:pPr>
        <w:pStyle w:val="Cabealho"/>
        <w:jc w:val="center"/>
        <w:rPr>
          <w:b/>
          <w:sz w:val="28"/>
          <w:szCs w:val="28"/>
        </w:rPr>
      </w:pPr>
      <w:r w:rsidRPr="002E2FA4">
        <w:rPr>
          <w:b/>
          <w:sz w:val="28"/>
          <w:szCs w:val="28"/>
        </w:rPr>
        <w:t>PORTARIA Nº 79, DE 23/03/2020</w:t>
      </w:r>
    </w:p>
    <w:p w:rsidR="00251FA7" w:rsidRPr="00251FA7" w:rsidRDefault="00251FA7" w:rsidP="00251FA7">
      <w:pPr>
        <w:pStyle w:val="Cabealho"/>
        <w:jc w:val="center"/>
        <w:rPr>
          <w:i/>
          <w:sz w:val="24"/>
          <w:szCs w:val="24"/>
        </w:rPr>
      </w:pPr>
      <w:hyperlink r:id="rId7" w:history="1">
        <w:r w:rsidRPr="00251FA7">
          <w:rPr>
            <w:rStyle w:val="Hyperlink"/>
            <w:i/>
            <w:sz w:val="24"/>
            <w:szCs w:val="24"/>
          </w:rPr>
          <w:t>(Revogada pel</w:t>
        </w:r>
        <w:r w:rsidR="00C5459B">
          <w:rPr>
            <w:rStyle w:val="Hyperlink"/>
            <w:i/>
            <w:sz w:val="24"/>
            <w:szCs w:val="24"/>
          </w:rPr>
          <w:t>a</w:t>
        </w:r>
        <w:r w:rsidRPr="00251FA7">
          <w:rPr>
            <w:rStyle w:val="Hyperlink"/>
            <w:i/>
            <w:sz w:val="24"/>
            <w:szCs w:val="24"/>
          </w:rPr>
          <w:t xml:space="preserve"> Portaria nº 331, de 15/12/2021)</w:t>
        </w:r>
      </w:hyperlink>
    </w:p>
    <w:p w:rsidR="00DF5075" w:rsidRPr="00DF5075" w:rsidRDefault="00DF5075" w:rsidP="00DF5075">
      <w:pPr>
        <w:pStyle w:val="Cabealho"/>
        <w:jc w:val="both"/>
        <w:rPr>
          <w:sz w:val="24"/>
          <w:szCs w:val="24"/>
        </w:rPr>
      </w:pPr>
    </w:p>
    <w:p w:rsidR="00DF5075" w:rsidRPr="00DF5075" w:rsidRDefault="00DF5075" w:rsidP="002E2FA4">
      <w:pPr>
        <w:pStyle w:val="Cabealho"/>
        <w:ind w:left="4536"/>
        <w:jc w:val="both"/>
        <w:rPr>
          <w:sz w:val="24"/>
          <w:szCs w:val="24"/>
        </w:rPr>
      </w:pPr>
      <w:r w:rsidRPr="00DF5075">
        <w:rPr>
          <w:sz w:val="24"/>
          <w:szCs w:val="24"/>
        </w:rPr>
        <w:t xml:space="preserve">Regulamenta o disposto no Ato da Mesa nº 118, de 11 de março de 2020, que dispõe sobre os procedimentos e regras para fins de prevenção à infecção e à propagação do COVID-19 no âmbito da Câmara dos Deputados. </w:t>
      </w:r>
    </w:p>
    <w:p w:rsidR="00DF5075" w:rsidRPr="00DF5075" w:rsidRDefault="00DF5075" w:rsidP="00DF5075">
      <w:pPr>
        <w:pStyle w:val="Cabealho"/>
        <w:jc w:val="both"/>
        <w:rPr>
          <w:sz w:val="24"/>
          <w:szCs w:val="24"/>
        </w:rPr>
      </w:pPr>
    </w:p>
    <w:p w:rsidR="00DF5075" w:rsidRPr="00DF5075" w:rsidRDefault="00DF5075" w:rsidP="00DF5075">
      <w:pPr>
        <w:pStyle w:val="Cabealho"/>
        <w:jc w:val="both"/>
        <w:rPr>
          <w:sz w:val="24"/>
          <w:szCs w:val="24"/>
        </w:rPr>
      </w:pP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t xml:space="preserve">O DIRETOR-GERAL DA CÂMARA DOS DEPUTADOS, no uso das atribuições que lhe confere o art. 147, XV, da Resolução nº 20, de 30 de novembro de 1971, e o art. 6° do Ato da Mesa nº 118, de 11 de março de 2020, RESOLVE: </w:t>
      </w: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t xml:space="preserve">Art. 1º À exceção do quantitativo mínimo presencial necessário à manutenção dos serviços essenciais da Câmara dos Deputados, ficam em regime de </w:t>
      </w:r>
      <w:proofErr w:type="spellStart"/>
      <w:r w:rsidRPr="00DF5075">
        <w:rPr>
          <w:sz w:val="24"/>
          <w:szCs w:val="24"/>
        </w:rPr>
        <w:t>teletrabalho</w:t>
      </w:r>
      <w:proofErr w:type="spellEnd"/>
      <w:r w:rsidRPr="00DF5075">
        <w:rPr>
          <w:sz w:val="24"/>
          <w:szCs w:val="24"/>
        </w:rPr>
        <w:t xml:space="preserve"> ou, conforme o caso, de turnos de revezamento todos os servidores, funcionários terceirizados, estagiários e menores aprendizes. </w:t>
      </w: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t xml:space="preserve">§ 1° No caso da imperiosa necessidade de atividade presencial, os titulares das unidades administrativas e legislativas deverão encaminhar à Diretoria-Geral a relação dos órgãos e da quantidade de servidores e colaboradores necessários à manutenção dos serviços essenciais mencionados no </w:t>
      </w:r>
      <w:r w:rsidR="0035049B" w:rsidRPr="0035049B">
        <w:rPr>
          <w:i/>
          <w:sz w:val="24"/>
          <w:szCs w:val="24"/>
        </w:rPr>
        <w:t>caput</w:t>
      </w:r>
      <w:r w:rsidRPr="00DF5075">
        <w:rPr>
          <w:sz w:val="24"/>
          <w:szCs w:val="24"/>
        </w:rPr>
        <w:t xml:space="preserve">. </w:t>
      </w: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t xml:space="preserve">§ 2° A imperiosa necessidade e a quantidade de servidores e colaboradores em regime presencial de que trata o § 1° deverão ser justificadas. </w:t>
      </w: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t xml:space="preserve">§ 3° A aplicação deste artigo não poderá comprometer as atividades essenciais da Câmara dos Deputados, em especial os serviços internos de saúde e de segurança patrimonial e das pessoas. </w:t>
      </w: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t xml:space="preserve">§ 4° Os servidores e colaboradores colocados em regime de </w:t>
      </w:r>
      <w:proofErr w:type="spellStart"/>
      <w:r w:rsidRPr="00DF5075">
        <w:rPr>
          <w:sz w:val="24"/>
          <w:szCs w:val="24"/>
        </w:rPr>
        <w:t>teletrabalho</w:t>
      </w:r>
      <w:proofErr w:type="spellEnd"/>
      <w:r w:rsidRPr="00DF5075">
        <w:rPr>
          <w:sz w:val="24"/>
          <w:szCs w:val="24"/>
        </w:rPr>
        <w:t xml:space="preserve"> ou de turnos de revezamento poderão ser convocados a qualquer momento para trabalho presencial.</w:t>
      </w: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t xml:space="preserve">§ 5° Não será necessário o envio da solicitação de que trata o § 1° caso o titular da unidade já tenha encaminhado à Diretoria-Geral, na forma da Portaria nº 70, de 13 de março de 2020, pedido de autorização ou plano de trabalho para implantação de </w:t>
      </w:r>
      <w:proofErr w:type="spellStart"/>
      <w:r w:rsidRPr="00DF5075">
        <w:rPr>
          <w:sz w:val="24"/>
          <w:szCs w:val="24"/>
        </w:rPr>
        <w:t>teletrabalho</w:t>
      </w:r>
      <w:proofErr w:type="spellEnd"/>
      <w:r w:rsidRPr="00DF5075">
        <w:rPr>
          <w:sz w:val="24"/>
          <w:szCs w:val="24"/>
        </w:rPr>
        <w:t xml:space="preserve"> ou de turnos de revezamento compatível com esta Portaria. </w:t>
      </w: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t>Art. 2º</w:t>
      </w:r>
      <w:r w:rsidR="002E2FA4">
        <w:rPr>
          <w:sz w:val="24"/>
          <w:szCs w:val="24"/>
        </w:rPr>
        <w:t xml:space="preserve"> </w:t>
      </w:r>
      <w:r w:rsidRPr="00DF5075">
        <w:rPr>
          <w:sz w:val="24"/>
          <w:szCs w:val="24"/>
        </w:rPr>
        <w:t xml:space="preserve">Apenas terão acesso às dependências da Câmara dos Deputados, na forma do §1° do art. 1°, servidores e colaboradores que estiverem diretamente relacionados à manutenção dos serviços essenciais. </w:t>
      </w: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lastRenderedPageBreak/>
        <w:t>Art. 3º</w:t>
      </w:r>
      <w:r w:rsidR="002E2FA4">
        <w:rPr>
          <w:sz w:val="24"/>
          <w:szCs w:val="24"/>
        </w:rPr>
        <w:t xml:space="preserve"> </w:t>
      </w:r>
      <w:r w:rsidRPr="00DF5075">
        <w:rPr>
          <w:sz w:val="24"/>
          <w:szCs w:val="24"/>
        </w:rPr>
        <w:t xml:space="preserve">Os servidores e colaboradores em regime de </w:t>
      </w:r>
      <w:proofErr w:type="spellStart"/>
      <w:r w:rsidRPr="00DF5075">
        <w:rPr>
          <w:sz w:val="24"/>
          <w:szCs w:val="24"/>
        </w:rPr>
        <w:t>teletrabalho</w:t>
      </w:r>
      <w:proofErr w:type="spellEnd"/>
      <w:r w:rsidRPr="00DF5075">
        <w:rPr>
          <w:sz w:val="24"/>
          <w:szCs w:val="24"/>
        </w:rPr>
        <w:t xml:space="preserve"> ou de turnos de revezamento deverão manter conduta compatível com as medidas de isolamento social e controle expedidas pelo Ministério da Saúde. </w:t>
      </w: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t xml:space="preserve">Art. 4º Esta Portaria entra em vigor na data de sua publicação. </w:t>
      </w: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t>Art. 5º</w:t>
      </w:r>
      <w:r w:rsidR="002E2FA4">
        <w:rPr>
          <w:sz w:val="24"/>
          <w:szCs w:val="24"/>
        </w:rPr>
        <w:t xml:space="preserve"> </w:t>
      </w:r>
      <w:r w:rsidRPr="00DF5075">
        <w:rPr>
          <w:sz w:val="24"/>
          <w:szCs w:val="24"/>
        </w:rPr>
        <w:t xml:space="preserve">Ficam revogadas as disposições da Portaria nº 70, de 13 de março de 2020, que forem incompatíveis com esta Portaria. </w:t>
      </w: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</w:p>
    <w:p w:rsidR="00DF5075" w:rsidRPr="00DF5075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t>SÉRGIO SAMPAIO CONTREIRAS DE ALMEIDA</w:t>
      </w:r>
    </w:p>
    <w:p w:rsidR="00C51890" w:rsidRDefault="00DF5075" w:rsidP="002E2FA4">
      <w:pPr>
        <w:pStyle w:val="Cabealho"/>
        <w:ind w:firstLine="1134"/>
        <w:jc w:val="both"/>
        <w:rPr>
          <w:sz w:val="24"/>
          <w:szCs w:val="24"/>
        </w:rPr>
      </w:pPr>
      <w:r w:rsidRPr="00DF5075">
        <w:rPr>
          <w:sz w:val="24"/>
          <w:szCs w:val="24"/>
        </w:rPr>
        <w:t>Diretor-Geral</w:t>
      </w:r>
    </w:p>
    <w:sectPr w:rsidR="00C518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7264A"/>
    <w:rsid w:val="000B15B1"/>
    <w:rsid w:val="000B41DB"/>
    <w:rsid w:val="000C6F5F"/>
    <w:rsid w:val="00163775"/>
    <w:rsid w:val="00175214"/>
    <w:rsid w:val="001874F8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51FA7"/>
    <w:rsid w:val="00261397"/>
    <w:rsid w:val="00263A93"/>
    <w:rsid w:val="00263EDC"/>
    <w:rsid w:val="00271313"/>
    <w:rsid w:val="0027187A"/>
    <w:rsid w:val="002751F9"/>
    <w:rsid w:val="002B0AB7"/>
    <w:rsid w:val="002B3BBA"/>
    <w:rsid w:val="002E2FA4"/>
    <w:rsid w:val="002E70DF"/>
    <w:rsid w:val="00314125"/>
    <w:rsid w:val="003223A1"/>
    <w:rsid w:val="0035049B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14A6E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B5FFC"/>
    <w:rsid w:val="008C5F6B"/>
    <w:rsid w:val="008D039C"/>
    <w:rsid w:val="008E4285"/>
    <w:rsid w:val="008F51DC"/>
    <w:rsid w:val="00951C6A"/>
    <w:rsid w:val="00967956"/>
    <w:rsid w:val="00997C6A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0A52"/>
    <w:rsid w:val="00AB04AF"/>
    <w:rsid w:val="00AC6BCE"/>
    <w:rsid w:val="00AD6B49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51890"/>
    <w:rsid w:val="00C5459B"/>
    <w:rsid w:val="00C61832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E6C2C"/>
    <w:rsid w:val="00DF5075"/>
    <w:rsid w:val="00DF7619"/>
    <w:rsid w:val="00E0062E"/>
    <w:rsid w:val="00E1527E"/>
    <w:rsid w:val="00E23F8E"/>
    <w:rsid w:val="00E25EA6"/>
    <w:rsid w:val="00E44486"/>
    <w:rsid w:val="00E471DE"/>
    <w:rsid w:val="00E55E22"/>
    <w:rsid w:val="00E8077F"/>
    <w:rsid w:val="00E874A7"/>
    <w:rsid w:val="00EB24A6"/>
    <w:rsid w:val="00EB4B02"/>
    <w:rsid w:val="00EC048A"/>
    <w:rsid w:val="00ED766B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F418D0-2329-4A07-A957-4E535EDC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25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1/portaria-331-15-dezembro-2021-792133-publicacaooriginal-164164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2761</CharactersWithSpaces>
  <SharedDoc>false</SharedDoc>
  <HLinks>
    <vt:vector size="6" baseType="variant"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https://www2.camara.leg.br/legin/int/portar/2021/portaria-331-15-dezembro-2021-792133-publicacaooriginal-164164-cd-dg.html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2025-11-20T17:46:00Z</dcterms:created>
  <dcterms:modified xsi:type="dcterms:W3CDTF">2025-11-20T17:46:00Z</dcterms:modified>
</cp:coreProperties>
</file>