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08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827B59" w:rsidRPr="00854196" w:rsidRDefault="00827B59" w:rsidP="00854196">
      <w:pPr>
        <w:pStyle w:val="Cabealho"/>
        <w:jc w:val="center"/>
        <w:rPr>
          <w:b/>
          <w:sz w:val="28"/>
          <w:szCs w:val="28"/>
        </w:rPr>
      </w:pPr>
      <w:r w:rsidRPr="00854196">
        <w:rPr>
          <w:b/>
          <w:sz w:val="28"/>
          <w:szCs w:val="28"/>
        </w:rPr>
        <w:t>PORTARIA Nº 241, DE 09/10/2019</w:t>
      </w:r>
    </w:p>
    <w:p w:rsidR="00827B59" w:rsidRPr="00827B59" w:rsidRDefault="00827B59" w:rsidP="00827B59">
      <w:pPr>
        <w:pStyle w:val="Cabealho"/>
        <w:jc w:val="both"/>
        <w:rPr>
          <w:sz w:val="24"/>
          <w:szCs w:val="24"/>
        </w:rPr>
      </w:pPr>
    </w:p>
    <w:p w:rsidR="00827B59" w:rsidRPr="00827B59" w:rsidRDefault="00827B59" w:rsidP="00827B59">
      <w:pPr>
        <w:pStyle w:val="Cabealho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left="4536"/>
        <w:jc w:val="both"/>
        <w:rPr>
          <w:sz w:val="24"/>
          <w:szCs w:val="24"/>
        </w:rPr>
      </w:pPr>
      <w:r w:rsidRPr="00827B59">
        <w:rPr>
          <w:sz w:val="24"/>
          <w:szCs w:val="24"/>
        </w:rPr>
        <w:t>Disciplina a utilização institucional de serviços de telefonia móvel celular e internet móvel pela Secretaria de Comunicação Social, Secretaria de Participação, Interação e Mídias Digitais e pelo Departamento de Pol</w:t>
      </w:r>
      <w:r w:rsidR="00F44435">
        <w:rPr>
          <w:sz w:val="24"/>
          <w:szCs w:val="24"/>
        </w:rPr>
        <w:t>í</w:t>
      </w:r>
      <w:r w:rsidRPr="00827B59">
        <w:rPr>
          <w:sz w:val="24"/>
          <w:szCs w:val="24"/>
        </w:rPr>
        <w:t xml:space="preserve">cia Legislativa da Câmara dos Deputados. </w:t>
      </w:r>
    </w:p>
    <w:p w:rsidR="00827B59" w:rsidRPr="00827B59" w:rsidRDefault="00827B59" w:rsidP="00827B59">
      <w:pPr>
        <w:pStyle w:val="Cabealho"/>
        <w:jc w:val="both"/>
        <w:rPr>
          <w:sz w:val="24"/>
          <w:szCs w:val="24"/>
        </w:rPr>
      </w:pPr>
    </w:p>
    <w:p w:rsidR="00827B59" w:rsidRPr="00827B59" w:rsidRDefault="00827B59" w:rsidP="00827B59">
      <w:pPr>
        <w:pStyle w:val="Cabealho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O DIRETOR-GERAL DA CÂMARA DOS DEPUTADOS, no uso das atribuições que lhe confere o art. 147, inciso XV, da Resolução 20, de 1971, resolve: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1º A utilização institucional de serviços de telefonia móvel celular, de representação pública e de caráter institucional, para comunicação de voz ou comunicação de voz e dados, bem como de internet móvel pela Secretaria de Comunicação Social, Secretaria de Participação, Interação e Mídias Digitais e pelo Departamento de Polícia Legislativa da Câmara dos Deputados dar-se-á de acordo com o disposto nesta Portaria.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2º Compete ao Diretor Executivo da Secretaria de Comunicação Social, ao Diretor Executivo da Secretaria de Participação, Interação e Mídias Digitais e ao Diretor do Departamento de Polícia Legislativa, por meio de processo administrativo devidamente fundamentado, solicitar as linhas telefônicas e os respectivos aparelhos celulares que serão cedidos ao órgão.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1º O Diretor Executivo da Secretaria de Comunicação Social, o Diretor Executivo da Secretaria de Participação, Interação e Mídias Digitais e o Diretor do Departamento de Polícia Legislativa designarão um ou mais servidores lotados no órgão para atuarem como responsáveis pela carga patrimonial dos equipamentos e pelo controle mensal das despesas geradas pela utilização dos serviços institucionais de telefonia móvel celular e internet móvel.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2º Os responsáveis designados na forma do § 1º deste artigo deverão: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 - controlar a distribuição e recolhimento dos aparelhos telefônicos;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II - instruir, de imediato, eventuais processos de apuração de responsabilidade, em caso de extravio de aparelhos;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III - solicitar ao Departamento Técnico o reparo ou a substituição de aparelhos que apresentem defeitos decorrentes do uso normal;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IV - fiscalizar, por meio de relatórios mensais encaminhados pelo Departamento Técnico, a despesa gerada pelas linhas colocadas à disposição do órgão, comunicando ao superior imediato quaisquer anomalias verificadas.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lastRenderedPageBreak/>
        <w:t xml:space="preserve">Art. 3º Poderão ser usuários dos serviços institucionais de telefonia móvel celular e internet móvel definidos nesta Portaria: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 - servidor lotado ou empregado terceirizado alocado na Secretaria de Comunicação Social e na Secretaria de Participação, Interação e Mídias Digitais que efetivamente desenvolvam atividades de interação com a sociedade, programas institucionais, publicidade, comunicação e jornalismo;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II - servidor lotado no Departamento de Polícia Legislativa que integre a equipe de segurança pessoal do Presidente da Câmara dos Deputados.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Parágrafo único. O uso das linhas e aparelhos celulares deverá ser compartilhado entre os usuários dos serviços institucionais de telefonia móvel celular e internet móvel.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4º Compete ao usuário dos serviços institucionais de telefonia móvel celular e internet móvel: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 - requisitar ao responsável designado na forma do § 1º do art. 2º desta Portaria a linha telefônica e respectivo aparelho celular;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II - testar o funcionamento normal do equipamento e devolvê-lo nas mesmas condições em que se encontrava no momento da requisição;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III - esmerar-se na conservação e guarda do aparelho enquanto estiver a sua disposição;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IV - utilizar a linha telefônica apenas para desenvolvimento de suas atividades laborais;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V - substituir ou responder pela despesa de substituição, em caso de perda, furto ou roubo do aparelho telefônico, independentemente de culpa ou dolo.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Parágrafo único. Na hipótese de tratar-se de terceirizado, a reposição referida no item V deste artigo será feita pela pessoa jurídica com a qual o usuário tenha vínculo empregatício.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5º Os valores das cotas anuais para utilização dos serviços institucionais de telefonia móvel celular e internet móvel da Secretaria de Comunicação Social, da Secretaria de Participação, Interação e Mídias Digitais e do Departamento de Polícia Legislativa estão fixados no Anexo Único desta Portaria.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1º Os valores das cotas anuais são fixos e destinam-se ao pagamento das despesas geradas pelo conjunto de linhas à disposição de cada órgão no período de 01 de janeiro a 31 de dezembro de cada ano.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2º Na hipótese de esgotamento prematuro da cota anual, os titulares poderão solicitar reforço, mediante abertura de processo próprio, no qual deverão constar o valor do adicional, o histórico dos gastos e a justificativa para o pedido.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3º Os valores das cotas fixadas no Anexo Único desta Portaria serão reajustados automaticamente na mesma proporção percentual da majoração dos preços praticados no contrato de prestação do Serviço Móvel Pessoal (SMP).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4º A parcela da cota anual não utilizada será revertida para o orçamento da Câmara dos Deputados, ficando expressamente vedada sua transferência para o exercício seguinte.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>Art. 6º Compete ao Departamento Técnico encaminhar à Diretoria</w:t>
      </w:r>
      <w:r w:rsidR="005F136A">
        <w:rPr>
          <w:sz w:val="24"/>
          <w:szCs w:val="24"/>
        </w:rPr>
        <w:t>-</w:t>
      </w:r>
      <w:r w:rsidRPr="00827B59">
        <w:rPr>
          <w:sz w:val="24"/>
          <w:szCs w:val="24"/>
        </w:rPr>
        <w:t xml:space="preserve">Geral, trimestralmente, relatório detalhado da despesa decorrente das ligações telefônicas realizadas de acordo com os termos desta Portaria.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lastRenderedPageBreak/>
        <w:t xml:space="preserve">Art. 7º Os usuários dos serviços institucionais de telefonia móvel celular e internet móvel deverão utilizar, nas ligações de longa distância (interurbanas e internacionais), o código de seleção de prestadora (CSP) contratado pela Câmara dos Deputados.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1º A utilização pelo usuário de CSP diferente do contratado pela Câmara dos Deputados implicará o bloqueio da linha para ligações de longa distância.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§ 2º Ao Departamento Técnico caberá informar o CSP contratado e a forma de sua utilização ao usuário.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8º As cotas previstas no Anexo Único desta Portaria serão calculadas proporcionalmente aos meses e dias restantes do ano em que o presente ato se tornar vigente.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Parágrafo único. Para fins do cálculo de dias previsto no caput, a cota mensal será calculada no montante de um duodécimo da cota anual.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9º Os casos omissos serão resolvidos pelo Diretor-Geral.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10. Esta Portaria entra em vigor na data de sua publicação.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Art. 11. Fica revogada a Portaria nº 358, de 01/12/2014.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SÉRGIO SAMPAIO CONTREIRAS DE ALMEIDA </w:t>
      </w:r>
    </w:p>
    <w:p w:rsidR="00827B59" w:rsidRPr="00827B59" w:rsidRDefault="00827B59" w:rsidP="00854196">
      <w:pPr>
        <w:pStyle w:val="Cabealho"/>
        <w:ind w:firstLine="1134"/>
        <w:jc w:val="both"/>
        <w:rPr>
          <w:sz w:val="24"/>
          <w:szCs w:val="24"/>
        </w:rPr>
      </w:pPr>
      <w:r w:rsidRPr="00827B59">
        <w:rPr>
          <w:sz w:val="24"/>
          <w:szCs w:val="24"/>
        </w:rPr>
        <w:t xml:space="preserve">Diretor-Geral </w:t>
      </w:r>
    </w:p>
    <w:p w:rsidR="00827B59" w:rsidRDefault="00827B59" w:rsidP="00827B59">
      <w:pPr>
        <w:pStyle w:val="Cabealho"/>
        <w:jc w:val="both"/>
        <w:rPr>
          <w:sz w:val="24"/>
          <w:szCs w:val="24"/>
        </w:rPr>
      </w:pPr>
    </w:p>
    <w:p w:rsidR="005A5CD0" w:rsidRPr="00827B59" w:rsidRDefault="005A5CD0" w:rsidP="00827B59">
      <w:pPr>
        <w:pStyle w:val="Cabealho"/>
        <w:jc w:val="both"/>
        <w:rPr>
          <w:sz w:val="24"/>
          <w:szCs w:val="24"/>
        </w:rPr>
      </w:pPr>
    </w:p>
    <w:p w:rsidR="00C51890" w:rsidRDefault="005A5CD0" w:rsidP="005A5CD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 Único</w:t>
      </w:r>
    </w:p>
    <w:p w:rsidR="005A5CD0" w:rsidRPr="005A5CD0" w:rsidRDefault="005A5CD0" w:rsidP="005A5CD0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5A5CD0">
          <w:rPr>
            <w:rStyle w:val="Hyperlink"/>
            <w:i/>
            <w:sz w:val="24"/>
            <w:szCs w:val="24"/>
          </w:rPr>
          <w:t>(Anexo Único com redação dada pela Portaria nº 109, de 30/4/2020)</w:t>
        </w:r>
      </w:hyperlink>
    </w:p>
    <w:p w:rsidR="005A5CD0" w:rsidRDefault="005A5CD0" w:rsidP="00641CE8">
      <w:pPr>
        <w:pStyle w:val="Cabealho"/>
        <w:jc w:val="both"/>
        <w:rPr>
          <w:sz w:val="24"/>
          <w:szCs w:val="24"/>
        </w:rPr>
      </w:pPr>
    </w:p>
    <w:p w:rsidR="005A5CD0" w:rsidRDefault="005A5CD0" w:rsidP="00C33BEF">
      <w:pPr>
        <w:pStyle w:val="Cabealho"/>
        <w:spacing w:after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Valor da cota anual: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1877"/>
      </w:tblGrid>
      <w:tr w:rsidR="005A5CD0" w:rsidRPr="005A206A" w:rsidTr="005A206A">
        <w:trPr>
          <w:jc w:val="center"/>
        </w:trPr>
        <w:tc>
          <w:tcPr>
            <w:tcW w:w="6120" w:type="dxa"/>
            <w:shd w:val="clear" w:color="auto" w:fill="auto"/>
          </w:tcPr>
          <w:p w:rsidR="005A5CD0" w:rsidRPr="005A206A" w:rsidRDefault="005A5CD0" w:rsidP="005A206A">
            <w:pPr>
              <w:pStyle w:val="Cabealho"/>
              <w:spacing w:before="60"/>
              <w:jc w:val="both"/>
              <w:rPr>
                <w:sz w:val="24"/>
                <w:szCs w:val="24"/>
              </w:rPr>
            </w:pPr>
            <w:r w:rsidRPr="005A206A">
              <w:rPr>
                <w:sz w:val="24"/>
                <w:szCs w:val="24"/>
              </w:rPr>
              <w:t>Secretaria de Comunicação Social</w:t>
            </w:r>
          </w:p>
          <w:p w:rsidR="005A5CD0" w:rsidRPr="005A206A" w:rsidRDefault="005A5CD0" w:rsidP="005A206A">
            <w:pPr>
              <w:pStyle w:val="Cabealho"/>
              <w:spacing w:after="60"/>
              <w:jc w:val="both"/>
              <w:rPr>
                <w:sz w:val="24"/>
                <w:szCs w:val="24"/>
              </w:rPr>
            </w:pPr>
            <w:r w:rsidRPr="005A206A">
              <w:rPr>
                <w:sz w:val="24"/>
                <w:szCs w:val="24"/>
              </w:rPr>
              <w:t>Secretaria de Participação, Interação e Mídias Digitais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A5CD0" w:rsidRPr="005A206A" w:rsidRDefault="005A5CD0" w:rsidP="005A206A">
            <w:pPr>
              <w:pStyle w:val="Cabealho"/>
              <w:jc w:val="center"/>
              <w:rPr>
                <w:sz w:val="24"/>
                <w:szCs w:val="24"/>
              </w:rPr>
            </w:pPr>
            <w:r w:rsidRPr="005A206A">
              <w:rPr>
                <w:sz w:val="24"/>
                <w:szCs w:val="24"/>
              </w:rPr>
              <w:t>R$45.000,00</w:t>
            </w:r>
          </w:p>
        </w:tc>
      </w:tr>
      <w:tr w:rsidR="005A5CD0" w:rsidRPr="005A206A" w:rsidTr="005A206A">
        <w:trPr>
          <w:jc w:val="center"/>
        </w:trPr>
        <w:tc>
          <w:tcPr>
            <w:tcW w:w="6120" w:type="dxa"/>
            <w:shd w:val="clear" w:color="auto" w:fill="auto"/>
          </w:tcPr>
          <w:p w:rsidR="005A5CD0" w:rsidRPr="005A206A" w:rsidRDefault="005A5CD0" w:rsidP="005A206A">
            <w:pPr>
              <w:pStyle w:val="Cabealho"/>
              <w:spacing w:before="60" w:after="60"/>
              <w:jc w:val="both"/>
              <w:rPr>
                <w:sz w:val="24"/>
                <w:szCs w:val="24"/>
              </w:rPr>
            </w:pPr>
            <w:r w:rsidRPr="005A206A">
              <w:rPr>
                <w:sz w:val="24"/>
                <w:szCs w:val="24"/>
              </w:rPr>
              <w:t>Departamento de Polícia Legislativa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A5CD0" w:rsidRPr="005A206A" w:rsidRDefault="005A5CD0" w:rsidP="005A206A">
            <w:pPr>
              <w:pStyle w:val="Cabealho"/>
              <w:jc w:val="center"/>
              <w:rPr>
                <w:sz w:val="24"/>
                <w:szCs w:val="24"/>
              </w:rPr>
            </w:pPr>
            <w:r w:rsidRPr="005A206A">
              <w:rPr>
                <w:sz w:val="24"/>
                <w:szCs w:val="24"/>
              </w:rPr>
              <w:t>R$17.000,00</w:t>
            </w:r>
          </w:p>
        </w:tc>
      </w:tr>
    </w:tbl>
    <w:p w:rsidR="005A5CD0" w:rsidRDefault="005A5CD0" w:rsidP="00641CE8">
      <w:pPr>
        <w:pStyle w:val="Cabealho"/>
        <w:jc w:val="both"/>
        <w:rPr>
          <w:sz w:val="24"/>
          <w:szCs w:val="24"/>
        </w:rPr>
      </w:pPr>
    </w:p>
    <w:sectPr w:rsidR="005A5CD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1F4591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7742F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A206A"/>
    <w:rsid w:val="005A5CD0"/>
    <w:rsid w:val="005D2392"/>
    <w:rsid w:val="005E1653"/>
    <w:rsid w:val="005E3259"/>
    <w:rsid w:val="005F136A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27B59"/>
    <w:rsid w:val="008318D5"/>
    <w:rsid w:val="00833698"/>
    <w:rsid w:val="008528AE"/>
    <w:rsid w:val="00854196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B0BB0"/>
    <w:rsid w:val="009D26E2"/>
    <w:rsid w:val="009D5995"/>
    <w:rsid w:val="009E2F21"/>
    <w:rsid w:val="009E384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3BEF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435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C3E652-C783-4E4C-BEFC-33079108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5A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0/portaria-109-30-abril-2020-790282-publicacaooriginal-160822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6752</CharactersWithSpaces>
  <SharedDoc>false</SharedDoc>
  <HLinks>
    <vt:vector size="6" baseType="variant">
      <vt:variant>
        <vt:i4>2228322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https://www2.camara.leg.br/legin/int/portar/2020/portaria-109-30-abril-2020-790282-publicacaooriginal-160822-cd-dg.html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