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25" w:rsidRDefault="00A255A7">
      <w:pPr>
        <w:pStyle w:val="Cabealh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05pt;margin-top:8.35pt;width:50.4pt;height:47.85pt;z-index:251657728" o:allowincell="f">
            <v:imagedata r:id="rId6" o:title=""/>
            <w10:wrap type="square"/>
          </v:shape>
          <o:OLEObject Type="Embed" ProgID="PBrush" ShapeID="_x0000_s1026" DrawAspect="Content" ObjectID="_1836474634" r:id="rId7"/>
        </w:pict>
      </w:r>
    </w:p>
    <w:p w:rsidR="00C20425" w:rsidRDefault="00C20425">
      <w:pPr>
        <w:pStyle w:val="Cabealho"/>
        <w:jc w:val="center"/>
      </w:pPr>
    </w:p>
    <w:p w:rsidR="00C20425" w:rsidRDefault="00C20425">
      <w:pPr>
        <w:pStyle w:val="Cabealho"/>
        <w:jc w:val="center"/>
      </w:pPr>
    </w:p>
    <w:p w:rsidR="00C20425" w:rsidRDefault="00C20425">
      <w:pPr>
        <w:pStyle w:val="Cabealho"/>
        <w:jc w:val="center"/>
      </w:pPr>
    </w:p>
    <w:p w:rsidR="00C20425" w:rsidRDefault="00C20425">
      <w:pPr>
        <w:pStyle w:val="Cabealho"/>
        <w:jc w:val="center"/>
      </w:pPr>
    </w:p>
    <w:p w:rsidR="00C20425" w:rsidRDefault="00C20425">
      <w:pPr>
        <w:pStyle w:val="Cabealho"/>
        <w:jc w:val="center"/>
        <w:rPr>
          <w:b/>
        </w:rPr>
      </w:pPr>
      <w:r>
        <w:rPr>
          <w:b/>
        </w:rPr>
        <w:t>CÂMARA DOS DEPUTADOS</w:t>
      </w:r>
    </w:p>
    <w:p w:rsidR="00C20425" w:rsidRDefault="00C20425">
      <w:pPr>
        <w:pStyle w:val="Cabealho"/>
        <w:jc w:val="center"/>
      </w:pPr>
      <w:r>
        <w:t>Centro de Documentação e Informação</w:t>
      </w:r>
    </w:p>
    <w:p w:rsidR="00DB447A" w:rsidRDefault="00DB447A" w:rsidP="00DB447A">
      <w:pPr>
        <w:pStyle w:val="Cabealho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jc w:val="center"/>
        <w:rPr>
          <w:b/>
          <w:sz w:val="28"/>
          <w:szCs w:val="28"/>
        </w:rPr>
      </w:pPr>
      <w:r w:rsidRPr="00017DE2">
        <w:rPr>
          <w:b/>
          <w:sz w:val="28"/>
          <w:szCs w:val="28"/>
        </w:rPr>
        <w:t xml:space="preserve">PORTARIA Nº 247, DE </w:t>
      </w:r>
      <w:proofErr w:type="gramStart"/>
      <w:r w:rsidRPr="00017DE2">
        <w:rPr>
          <w:b/>
          <w:sz w:val="28"/>
          <w:szCs w:val="28"/>
        </w:rPr>
        <w:t>06/11/2018</w:t>
      </w:r>
      <w:proofErr w:type="gramEnd"/>
    </w:p>
    <w:p w:rsidR="00017DE2" w:rsidRDefault="00017DE2" w:rsidP="00DB447A">
      <w:pPr>
        <w:pStyle w:val="Cabealho"/>
        <w:jc w:val="both"/>
        <w:rPr>
          <w:sz w:val="24"/>
          <w:szCs w:val="24"/>
        </w:rPr>
      </w:pPr>
    </w:p>
    <w:p w:rsidR="00017DE2" w:rsidRDefault="00017DE2" w:rsidP="00DB447A">
      <w:pPr>
        <w:pStyle w:val="Cabealho"/>
        <w:jc w:val="both"/>
        <w:rPr>
          <w:sz w:val="24"/>
          <w:szCs w:val="24"/>
        </w:rPr>
      </w:pPr>
    </w:p>
    <w:p w:rsidR="00017DE2" w:rsidRDefault="00017DE2" w:rsidP="00017DE2">
      <w:pPr>
        <w:pStyle w:val="Cabealho"/>
        <w:ind w:left="4536"/>
        <w:jc w:val="both"/>
        <w:rPr>
          <w:sz w:val="24"/>
          <w:szCs w:val="24"/>
        </w:rPr>
      </w:pPr>
      <w:r w:rsidRPr="00017DE2">
        <w:rPr>
          <w:sz w:val="24"/>
          <w:szCs w:val="24"/>
        </w:rPr>
        <w:t>Regulamenta o Programa de Educação Continuada do Departamento de Polícia Legislativa (PEC-DEPOL).</w:t>
      </w:r>
    </w:p>
    <w:p w:rsidR="00017DE2" w:rsidRDefault="00017DE2" w:rsidP="00DB447A">
      <w:pPr>
        <w:pStyle w:val="Cabealho"/>
        <w:jc w:val="both"/>
        <w:rPr>
          <w:sz w:val="24"/>
          <w:szCs w:val="24"/>
        </w:rPr>
      </w:pPr>
    </w:p>
    <w:p w:rsidR="00017DE2" w:rsidRDefault="00017DE2" w:rsidP="00DB447A">
      <w:pPr>
        <w:pStyle w:val="Cabealho"/>
        <w:jc w:val="both"/>
        <w:rPr>
          <w:sz w:val="24"/>
          <w:szCs w:val="24"/>
        </w:rPr>
      </w:pPr>
    </w:p>
    <w:p w:rsid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b/>
          <w:sz w:val="24"/>
          <w:szCs w:val="24"/>
        </w:rPr>
        <w:t>O DIRETOR-GERAL DA CÂMARA DOS DEPUTADOS</w:t>
      </w:r>
      <w:r w:rsidRPr="00017DE2">
        <w:rPr>
          <w:sz w:val="24"/>
          <w:szCs w:val="24"/>
        </w:rPr>
        <w:t xml:space="preserve">, no uso das atribuições que lhe confere o inciso XV do art. 147 da Resolução da Câmara dos Deputados nº 20, de 30 de novembro de 1971, </w:t>
      </w:r>
    </w:p>
    <w:p w:rsid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b/>
          <w:sz w:val="24"/>
          <w:szCs w:val="24"/>
        </w:rPr>
        <w:t>RESOLVE</w:t>
      </w:r>
      <w:r w:rsidRPr="00017DE2">
        <w:rPr>
          <w:sz w:val="24"/>
          <w:szCs w:val="24"/>
        </w:rPr>
        <w:t xml:space="preserve">: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jc w:val="center"/>
        <w:rPr>
          <w:sz w:val="24"/>
          <w:szCs w:val="24"/>
        </w:rPr>
      </w:pPr>
      <w:r w:rsidRPr="00017DE2">
        <w:rPr>
          <w:sz w:val="24"/>
          <w:szCs w:val="24"/>
        </w:rPr>
        <w:t>CAPÍTULO I - DAS DISPOSIÇÕES GERAIS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>Art. 1º Fica regulamentado o Programa de Educação Continuada do Departamento de Polícia Legislativa (PEC-DEPOL), de que trata o art. 8º da Resolução da Câmara dos Deputados nº 18, de 2003, a ser desenvolvido, conjuntamente, pelo Departamento de Polícia Legislativa (</w:t>
      </w:r>
      <w:proofErr w:type="spellStart"/>
      <w:r w:rsidRPr="00017DE2">
        <w:rPr>
          <w:sz w:val="24"/>
          <w:szCs w:val="24"/>
        </w:rPr>
        <w:t>Depol</w:t>
      </w:r>
      <w:proofErr w:type="spellEnd"/>
      <w:r w:rsidRPr="00017DE2">
        <w:rPr>
          <w:sz w:val="24"/>
          <w:szCs w:val="24"/>
        </w:rPr>
        <w:t>) e pelo Centro de Formação, Treinamento e Aperfeiçoamento (</w:t>
      </w:r>
      <w:proofErr w:type="spellStart"/>
      <w:r w:rsidRPr="00017DE2">
        <w:rPr>
          <w:sz w:val="24"/>
          <w:szCs w:val="24"/>
        </w:rPr>
        <w:t>Cefor</w:t>
      </w:r>
      <w:proofErr w:type="spellEnd"/>
      <w:r w:rsidRPr="00017DE2">
        <w:rPr>
          <w:sz w:val="24"/>
          <w:szCs w:val="24"/>
        </w:rPr>
        <w:t xml:space="preserve">).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>Art. 2º Para fins do disposto nesta Portaria</w:t>
      </w:r>
      <w:proofErr w:type="gramStart"/>
      <w:r w:rsidRPr="00017DE2">
        <w:rPr>
          <w:sz w:val="24"/>
          <w:szCs w:val="24"/>
        </w:rPr>
        <w:t>, considera-se</w:t>
      </w:r>
      <w:proofErr w:type="gramEnd"/>
      <w:r w:rsidRPr="00017DE2">
        <w:rPr>
          <w:sz w:val="24"/>
          <w:szCs w:val="24"/>
        </w:rPr>
        <w:t xml:space="preserve">: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I - Programa de Educação Continuada do Departamento de Polícia Legislativa (PEC-DEPOL): programa de capacitação de caráter permanente, a ser </w:t>
      </w:r>
      <w:proofErr w:type="gramStart"/>
      <w:r w:rsidRPr="00017DE2">
        <w:rPr>
          <w:sz w:val="24"/>
          <w:szCs w:val="24"/>
        </w:rPr>
        <w:t>implementado</w:t>
      </w:r>
      <w:proofErr w:type="gramEnd"/>
      <w:r w:rsidRPr="00017DE2">
        <w:rPr>
          <w:sz w:val="24"/>
          <w:szCs w:val="24"/>
        </w:rPr>
        <w:t xml:space="preserve"> de acordo com o planejamento estabelecido para cada ano e desenvolvido nas modalidades de que trata o art. 4º;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II - Ciclo Anual de Treinamento (CAT): planejamento das ações educativas do PEC-DEPOL para cada ano.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jc w:val="center"/>
        <w:rPr>
          <w:sz w:val="24"/>
          <w:szCs w:val="24"/>
        </w:rPr>
      </w:pPr>
      <w:r w:rsidRPr="00017DE2">
        <w:rPr>
          <w:sz w:val="24"/>
          <w:szCs w:val="24"/>
        </w:rPr>
        <w:t>CAPÍTULO II - DO PROGRAMA DE EDUCAÇÃO CONTINUADA DO DEPARTAMENTO DE POLÍCIA LEGISLATIVA (PEC-DEPOL)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Art. 3º O PEC-DEPOL tem por objetivo a capacitação e o desenvolvimento continuado dos agentes de polícia legislativa lotados no </w:t>
      </w:r>
      <w:proofErr w:type="spellStart"/>
      <w:r w:rsidRPr="00017DE2">
        <w:rPr>
          <w:sz w:val="24"/>
          <w:szCs w:val="24"/>
        </w:rPr>
        <w:t>Depol</w:t>
      </w:r>
      <w:proofErr w:type="spellEnd"/>
      <w:r w:rsidRPr="00017DE2">
        <w:rPr>
          <w:sz w:val="24"/>
          <w:szCs w:val="24"/>
        </w:rPr>
        <w:t xml:space="preserve"> em competências específicas e necessárias ao desempenho da função policial: físicas, técnicas e psicossociais, incluídas as de natureza cognitiva, emocional, negocial e comportamental.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Parágrafo único. O Programa será efetivado por meio de ações educativas, que deverão estar relacionadas às atribuições da Polícia Legislativa da Câmara dos Deputados.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Art. 4º O PEC-DEPOL compreende as seguintes modalidades: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I - Curso de Formação Básica;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lastRenderedPageBreak/>
        <w:t xml:space="preserve">II - Treinamento Continuado;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III - Capacitação Específica; </w:t>
      </w:r>
      <w:proofErr w:type="gramStart"/>
      <w:r w:rsidRPr="00017DE2">
        <w:rPr>
          <w:sz w:val="24"/>
          <w:szCs w:val="24"/>
        </w:rPr>
        <w:t>e</w:t>
      </w:r>
      <w:proofErr w:type="gramEnd"/>
      <w:r w:rsidRPr="00017DE2">
        <w:rPr>
          <w:sz w:val="24"/>
          <w:szCs w:val="24"/>
        </w:rPr>
        <w:t xml:space="preserve">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IV - Formação de Multiplicadores.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Art. 5º O PEC-DEPOL será executado, a cada ano, por meio do CAT, cuja estrutura será definida, conjuntamente, pelo </w:t>
      </w:r>
      <w:proofErr w:type="spellStart"/>
      <w:r w:rsidRPr="00017DE2">
        <w:rPr>
          <w:sz w:val="24"/>
          <w:szCs w:val="24"/>
        </w:rPr>
        <w:t>Cefor</w:t>
      </w:r>
      <w:proofErr w:type="spellEnd"/>
      <w:r w:rsidRPr="00017DE2">
        <w:rPr>
          <w:sz w:val="24"/>
          <w:szCs w:val="24"/>
        </w:rPr>
        <w:t xml:space="preserve"> e pelo </w:t>
      </w:r>
      <w:proofErr w:type="spellStart"/>
      <w:r w:rsidRPr="00017DE2">
        <w:rPr>
          <w:sz w:val="24"/>
          <w:szCs w:val="24"/>
        </w:rPr>
        <w:t>Depol</w:t>
      </w:r>
      <w:proofErr w:type="spellEnd"/>
      <w:r w:rsidRPr="00017DE2">
        <w:rPr>
          <w:sz w:val="24"/>
          <w:szCs w:val="24"/>
        </w:rPr>
        <w:t xml:space="preserve">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jc w:val="center"/>
        <w:rPr>
          <w:b/>
          <w:sz w:val="24"/>
          <w:szCs w:val="24"/>
        </w:rPr>
      </w:pPr>
      <w:r w:rsidRPr="00017DE2">
        <w:rPr>
          <w:b/>
          <w:sz w:val="24"/>
          <w:szCs w:val="24"/>
        </w:rPr>
        <w:t>Seção I - Do Curso de Formação Básica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Art. 6º O Curso de Formação Básica, de caráter obrigatório, consistirá em ações educativas relacionadas à formação preparatória de policiais legislativos recém-empossados, conforme programação definida, conjuntamente, pelo </w:t>
      </w:r>
      <w:proofErr w:type="spellStart"/>
      <w:r w:rsidRPr="00017DE2">
        <w:rPr>
          <w:sz w:val="24"/>
          <w:szCs w:val="24"/>
        </w:rPr>
        <w:t>Cefor</w:t>
      </w:r>
      <w:proofErr w:type="spellEnd"/>
      <w:r w:rsidRPr="00017DE2">
        <w:rPr>
          <w:sz w:val="24"/>
          <w:szCs w:val="24"/>
        </w:rPr>
        <w:t xml:space="preserve"> e pelo </w:t>
      </w:r>
      <w:proofErr w:type="spellStart"/>
      <w:r w:rsidRPr="00017DE2">
        <w:rPr>
          <w:sz w:val="24"/>
          <w:szCs w:val="24"/>
        </w:rPr>
        <w:t>Depol</w:t>
      </w:r>
      <w:proofErr w:type="spellEnd"/>
      <w:r w:rsidRPr="00017DE2">
        <w:rPr>
          <w:sz w:val="24"/>
          <w:szCs w:val="24"/>
        </w:rPr>
        <w:t xml:space="preserve">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Art. 7º Os agentes de polícia </w:t>
      </w:r>
      <w:proofErr w:type="gramStart"/>
      <w:r w:rsidRPr="00017DE2">
        <w:rPr>
          <w:sz w:val="24"/>
          <w:szCs w:val="24"/>
        </w:rPr>
        <w:t>legislativa recém-empossados</w:t>
      </w:r>
      <w:proofErr w:type="gramEnd"/>
      <w:r w:rsidRPr="00017DE2">
        <w:rPr>
          <w:sz w:val="24"/>
          <w:szCs w:val="24"/>
        </w:rPr>
        <w:t xml:space="preserve"> serão avaliados em todos os módulos desenvolvidos no Curso de Formação Básica, mediante critérios previamente definidos para cada ação educacional.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§ 1º Para o uso de equipamentos policiais que exijam habilidade específica, é imprescindível a aprovação no módulo correspondente.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§ 2º A reprovação em um módulo ensejará a sua repetição.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jc w:val="center"/>
        <w:rPr>
          <w:b/>
          <w:sz w:val="24"/>
          <w:szCs w:val="24"/>
        </w:rPr>
      </w:pPr>
      <w:r w:rsidRPr="00017DE2">
        <w:rPr>
          <w:b/>
          <w:sz w:val="24"/>
          <w:szCs w:val="24"/>
        </w:rPr>
        <w:t>Seção II - Do Treinamento Continuado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Art. 8º O Treinamento Continuado consistirá em ações periódicas voltadas à consolidação e ao aprimoramento de competências da função policial.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Art. 9º O Treinamento Continuado será oferecido em duas </w:t>
      </w:r>
      <w:proofErr w:type="spellStart"/>
      <w:r w:rsidRPr="00017DE2">
        <w:rPr>
          <w:sz w:val="24"/>
          <w:szCs w:val="24"/>
        </w:rPr>
        <w:t>submodalidades</w:t>
      </w:r>
      <w:proofErr w:type="spellEnd"/>
      <w:r w:rsidRPr="00017DE2">
        <w:rPr>
          <w:sz w:val="24"/>
          <w:szCs w:val="24"/>
        </w:rPr>
        <w:t xml:space="preserve">: </w:t>
      </w:r>
    </w:p>
    <w:p w:rsidR="00017DE2" w:rsidRPr="00017DE2" w:rsidRDefault="00017DE2" w:rsidP="001E773E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I - </w:t>
      </w:r>
      <w:r w:rsidR="001E773E" w:rsidRPr="001E773E">
        <w:rPr>
          <w:sz w:val="24"/>
          <w:szCs w:val="24"/>
        </w:rPr>
        <w:t>Treinamento Continuado por Equipe (TCE): ações</w:t>
      </w:r>
      <w:r w:rsidR="001E773E">
        <w:rPr>
          <w:sz w:val="24"/>
          <w:szCs w:val="24"/>
        </w:rPr>
        <w:t xml:space="preserve"> </w:t>
      </w:r>
      <w:r w:rsidR="001E773E" w:rsidRPr="001E773E">
        <w:rPr>
          <w:sz w:val="24"/>
          <w:szCs w:val="24"/>
        </w:rPr>
        <w:t>educativas de caráter obrigatório, com carga horária de</w:t>
      </w:r>
      <w:r w:rsidR="001E773E">
        <w:rPr>
          <w:sz w:val="24"/>
          <w:szCs w:val="24"/>
        </w:rPr>
        <w:t xml:space="preserve"> </w:t>
      </w:r>
      <w:r w:rsidR="001E773E" w:rsidRPr="001E773E">
        <w:rPr>
          <w:sz w:val="24"/>
          <w:szCs w:val="24"/>
        </w:rPr>
        <w:t>até 32 (trinta e duas) horas anuais, visando à</w:t>
      </w:r>
      <w:r w:rsidR="001E773E">
        <w:rPr>
          <w:sz w:val="24"/>
          <w:szCs w:val="24"/>
        </w:rPr>
        <w:t xml:space="preserve"> </w:t>
      </w:r>
      <w:r w:rsidR="001E773E" w:rsidRPr="001E773E">
        <w:rPr>
          <w:sz w:val="24"/>
          <w:szCs w:val="24"/>
        </w:rPr>
        <w:t>padronização de procedimentos operacionais e ao</w:t>
      </w:r>
      <w:r w:rsidR="001E773E">
        <w:rPr>
          <w:sz w:val="24"/>
          <w:szCs w:val="24"/>
        </w:rPr>
        <w:t xml:space="preserve"> </w:t>
      </w:r>
      <w:r w:rsidR="001E773E" w:rsidRPr="001E773E">
        <w:rPr>
          <w:sz w:val="24"/>
          <w:szCs w:val="24"/>
        </w:rPr>
        <w:t>desenvolvimento contínuo das equipes, a serem realizadas</w:t>
      </w:r>
      <w:r w:rsidR="001E773E">
        <w:rPr>
          <w:sz w:val="24"/>
          <w:szCs w:val="24"/>
        </w:rPr>
        <w:t xml:space="preserve"> </w:t>
      </w:r>
      <w:r w:rsidR="001E773E" w:rsidRPr="001E773E">
        <w:rPr>
          <w:sz w:val="24"/>
          <w:szCs w:val="24"/>
        </w:rPr>
        <w:t>durante a jornada de trabalho</w:t>
      </w:r>
      <w:r w:rsidRPr="00017DE2">
        <w:rPr>
          <w:sz w:val="24"/>
          <w:szCs w:val="24"/>
        </w:rPr>
        <w:t xml:space="preserve">; </w:t>
      </w:r>
      <w:hyperlink r:id="rId8" w:history="1">
        <w:r w:rsidR="007653E7" w:rsidRPr="00EF3A2C">
          <w:rPr>
            <w:rStyle w:val="Hyperlink"/>
            <w:i/>
            <w:sz w:val="24"/>
            <w:szCs w:val="24"/>
          </w:rPr>
          <w:t>(</w:t>
        </w:r>
        <w:r w:rsidR="001E773E">
          <w:rPr>
            <w:rStyle w:val="Hyperlink"/>
            <w:i/>
            <w:sz w:val="24"/>
            <w:szCs w:val="24"/>
          </w:rPr>
          <w:t>Inciso com redação dada pela</w:t>
        </w:r>
        <w:r w:rsidR="007653E7" w:rsidRPr="00EF3A2C">
          <w:rPr>
            <w:rStyle w:val="Hyperlink"/>
            <w:i/>
            <w:sz w:val="24"/>
            <w:szCs w:val="24"/>
          </w:rPr>
          <w:t xml:space="preserve"> Portaria nº 64, de 27/3/2026</w:t>
        </w:r>
        <w:r w:rsidR="001E773E">
          <w:rPr>
            <w:rStyle w:val="Hyperlink"/>
            <w:i/>
            <w:sz w:val="24"/>
            <w:szCs w:val="24"/>
          </w:rPr>
          <w:t xml:space="preserve">, em vigor </w:t>
        </w:r>
        <w:r w:rsidR="00F71F14">
          <w:rPr>
            <w:rStyle w:val="Hyperlink"/>
            <w:i/>
            <w:sz w:val="24"/>
            <w:szCs w:val="24"/>
          </w:rPr>
          <w:t>a partir de</w:t>
        </w:r>
        <w:r w:rsidR="001E773E">
          <w:rPr>
            <w:rStyle w:val="Hyperlink"/>
            <w:i/>
            <w:sz w:val="24"/>
            <w:szCs w:val="24"/>
          </w:rPr>
          <w:t xml:space="preserve"> 1º/4/2026</w:t>
        </w:r>
        <w:r w:rsidR="007653E7" w:rsidRPr="00EF3A2C">
          <w:rPr>
            <w:rStyle w:val="Hyperlink"/>
            <w:i/>
            <w:sz w:val="24"/>
            <w:szCs w:val="24"/>
          </w:rPr>
          <w:t>)</w:t>
        </w:r>
        <w:proofErr w:type="gramStart"/>
      </w:hyperlink>
      <w:proofErr w:type="gramEnd"/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II - Treinamento Continuado Aberto (TCA): ações educativas com o objetivo de desenvolver competências em defesa pessoal, gestão emocional e outras relacionadas às atividades do Departamento, a serem realizadas durante a jornada de trabalho, mediante prévia anuência da chefia imediata.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jc w:val="center"/>
        <w:rPr>
          <w:b/>
          <w:sz w:val="24"/>
          <w:szCs w:val="24"/>
        </w:rPr>
      </w:pPr>
      <w:r w:rsidRPr="00017DE2">
        <w:rPr>
          <w:b/>
          <w:sz w:val="24"/>
          <w:szCs w:val="24"/>
        </w:rPr>
        <w:t>Seção III - Da Capacitação Específica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Art. 10. A Capacitação Específica consistirá em ações educativas relacionadas às competências próprias dos setores do </w:t>
      </w:r>
      <w:proofErr w:type="spellStart"/>
      <w:r w:rsidRPr="00017DE2">
        <w:rPr>
          <w:sz w:val="24"/>
          <w:szCs w:val="24"/>
        </w:rPr>
        <w:t>Depol</w:t>
      </w:r>
      <w:proofErr w:type="spellEnd"/>
      <w:r w:rsidRPr="00017DE2">
        <w:rPr>
          <w:sz w:val="24"/>
          <w:szCs w:val="24"/>
        </w:rPr>
        <w:t xml:space="preserve"> e poderão ser realizadas em cursos internos ou externos.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Parágrafo único. Os cursos externos que exijam o afastamento do trabalho deverão seguir as normas do Regulamento do </w:t>
      </w:r>
      <w:proofErr w:type="spellStart"/>
      <w:r w:rsidRPr="00017DE2">
        <w:rPr>
          <w:sz w:val="24"/>
          <w:szCs w:val="24"/>
        </w:rPr>
        <w:t>Cefor</w:t>
      </w:r>
      <w:proofErr w:type="spellEnd"/>
      <w:r w:rsidRPr="00017DE2">
        <w:rPr>
          <w:sz w:val="24"/>
          <w:szCs w:val="24"/>
        </w:rPr>
        <w:t xml:space="preserve">, instituído pelo Ato da Mesa nº 41, de 2000, com a consequente tramitação ordinária que avalia os aspectos de conveniência e oportunidade para a pretensa capacitação.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jc w:val="center"/>
        <w:rPr>
          <w:b/>
          <w:sz w:val="24"/>
          <w:szCs w:val="24"/>
        </w:rPr>
      </w:pPr>
      <w:r w:rsidRPr="00017DE2">
        <w:rPr>
          <w:b/>
          <w:sz w:val="24"/>
          <w:szCs w:val="24"/>
        </w:rPr>
        <w:t>Seção IV - Da Formação de Multiplicadores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Art. 11. A Formação de Multiplicadores tem como objetivo capacitar servidores do quadro do </w:t>
      </w:r>
      <w:proofErr w:type="spellStart"/>
      <w:r w:rsidRPr="00017DE2">
        <w:rPr>
          <w:sz w:val="24"/>
          <w:szCs w:val="24"/>
        </w:rPr>
        <w:t>Depol</w:t>
      </w:r>
      <w:proofErr w:type="spellEnd"/>
      <w:r w:rsidRPr="00017DE2">
        <w:rPr>
          <w:sz w:val="24"/>
          <w:szCs w:val="24"/>
        </w:rPr>
        <w:t xml:space="preserve"> para atuarem como instrutores e monitores em ações educativas relacionadas às atividades da Polícia Legislativa, de acordo com as necessidades do Departamento e com a política de formação de educadores do </w:t>
      </w:r>
      <w:proofErr w:type="spellStart"/>
      <w:r w:rsidRPr="00017DE2">
        <w:rPr>
          <w:sz w:val="24"/>
          <w:szCs w:val="24"/>
        </w:rPr>
        <w:t>Cefor</w:t>
      </w:r>
      <w:proofErr w:type="spellEnd"/>
      <w:r w:rsidRPr="00017DE2">
        <w:rPr>
          <w:sz w:val="24"/>
          <w:szCs w:val="24"/>
        </w:rPr>
        <w:t xml:space="preserve">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jc w:val="center"/>
        <w:rPr>
          <w:b/>
          <w:sz w:val="24"/>
          <w:szCs w:val="24"/>
        </w:rPr>
      </w:pPr>
      <w:r w:rsidRPr="00017DE2">
        <w:rPr>
          <w:b/>
          <w:sz w:val="24"/>
          <w:szCs w:val="24"/>
        </w:rPr>
        <w:t>Seção V - Do Ciclo Anual de Treinamento (CAT)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Art. 12. O CAT será elaborado pelo </w:t>
      </w:r>
      <w:proofErr w:type="spellStart"/>
      <w:r w:rsidRPr="00017DE2">
        <w:rPr>
          <w:sz w:val="24"/>
          <w:szCs w:val="24"/>
        </w:rPr>
        <w:t>Depol</w:t>
      </w:r>
      <w:proofErr w:type="spellEnd"/>
      <w:r w:rsidRPr="00017DE2">
        <w:rPr>
          <w:sz w:val="24"/>
          <w:szCs w:val="24"/>
        </w:rPr>
        <w:t xml:space="preserve">, com aprovação do </w:t>
      </w:r>
      <w:proofErr w:type="spellStart"/>
      <w:r w:rsidRPr="00017DE2">
        <w:rPr>
          <w:sz w:val="24"/>
          <w:szCs w:val="24"/>
        </w:rPr>
        <w:t>Cefor</w:t>
      </w:r>
      <w:proofErr w:type="spellEnd"/>
      <w:r w:rsidRPr="00017DE2">
        <w:rPr>
          <w:sz w:val="24"/>
          <w:szCs w:val="24"/>
        </w:rPr>
        <w:t xml:space="preserve">, e conterá a indicação das ações prioritárias para cada ano.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§ 1º Eventuais modificações na execução do CAT deverão ser acordadas entre o </w:t>
      </w:r>
      <w:proofErr w:type="spellStart"/>
      <w:r w:rsidRPr="00017DE2">
        <w:rPr>
          <w:sz w:val="24"/>
          <w:szCs w:val="24"/>
        </w:rPr>
        <w:t>Depol</w:t>
      </w:r>
      <w:proofErr w:type="spellEnd"/>
      <w:r w:rsidRPr="00017DE2">
        <w:rPr>
          <w:sz w:val="24"/>
          <w:szCs w:val="24"/>
        </w:rPr>
        <w:t xml:space="preserve"> e o </w:t>
      </w:r>
      <w:proofErr w:type="spellStart"/>
      <w:r w:rsidRPr="00017DE2">
        <w:rPr>
          <w:sz w:val="24"/>
          <w:szCs w:val="24"/>
        </w:rPr>
        <w:t>Cefor</w:t>
      </w:r>
      <w:proofErr w:type="spellEnd"/>
      <w:r w:rsidRPr="00017DE2">
        <w:rPr>
          <w:sz w:val="24"/>
          <w:szCs w:val="24"/>
        </w:rPr>
        <w:t xml:space="preserve">. </w:t>
      </w:r>
    </w:p>
    <w:p w:rsid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§ 2º Para o ano de 2018, fica mantida a programação vigente. </w:t>
      </w:r>
    </w:p>
    <w:p w:rsidR="007653E7" w:rsidRDefault="007653E7" w:rsidP="00017DE2">
      <w:pPr>
        <w:pStyle w:val="Cabealho"/>
        <w:ind w:firstLine="1134"/>
        <w:jc w:val="both"/>
        <w:rPr>
          <w:sz w:val="24"/>
          <w:szCs w:val="24"/>
        </w:rPr>
      </w:pPr>
    </w:p>
    <w:p w:rsidR="001E773E" w:rsidRPr="001E773E" w:rsidRDefault="007653E7" w:rsidP="001E773E">
      <w:pPr>
        <w:pStyle w:val="Cabealh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12-A. </w:t>
      </w:r>
      <w:r w:rsidR="001E773E" w:rsidRPr="001E773E">
        <w:rPr>
          <w:sz w:val="24"/>
          <w:szCs w:val="24"/>
        </w:rPr>
        <w:t xml:space="preserve">O Diretor do </w:t>
      </w:r>
      <w:proofErr w:type="spellStart"/>
      <w:r w:rsidR="001E773E" w:rsidRPr="001E773E">
        <w:rPr>
          <w:sz w:val="24"/>
          <w:szCs w:val="24"/>
        </w:rPr>
        <w:t>Depol</w:t>
      </w:r>
      <w:proofErr w:type="spellEnd"/>
      <w:r w:rsidR="001E773E" w:rsidRPr="001E773E">
        <w:rPr>
          <w:sz w:val="24"/>
          <w:szCs w:val="24"/>
        </w:rPr>
        <w:t>, mediante nota técnica,</w:t>
      </w:r>
      <w:r w:rsidR="001E773E">
        <w:rPr>
          <w:sz w:val="24"/>
          <w:szCs w:val="24"/>
        </w:rPr>
        <w:t xml:space="preserve"> </w:t>
      </w:r>
      <w:r w:rsidR="001E773E" w:rsidRPr="001E773E">
        <w:rPr>
          <w:sz w:val="24"/>
          <w:szCs w:val="24"/>
        </w:rPr>
        <w:t>poderá solicitar o eventual reconhecimento do caráter</w:t>
      </w:r>
      <w:r w:rsidR="001E773E">
        <w:rPr>
          <w:sz w:val="24"/>
          <w:szCs w:val="24"/>
        </w:rPr>
        <w:t xml:space="preserve"> </w:t>
      </w:r>
      <w:r w:rsidR="001E773E" w:rsidRPr="001E773E">
        <w:rPr>
          <w:sz w:val="24"/>
          <w:szCs w:val="24"/>
        </w:rPr>
        <w:t>obrigatório de cursos e capacitações previstos no PECDEPOL, ainda que classificados inicialmente como de</w:t>
      </w:r>
      <w:r w:rsidR="001E773E">
        <w:rPr>
          <w:sz w:val="24"/>
          <w:szCs w:val="24"/>
        </w:rPr>
        <w:t xml:space="preserve"> </w:t>
      </w:r>
      <w:r w:rsidR="001E773E" w:rsidRPr="001E773E">
        <w:rPr>
          <w:sz w:val="24"/>
          <w:szCs w:val="24"/>
        </w:rPr>
        <w:t>participação facultativa.</w:t>
      </w:r>
    </w:p>
    <w:p w:rsidR="001E773E" w:rsidRPr="001E773E" w:rsidRDefault="001E773E" w:rsidP="001E773E">
      <w:pPr>
        <w:pStyle w:val="Cabealho"/>
        <w:ind w:firstLine="1134"/>
        <w:jc w:val="both"/>
        <w:rPr>
          <w:sz w:val="24"/>
          <w:szCs w:val="24"/>
        </w:rPr>
      </w:pPr>
      <w:r w:rsidRPr="001E773E">
        <w:rPr>
          <w:sz w:val="24"/>
          <w:szCs w:val="24"/>
        </w:rPr>
        <w:t xml:space="preserve">§ 1º A nota técnica de que trata o </w:t>
      </w:r>
      <w:r w:rsidR="00A255A7" w:rsidRPr="00A255A7">
        <w:rPr>
          <w:i/>
          <w:sz w:val="24"/>
          <w:szCs w:val="24"/>
        </w:rPr>
        <w:t>caput</w:t>
      </w:r>
      <w:r w:rsidRPr="001E773E">
        <w:rPr>
          <w:sz w:val="24"/>
          <w:szCs w:val="24"/>
        </w:rPr>
        <w:t xml:space="preserve"> deverá ser</w:t>
      </w:r>
      <w:r>
        <w:rPr>
          <w:sz w:val="24"/>
          <w:szCs w:val="24"/>
        </w:rPr>
        <w:t xml:space="preserve"> </w:t>
      </w:r>
      <w:r w:rsidRPr="001E773E">
        <w:rPr>
          <w:sz w:val="24"/>
          <w:szCs w:val="24"/>
        </w:rPr>
        <w:t>embasada, entre outros aspectos:</w:t>
      </w:r>
    </w:p>
    <w:p w:rsidR="001E773E" w:rsidRPr="001E773E" w:rsidRDefault="001E773E" w:rsidP="001E773E">
      <w:pPr>
        <w:pStyle w:val="Cabealho"/>
        <w:ind w:firstLine="1134"/>
        <w:jc w:val="both"/>
        <w:rPr>
          <w:sz w:val="24"/>
          <w:szCs w:val="24"/>
        </w:rPr>
      </w:pPr>
      <w:r w:rsidRPr="001E773E">
        <w:rPr>
          <w:sz w:val="24"/>
          <w:szCs w:val="24"/>
        </w:rPr>
        <w:t>I – na importância operacional da capacitação;</w:t>
      </w:r>
    </w:p>
    <w:p w:rsidR="001E773E" w:rsidRPr="001E773E" w:rsidRDefault="001E773E" w:rsidP="001E773E">
      <w:pPr>
        <w:pStyle w:val="Cabealho"/>
        <w:ind w:firstLine="1134"/>
        <w:jc w:val="both"/>
        <w:rPr>
          <w:sz w:val="24"/>
          <w:szCs w:val="24"/>
        </w:rPr>
      </w:pPr>
      <w:r w:rsidRPr="001E773E">
        <w:rPr>
          <w:sz w:val="24"/>
          <w:szCs w:val="24"/>
        </w:rPr>
        <w:t>II – nas demandas da segurança institucional;</w:t>
      </w:r>
    </w:p>
    <w:p w:rsidR="001E773E" w:rsidRPr="001E773E" w:rsidRDefault="001E773E" w:rsidP="001E773E">
      <w:pPr>
        <w:pStyle w:val="Cabealho"/>
        <w:ind w:firstLine="1134"/>
        <w:jc w:val="both"/>
        <w:rPr>
          <w:sz w:val="24"/>
          <w:szCs w:val="24"/>
        </w:rPr>
      </w:pPr>
      <w:r w:rsidRPr="001E773E">
        <w:rPr>
          <w:sz w:val="24"/>
          <w:szCs w:val="24"/>
        </w:rPr>
        <w:t>III – na necessidade de padronização técnica das equipes;</w:t>
      </w:r>
    </w:p>
    <w:p w:rsidR="001E773E" w:rsidRDefault="001E773E" w:rsidP="001E773E">
      <w:pPr>
        <w:pStyle w:val="Cabealho"/>
        <w:ind w:firstLine="1134"/>
        <w:jc w:val="both"/>
        <w:rPr>
          <w:sz w:val="24"/>
          <w:szCs w:val="24"/>
        </w:rPr>
      </w:pPr>
      <w:r w:rsidRPr="001E773E">
        <w:rPr>
          <w:sz w:val="24"/>
          <w:szCs w:val="24"/>
        </w:rPr>
        <w:t>IV – nas restrições de ordem logística ou financeira que</w:t>
      </w:r>
      <w:r>
        <w:rPr>
          <w:sz w:val="24"/>
          <w:szCs w:val="24"/>
        </w:rPr>
        <w:t xml:space="preserve"> </w:t>
      </w:r>
      <w:r w:rsidRPr="001E773E">
        <w:rPr>
          <w:sz w:val="24"/>
          <w:szCs w:val="24"/>
        </w:rPr>
        <w:t>inviabilizem a oferta do treinamento a todas as escalas</w:t>
      </w:r>
      <w:r>
        <w:rPr>
          <w:sz w:val="24"/>
          <w:szCs w:val="24"/>
        </w:rPr>
        <w:t xml:space="preserve"> </w:t>
      </w:r>
      <w:r w:rsidRPr="001E773E">
        <w:rPr>
          <w:sz w:val="24"/>
          <w:szCs w:val="24"/>
        </w:rPr>
        <w:t>de trabalho em um único ciclo;</w:t>
      </w:r>
    </w:p>
    <w:p w:rsidR="001E773E" w:rsidRPr="001E773E" w:rsidRDefault="001E773E" w:rsidP="001E773E">
      <w:pPr>
        <w:pStyle w:val="Cabealho"/>
        <w:ind w:firstLine="1134"/>
        <w:jc w:val="both"/>
        <w:rPr>
          <w:sz w:val="24"/>
          <w:szCs w:val="24"/>
        </w:rPr>
      </w:pPr>
      <w:r w:rsidRPr="001E773E">
        <w:rPr>
          <w:sz w:val="24"/>
          <w:szCs w:val="24"/>
        </w:rPr>
        <w:t>V – nos demais elementos que evidenciem a essencialidade</w:t>
      </w:r>
      <w:r>
        <w:rPr>
          <w:sz w:val="24"/>
          <w:szCs w:val="24"/>
        </w:rPr>
        <w:t xml:space="preserve"> </w:t>
      </w:r>
      <w:r w:rsidRPr="001E773E">
        <w:rPr>
          <w:sz w:val="24"/>
          <w:szCs w:val="24"/>
        </w:rPr>
        <w:t>do curso para o desempenho das atribuições finalísticas</w:t>
      </w:r>
      <w:r>
        <w:rPr>
          <w:sz w:val="24"/>
          <w:szCs w:val="24"/>
        </w:rPr>
        <w:t xml:space="preserve"> </w:t>
      </w:r>
      <w:r w:rsidRPr="001E773E">
        <w:rPr>
          <w:sz w:val="24"/>
          <w:szCs w:val="24"/>
        </w:rPr>
        <w:t>do Departamento.</w:t>
      </w:r>
    </w:p>
    <w:p w:rsidR="001E773E" w:rsidRPr="001E773E" w:rsidRDefault="001E773E" w:rsidP="001E773E">
      <w:pPr>
        <w:pStyle w:val="Cabealho"/>
        <w:ind w:firstLine="1134"/>
        <w:jc w:val="both"/>
        <w:rPr>
          <w:sz w:val="24"/>
          <w:szCs w:val="24"/>
        </w:rPr>
      </w:pPr>
      <w:r w:rsidRPr="001E773E">
        <w:rPr>
          <w:sz w:val="24"/>
          <w:szCs w:val="24"/>
        </w:rPr>
        <w:t>§ 2º A solicitação de que trata este artigo deverá ser</w:t>
      </w:r>
      <w:r>
        <w:rPr>
          <w:sz w:val="24"/>
          <w:szCs w:val="24"/>
        </w:rPr>
        <w:t xml:space="preserve"> </w:t>
      </w:r>
      <w:r w:rsidRPr="001E773E">
        <w:rPr>
          <w:sz w:val="24"/>
          <w:szCs w:val="24"/>
        </w:rPr>
        <w:t>formalizada em processo administrativo e submetida à</w:t>
      </w:r>
      <w:r>
        <w:rPr>
          <w:sz w:val="24"/>
          <w:szCs w:val="24"/>
        </w:rPr>
        <w:t xml:space="preserve"> </w:t>
      </w:r>
      <w:r w:rsidRPr="001E773E">
        <w:rPr>
          <w:sz w:val="24"/>
          <w:szCs w:val="24"/>
        </w:rPr>
        <w:t>apreciação do Diretor-Geral, após manifestação do Centro</w:t>
      </w:r>
      <w:r>
        <w:rPr>
          <w:sz w:val="24"/>
          <w:szCs w:val="24"/>
        </w:rPr>
        <w:t xml:space="preserve"> </w:t>
      </w:r>
      <w:r w:rsidRPr="001E773E">
        <w:rPr>
          <w:sz w:val="24"/>
          <w:szCs w:val="24"/>
        </w:rPr>
        <w:t>de Formação, Treinamento e Aperfeiçoamento e da Diretoria</w:t>
      </w:r>
      <w:r>
        <w:rPr>
          <w:sz w:val="24"/>
          <w:szCs w:val="24"/>
        </w:rPr>
        <w:t xml:space="preserve"> </w:t>
      </w:r>
      <w:r w:rsidRPr="001E773E">
        <w:rPr>
          <w:sz w:val="24"/>
          <w:szCs w:val="24"/>
        </w:rPr>
        <w:t>de Gestão de Pessoas.</w:t>
      </w:r>
    </w:p>
    <w:p w:rsidR="001E773E" w:rsidRDefault="001E773E" w:rsidP="001E773E">
      <w:pPr>
        <w:pStyle w:val="Cabealho"/>
        <w:ind w:firstLine="1134"/>
        <w:jc w:val="both"/>
        <w:rPr>
          <w:sz w:val="24"/>
          <w:szCs w:val="24"/>
        </w:rPr>
      </w:pPr>
      <w:r w:rsidRPr="001E773E">
        <w:rPr>
          <w:sz w:val="24"/>
          <w:szCs w:val="24"/>
        </w:rPr>
        <w:t>§ 3º Os cursos eventualmente declarados obrigatórios</w:t>
      </w:r>
      <w:r>
        <w:rPr>
          <w:sz w:val="24"/>
          <w:szCs w:val="24"/>
        </w:rPr>
        <w:t xml:space="preserve"> </w:t>
      </w:r>
      <w:r w:rsidRPr="001E773E">
        <w:rPr>
          <w:sz w:val="24"/>
          <w:szCs w:val="24"/>
        </w:rPr>
        <w:t xml:space="preserve">submeter-se-ão ao disposto nos </w:t>
      </w:r>
      <w:proofErr w:type="spellStart"/>
      <w:r w:rsidRPr="001E773E">
        <w:rPr>
          <w:sz w:val="24"/>
          <w:szCs w:val="24"/>
        </w:rPr>
        <w:t>arts</w:t>
      </w:r>
      <w:proofErr w:type="spellEnd"/>
      <w:r w:rsidRPr="001E773E">
        <w:rPr>
          <w:sz w:val="24"/>
          <w:szCs w:val="24"/>
        </w:rPr>
        <w:t>. 6º e 9º, I,</w:t>
      </w:r>
      <w:r>
        <w:rPr>
          <w:sz w:val="24"/>
          <w:szCs w:val="24"/>
        </w:rPr>
        <w:t xml:space="preserve"> </w:t>
      </w:r>
      <w:r w:rsidRPr="001E773E">
        <w:rPr>
          <w:sz w:val="24"/>
          <w:szCs w:val="24"/>
        </w:rPr>
        <w:t>computando-se a respectiva carga horária como horas</w:t>
      </w:r>
      <w:r>
        <w:rPr>
          <w:sz w:val="24"/>
          <w:szCs w:val="24"/>
        </w:rPr>
        <w:t xml:space="preserve"> </w:t>
      </w:r>
      <w:r w:rsidRPr="001E773E">
        <w:rPr>
          <w:sz w:val="24"/>
          <w:szCs w:val="24"/>
        </w:rPr>
        <w:t>trabalhadas, inclusive para fins de banco de horas e para</w:t>
      </w:r>
      <w:r>
        <w:rPr>
          <w:sz w:val="24"/>
          <w:szCs w:val="24"/>
        </w:rPr>
        <w:t xml:space="preserve"> </w:t>
      </w:r>
      <w:r w:rsidRPr="001E773E">
        <w:rPr>
          <w:sz w:val="24"/>
          <w:szCs w:val="24"/>
        </w:rPr>
        <w:t>compensação de jornada.</w:t>
      </w:r>
      <w:r>
        <w:rPr>
          <w:sz w:val="24"/>
          <w:szCs w:val="24"/>
        </w:rPr>
        <w:t xml:space="preserve"> </w:t>
      </w:r>
      <w:hyperlink r:id="rId9" w:history="1">
        <w:r w:rsidRPr="00EF3A2C">
          <w:rPr>
            <w:rStyle w:val="Hyperlink"/>
            <w:i/>
            <w:sz w:val="24"/>
            <w:szCs w:val="24"/>
          </w:rPr>
          <w:t>(</w:t>
        </w:r>
        <w:r>
          <w:rPr>
            <w:rStyle w:val="Hyperlink"/>
            <w:i/>
            <w:sz w:val="24"/>
            <w:szCs w:val="24"/>
          </w:rPr>
          <w:t xml:space="preserve">Artigo acrescido </w:t>
        </w:r>
        <w:r>
          <w:rPr>
            <w:rStyle w:val="Hyperlink"/>
            <w:i/>
            <w:sz w:val="24"/>
            <w:szCs w:val="24"/>
          </w:rPr>
          <w:t>pela</w:t>
        </w:r>
        <w:r w:rsidRPr="00EF3A2C">
          <w:rPr>
            <w:rStyle w:val="Hyperlink"/>
            <w:i/>
            <w:sz w:val="24"/>
            <w:szCs w:val="24"/>
          </w:rPr>
          <w:t xml:space="preserve"> Portaria nº 64, de 27/3/2026</w:t>
        </w:r>
        <w:r>
          <w:rPr>
            <w:rStyle w:val="Hyperlink"/>
            <w:i/>
            <w:sz w:val="24"/>
            <w:szCs w:val="24"/>
          </w:rPr>
          <w:t>, em vigor</w:t>
        </w:r>
        <w:r w:rsidR="0017101A">
          <w:rPr>
            <w:rStyle w:val="Hyperlink"/>
            <w:i/>
            <w:sz w:val="24"/>
            <w:szCs w:val="24"/>
          </w:rPr>
          <w:t xml:space="preserve"> </w:t>
        </w:r>
        <w:r w:rsidR="00F71F14">
          <w:rPr>
            <w:rStyle w:val="Hyperlink"/>
            <w:i/>
            <w:sz w:val="24"/>
            <w:szCs w:val="24"/>
          </w:rPr>
          <w:t xml:space="preserve">a partir de </w:t>
        </w:r>
        <w:r>
          <w:rPr>
            <w:rStyle w:val="Hyperlink"/>
            <w:i/>
            <w:sz w:val="24"/>
            <w:szCs w:val="24"/>
          </w:rPr>
          <w:t>1º/4/2026</w:t>
        </w:r>
        <w:r w:rsidRPr="00EF3A2C">
          <w:rPr>
            <w:rStyle w:val="Hyperlink"/>
            <w:i/>
            <w:sz w:val="24"/>
            <w:szCs w:val="24"/>
          </w:rPr>
          <w:t>)</w:t>
        </w:r>
        <w:proofErr w:type="gramStart"/>
      </w:hyperlink>
      <w:proofErr w:type="gramEnd"/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jc w:val="center"/>
        <w:rPr>
          <w:sz w:val="24"/>
          <w:szCs w:val="24"/>
        </w:rPr>
      </w:pPr>
      <w:r w:rsidRPr="00017DE2">
        <w:rPr>
          <w:sz w:val="24"/>
          <w:szCs w:val="24"/>
        </w:rPr>
        <w:t>CAPÍTULO III - DAS DISPOSIÇÕES FINAIS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Art. 13. Deverá ser estimulado o intercâmbio de conhecimentos e experiências, seja pelo oferecimento de vagas em cursos internos a instituições parceiras, de acordo com o respectivo acordo ou convênio, seja pela participação de policiais legislativos em eventos externos, quando houver interesse do </w:t>
      </w:r>
      <w:proofErr w:type="spellStart"/>
      <w:r w:rsidRPr="00017DE2">
        <w:rPr>
          <w:sz w:val="24"/>
          <w:szCs w:val="24"/>
        </w:rPr>
        <w:t>Depol</w:t>
      </w:r>
      <w:proofErr w:type="spellEnd"/>
      <w:r w:rsidRPr="00017DE2">
        <w:rPr>
          <w:sz w:val="24"/>
          <w:szCs w:val="24"/>
        </w:rPr>
        <w:t xml:space="preserve">, observado o regulamento do </w:t>
      </w:r>
      <w:proofErr w:type="spellStart"/>
      <w:r w:rsidRPr="00017DE2">
        <w:rPr>
          <w:sz w:val="24"/>
          <w:szCs w:val="24"/>
        </w:rPr>
        <w:t>Cefor</w:t>
      </w:r>
      <w:proofErr w:type="spellEnd"/>
      <w:r w:rsidRPr="00017DE2">
        <w:rPr>
          <w:sz w:val="24"/>
          <w:szCs w:val="24"/>
        </w:rPr>
        <w:t xml:space="preserve">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Art. 14. A aplicação dos treinamentos de que trata esta Portaria dependerá do cumprimento da respectiva legislação específica e da disponibilidade orçamentária, quando for o caso.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Art. 15. O Diretor do </w:t>
      </w:r>
      <w:proofErr w:type="spellStart"/>
      <w:r w:rsidRPr="00017DE2">
        <w:rPr>
          <w:sz w:val="24"/>
          <w:szCs w:val="24"/>
        </w:rPr>
        <w:t>Depol</w:t>
      </w:r>
      <w:proofErr w:type="spellEnd"/>
      <w:r w:rsidRPr="00017DE2">
        <w:rPr>
          <w:sz w:val="24"/>
          <w:szCs w:val="24"/>
        </w:rPr>
        <w:t xml:space="preserve">, quando demonstrada </w:t>
      </w:r>
      <w:proofErr w:type="gramStart"/>
      <w:r w:rsidRPr="00017DE2">
        <w:rPr>
          <w:sz w:val="24"/>
          <w:szCs w:val="24"/>
        </w:rPr>
        <w:t>a</w:t>
      </w:r>
      <w:proofErr w:type="gramEnd"/>
      <w:r w:rsidRPr="00017DE2">
        <w:rPr>
          <w:sz w:val="24"/>
          <w:szCs w:val="24"/>
        </w:rPr>
        <w:t xml:space="preserve"> necessidade, poderá solicitar a utilização provisória de espaços físicos, materiais, equipamentos e serviços aos demais órgãos da </w:t>
      </w:r>
      <w:r w:rsidRPr="00017DE2">
        <w:rPr>
          <w:sz w:val="24"/>
          <w:szCs w:val="24"/>
        </w:rPr>
        <w:lastRenderedPageBreak/>
        <w:t xml:space="preserve">Câmara dos Deputados, de modo a viabilizar ações de capacitação de agentes de polícia legislativa.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1E773E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Art. 16. </w:t>
      </w:r>
      <w:r w:rsidR="001E773E" w:rsidRPr="001E773E">
        <w:rPr>
          <w:sz w:val="24"/>
          <w:szCs w:val="24"/>
        </w:rPr>
        <w:t>Os casos omissos serão submetidos ao exame da</w:t>
      </w:r>
      <w:r w:rsidR="001E773E">
        <w:rPr>
          <w:sz w:val="24"/>
          <w:szCs w:val="24"/>
        </w:rPr>
        <w:t xml:space="preserve"> </w:t>
      </w:r>
      <w:r w:rsidR="001E773E" w:rsidRPr="001E773E">
        <w:rPr>
          <w:sz w:val="24"/>
          <w:szCs w:val="24"/>
        </w:rPr>
        <w:t>Diretoria de Gestão de Pessoas</w:t>
      </w:r>
      <w:r w:rsidRPr="00017DE2">
        <w:rPr>
          <w:sz w:val="24"/>
          <w:szCs w:val="24"/>
        </w:rPr>
        <w:t xml:space="preserve">. </w:t>
      </w:r>
      <w:hyperlink r:id="rId10" w:history="1">
        <w:r w:rsidR="001E773E" w:rsidRPr="00EF3A2C">
          <w:rPr>
            <w:rStyle w:val="Hyperlink"/>
            <w:i/>
            <w:sz w:val="24"/>
            <w:szCs w:val="24"/>
          </w:rPr>
          <w:t>(</w:t>
        </w:r>
        <w:r w:rsidR="001E773E">
          <w:rPr>
            <w:rStyle w:val="Hyperlink"/>
            <w:i/>
            <w:sz w:val="24"/>
            <w:szCs w:val="24"/>
          </w:rPr>
          <w:t xml:space="preserve">Artigo </w:t>
        </w:r>
        <w:r w:rsidR="001E773E">
          <w:rPr>
            <w:rStyle w:val="Hyperlink"/>
            <w:i/>
            <w:sz w:val="24"/>
            <w:szCs w:val="24"/>
          </w:rPr>
          <w:t>com redação dada pela</w:t>
        </w:r>
        <w:r w:rsidR="001E773E" w:rsidRPr="00EF3A2C">
          <w:rPr>
            <w:rStyle w:val="Hyperlink"/>
            <w:i/>
            <w:sz w:val="24"/>
            <w:szCs w:val="24"/>
          </w:rPr>
          <w:t xml:space="preserve"> Portaria nº 64, de 27/3/2026</w:t>
        </w:r>
        <w:r w:rsidR="001E773E">
          <w:rPr>
            <w:rStyle w:val="Hyperlink"/>
            <w:i/>
            <w:sz w:val="24"/>
            <w:szCs w:val="24"/>
          </w:rPr>
          <w:t xml:space="preserve">, em vigor </w:t>
        </w:r>
        <w:r w:rsidR="00F71F14">
          <w:rPr>
            <w:rStyle w:val="Hyperlink"/>
            <w:i/>
            <w:sz w:val="24"/>
            <w:szCs w:val="24"/>
          </w:rPr>
          <w:t>a partir de</w:t>
        </w:r>
        <w:r w:rsidR="001E773E">
          <w:rPr>
            <w:rStyle w:val="Hyperlink"/>
            <w:i/>
            <w:sz w:val="24"/>
            <w:szCs w:val="24"/>
          </w:rPr>
          <w:t xml:space="preserve"> 1º/4/2026</w:t>
        </w:r>
        <w:r w:rsidR="001E773E" w:rsidRPr="00EF3A2C">
          <w:rPr>
            <w:rStyle w:val="Hyperlink"/>
            <w:i/>
            <w:sz w:val="24"/>
            <w:szCs w:val="24"/>
          </w:rPr>
          <w:t>)</w:t>
        </w:r>
        <w:proofErr w:type="gramStart"/>
      </w:hyperlink>
      <w:proofErr w:type="gramEnd"/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 xml:space="preserve">Art. 17. Esta Portaria entra em vigor na data de sua publicação. 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bookmarkStart w:id="0" w:name="_GoBack"/>
      <w:bookmarkEnd w:id="0"/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>Em 06/11/2018.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>MAURO LIMEIRA MENA BARRETO</w:t>
      </w:r>
    </w:p>
    <w:p w:rsidR="00017DE2" w:rsidRP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  <w:r w:rsidRPr="00017DE2">
        <w:rPr>
          <w:sz w:val="24"/>
          <w:szCs w:val="24"/>
        </w:rPr>
        <w:t>Diretor-Geral em exercício</w:t>
      </w:r>
    </w:p>
    <w:p w:rsidR="00017DE2" w:rsidRDefault="00017DE2" w:rsidP="00017DE2">
      <w:pPr>
        <w:pStyle w:val="Cabealho"/>
        <w:ind w:firstLine="1134"/>
        <w:jc w:val="both"/>
        <w:rPr>
          <w:sz w:val="24"/>
          <w:szCs w:val="24"/>
        </w:rPr>
      </w:pPr>
    </w:p>
    <w:sectPr w:rsidR="00017DE2">
      <w:pgSz w:w="12240" w:h="15840"/>
      <w:pgMar w:top="1418" w:right="1134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B05F8"/>
    <w:multiLevelType w:val="hybridMultilevel"/>
    <w:tmpl w:val="CE7615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9BB"/>
    <w:rsid w:val="000134AC"/>
    <w:rsid w:val="00017DE2"/>
    <w:rsid w:val="00031082"/>
    <w:rsid w:val="00062499"/>
    <w:rsid w:val="000B15B1"/>
    <w:rsid w:val="000B41DB"/>
    <w:rsid w:val="000C6F5F"/>
    <w:rsid w:val="0017101A"/>
    <w:rsid w:val="00175214"/>
    <w:rsid w:val="001A4BC9"/>
    <w:rsid w:val="001B2C33"/>
    <w:rsid w:val="001E3039"/>
    <w:rsid w:val="001E773E"/>
    <w:rsid w:val="002022C2"/>
    <w:rsid w:val="00202D1E"/>
    <w:rsid w:val="002055E6"/>
    <w:rsid w:val="00212338"/>
    <w:rsid w:val="00232766"/>
    <w:rsid w:val="0023321E"/>
    <w:rsid w:val="00237EC3"/>
    <w:rsid w:val="00261397"/>
    <w:rsid w:val="00263A93"/>
    <w:rsid w:val="00263EDC"/>
    <w:rsid w:val="00271313"/>
    <w:rsid w:val="0027187A"/>
    <w:rsid w:val="002751F9"/>
    <w:rsid w:val="002B0AB7"/>
    <w:rsid w:val="002B3BBA"/>
    <w:rsid w:val="002E70DF"/>
    <w:rsid w:val="003060FC"/>
    <w:rsid w:val="00314125"/>
    <w:rsid w:val="003223A1"/>
    <w:rsid w:val="003614FD"/>
    <w:rsid w:val="0036719F"/>
    <w:rsid w:val="003674AE"/>
    <w:rsid w:val="00371520"/>
    <w:rsid w:val="00382451"/>
    <w:rsid w:val="003A65BE"/>
    <w:rsid w:val="003B058B"/>
    <w:rsid w:val="003B49E8"/>
    <w:rsid w:val="003D35BC"/>
    <w:rsid w:val="003F3F69"/>
    <w:rsid w:val="0040208F"/>
    <w:rsid w:val="00435FBD"/>
    <w:rsid w:val="00440636"/>
    <w:rsid w:val="004548EA"/>
    <w:rsid w:val="00465FB3"/>
    <w:rsid w:val="00470F5F"/>
    <w:rsid w:val="00475BE4"/>
    <w:rsid w:val="004856EA"/>
    <w:rsid w:val="004A09BB"/>
    <w:rsid w:val="004B4292"/>
    <w:rsid w:val="004C1FCC"/>
    <w:rsid w:val="004C37B8"/>
    <w:rsid w:val="004D55FA"/>
    <w:rsid w:val="004E2F52"/>
    <w:rsid w:val="004E79A8"/>
    <w:rsid w:val="005166E5"/>
    <w:rsid w:val="00542216"/>
    <w:rsid w:val="00577DFB"/>
    <w:rsid w:val="005D2392"/>
    <w:rsid w:val="005E1653"/>
    <w:rsid w:val="005E3259"/>
    <w:rsid w:val="005F5226"/>
    <w:rsid w:val="00602398"/>
    <w:rsid w:val="006024C4"/>
    <w:rsid w:val="00607D21"/>
    <w:rsid w:val="006216D2"/>
    <w:rsid w:val="00642F39"/>
    <w:rsid w:val="00644E1F"/>
    <w:rsid w:val="00651582"/>
    <w:rsid w:val="00660673"/>
    <w:rsid w:val="006637F4"/>
    <w:rsid w:val="006A1BB8"/>
    <w:rsid w:val="006D2527"/>
    <w:rsid w:val="006D58DC"/>
    <w:rsid w:val="006E202D"/>
    <w:rsid w:val="006E24FF"/>
    <w:rsid w:val="006E5D2D"/>
    <w:rsid w:val="006E6801"/>
    <w:rsid w:val="006F3400"/>
    <w:rsid w:val="00700001"/>
    <w:rsid w:val="007234DC"/>
    <w:rsid w:val="00723BD5"/>
    <w:rsid w:val="0074415D"/>
    <w:rsid w:val="00751906"/>
    <w:rsid w:val="0076324D"/>
    <w:rsid w:val="007653E7"/>
    <w:rsid w:val="007709A6"/>
    <w:rsid w:val="00784616"/>
    <w:rsid w:val="00787EE7"/>
    <w:rsid w:val="007959C8"/>
    <w:rsid w:val="007A4576"/>
    <w:rsid w:val="007C66B0"/>
    <w:rsid w:val="007D697D"/>
    <w:rsid w:val="007D7D15"/>
    <w:rsid w:val="007E0856"/>
    <w:rsid w:val="007F0CB9"/>
    <w:rsid w:val="007F111E"/>
    <w:rsid w:val="008119B6"/>
    <w:rsid w:val="008233DA"/>
    <w:rsid w:val="008318D5"/>
    <w:rsid w:val="00833698"/>
    <w:rsid w:val="008528AE"/>
    <w:rsid w:val="0085706B"/>
    <w:rsid w:val="00863058"/>
    <w:rsid w:val="0086577B"/>
    <w:rsid w:val="008732AA"/>
    <w:rsid w:val="00876610"/>
    <w:rsid w:val="00883AFE"/>
    <w:rsid w:val="008C5F6B"/>
    <w:rsid w:val="008D039C"/>
    <w:rsid w:val="008E4285"/>
    <w:rsid w:val="008F51DC"/>
    <w:rsid w:val="0090207E"/>
    <w:rsid w:val="009512A0"/>
    <w:rsid w:val="00951C6A"/>
    <w:rsid w:val="00967956"/>
    <w:rsid w:val="009D26E2"/>
    <w:rsid w:val="009E2F21"/>
    <w:rsid w:val="009F1493"/>
    <w:rsid w:val="00A255A7"/>
    <w:rsid w:val="00A26D07"/>
    <w:rsid w:val="00A270C0"/>
    <w:rsid w:val="00A43F13"/>
    <w:rsid w:val="00A54BF7"/>
    <w:rsid w:val="00A60C8A"/>
    <w:rsid w:val="00A9003C"/>
    <w:rsid w:val="00A92713"/>
    <w:rsid w:val="00AB04AF"/>
    <w:rsid w:val="00AC6BCE"/>
    <w:rsid w:val="00AF529C"/>
    <w:rsid w:val="00AF6801"/>
    <w:rsid w:val="00B2523D"/>
    <w:rsid w:val="00B26368"/>
    <w:rsid w:val="00B40BA8"/>
    <w:rsid w:val="00B435AF"/>
    <w:rsid w:val="00B52DF8"/>
    <w:rsid w:val="00B56F21"/>
    <w:rsid w:val="00B72706"/>
    <w:rsid w:val="00B821AF"/>
    <w:rsid w:val="00B84B6F"/>
    <w:rsid w:val="00BB66B4"/>
    <w:rsid w:val="00BD136A"/>
    <w:rsid w:val="00BD6ADA"/>
    <w:rsid w:val="00BE1A48"/>
    <w:rsid w:val="00BE3AB8"/>
    <w:rsid w:val="00BF621F"/>
    <w:rsid w:val="00C038C8"/>
    <w:rsid w:val="00C0484C"/>
    <w:rsid w:val="00C20425"/>
    <w:rsid w:val="00C318B7"/>
    <w:rsid w:val="00C35CC0"/>
    <w:rsid w:val="00C428CC"/>
    <w:rsid w:val="00C66170"/>
    <w:rsid w:val="00C72B05"/>
    <w:rsid w:val="00CB7ABD"/>
    <w:rsid w:val="00CC0A60"/>
    <w:rsid w:val="00CF67BB"/>
    <w:rsid w:val="00CF7403"/>
    <w:rsid w:val="00CF7858"/>
    <w:rsid w:val="00D72970"/>
    <w:rsid w:val="00DA2508"/>
    <w:rsid w:val="00DB447A"/>
    <w:rsid w:val="00DB5519"/>
    <w:rsid w:val="00DE6C2C"/>
    <w:rsid w:val="00DF7619"/>
    <w:rsid w:val="00E0062E"/>
    <w:rsid w:val="00E1527E"/>
    <w:rsid w:val="00E23F8E"/>
    <w:rsid w:val="00E25EA6"/>
    <w:rsid w:val="00E44486"/>
    <w:rsid w:val="00E471DE"/>
    <w:rsid w:val="00E8077F"/>
    <w:rsid w:val="00E80835"/>
    <w:rsid w:val="00E874A7"/>
    <w:rsid w:val="00EB24A6"/>
    <w:rsid w:val="00EB4B02"/>
    <w:rsid w:val="00EC048A"/>
    <w:rsid w:val="00EE19B8"/>
    <w:rsid w:val="00F13A54"/>
    <w:rsid w:val="00F2130B"/>
    <w:rsid w:val="00F372DB"/>
    <w:rsid w:val="00F44E2D"/>
    <w:rsid w:val="00F71F14"/>
    <w:rsid w:val="00F830DA"/>
    <w:rsid w:val="00FA29E2"/>
    <w:rsid w:val="00FC1891"/>
    <w:rsid w:val="00FE145A"/>
    <w:rsid w:val="00FE2BA0"/>
    <w:rsid w:val="00FF497A"/>
    <w:rsid w:val="00FF6AEB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ind w:firstLine="1134"/>
      <w:jc w:val="both"/>
      <w:outlineLvl w:val="0"/>
    </w:pPr>
    <w:rPr>
      <w:sz w:val="24"/>
    </w:rPr>
  </w:style>
  <w:style w:type="paragraph" w:styleId="Ttulo2">
    <w:name w:val="heading 2"/>
    <w:basedOn w:val="Normal"/>
    <w:link w:val="Ttulo2Char"/>
    <w:uiPriority w:val="9"/>
    <w:qFormat/>
    <w:rsid w:val="00CB7ABD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link w:val="Ttulo3Char"/>
    <w:uiPriority w:val="9"/>
    <w:qFormat/>
    <w:rsid w:val="00CB7ABD"/>
    <w:pPr>
      <w:keepNext/>
      <w:ind w:firstLine="357"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link w:val="Ttulo4Char"/>
    <w:uiPriority w:val="9"/>
    <w:qFormat/>
    <w:rsid w:val="00CB7ABD"/>
    <w:pPr>
      <w:keepNext/>
      <w:tabs>
        <w:tab w:val="left" w:pos="1418"/>
      </w:tabs>
      <w:jc w:val="center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CB7ABD"/>
    <w:pPr>
      <w:keepNext/>
      <w:outlineLvl w:val="4"/>
    </w:pPr>
    <w:rPr>
      <w:sz w:val="24"/>
      <w:szCs w:val="24"/>
    </w:rPr>
  </w:style>
  <w:style w:type="paragraph" w:styleId="Ttulo6">
    <w:name w:val="heading 6"/>
    <w:basedOn w:val="Normal"/>
    <w:link w:val="Ttulo6Char"/>
    <w:uiPriority w:val="9"/>
    <w:qFormat/>
    <w:rsid w:val="00CB7ABD"/>
    <w:pPr>
      <w:keepNext/>
      <w:jc w:val="center"/>
      <w:outlineLvl w:val="5"/>
    </w:pPr>
    <w:rPr>
      <w:rFonts w:ascii="CG Times" w:hAnsi="CG Times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B7ABD"/>
    <w:rPr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Recuodecorpodetexto">
    <w:name w:val="Body Text Indent"/>
    <w:basedOn w:val="Normal"/>
    <w:semiHidden/>
    <w:pPr>
      <w:ind w:left="4536"/>
      <w:jc w:val="both"/>
    </w:pPr>
    <w:rPr>
      <w:sz w:val="24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character" w:styleId="Forte">
    <w:name w:val="Strong"/>
    <w:qFormat/>
    <w:rPr>
      <w:b/>
    </w:rPr>
  </w:style>
  <w:style w:type="character" w:styleId="HiperlinkVisitado">
    <w:name w:val="FollowedHyperlink"/>
    <w:uiPriority w:val="99"/>
    <w:semiHidden/>
    <w:rPr>
      <w:color w:val="800080"/>
      <w:u w:val="single"/>
    </w:rPr>
  </w:style>
  <w:style w:type="paragraph" w:styleId="Corpodetexto">
    <w:name w:val="Body Text"/>
    <w:basedOn w:val="Normal"/>
    <w:semiHidden/>
    <w:rPr>
      <w:sz w:val="24"/>
    </w:rPr>
  </w:style>
  <w:style w:type="paragraph" w:styleId="Corpodetexto2">
    <w:name w:val="Body Text 2"/>
    <w:basedOn w:val="Normal"/>
    <w:semiHidden/>
    <w:pPr>
      <w:jc w:val="both"/>
    </w:pPr>
    <w:rPr>
      <w:sz w:val="24"/>
    </w:rPr>
  </w:style>
  <w:style w:type="character" w:styleId="nfase">
    <w:name w:val="Emphasis"/>
    <w:qFormat/>
    <w:rPr>
      <w:i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4"/>
    </w:rPr>
  </w:style>
  <w:style w:type="character" w:customStyle="1" w:styleId="Ttulo2Char">
    <w:name w:val="Título 2 Char"/>
    <w:link w:val="Ttulo2"/>
    <w:uiPriority w:val="9"/>
    <w:rsid w:val="00CB7ABD"/>
    <w:rPr>
      <w:rFonts w:ascii="Arial" w:hAnsi="Arial" w:cs="Arial"/>
      <w:b/>
      <w:bCs/>
    </w:rPr>
  </w:style>
  <w:style w:type="character" w:customStyle="1" w:styleId="Ttulo3Char">
    <w:name w:val="Título 3 Char"/>
    <w:link w:val="Ttulo3"/>
    <w:uiPriority w:val="9"/>
    <w:rsid w:val="00CB7ABD"/>
    <w:rPr>
      <w:rFonts w:ascii="Arial" w:hAnsi="Arial" w:cs="Arial"/>
      <w:b/>
      <w:bCs/>
    </w:rPr>
  </w:style>
  <w:style w:type="character" w:customStyle="1" w:styleId="Ttulo4Char">
    <w:name w:val="Título 4 Char"/>
    <w:link w:val="Ttulo4"/>
    <w:uiPriority w:val="9"/>
    <w:rsid w:val="00CB7ABD"/>
    <w:rPr>
      <w:b/>
      <w:bCs/>
      <w:sz w:val="24"/>
      <w:szCs w:val="24"/>
    </w:rPr>
  </w:style>
  <w:style w:type="character" w:customStyle="1" w:styleId="Ttulo5Char">
    <w:name w:val="Título 5 Char"/>
    <w:link w:val="Ttulo5"/>
    <w:uiPriority w:val="9"/>
    <w:rsid w:val="00CB7ABD"/>
    <w:rPr>
      <w:sz w:val="24"/>
      <w:szCs w:val="24"/>
    </w:rPr>
  </w:style>
  <w:style w:type="character" w:customStyle="1" w:styleId="Ttulo6Char">
    <w:name w:val="Título 6 Char"/>
    <w:link w:val="Ttulo6"/>
    <w:uiPriority w:val="9"/>
    <w:rsid w:val="00CB7ABD"/>
    <w:rPr>
      <w:rFonts w:ascii="CG Times" w:hAnsi="CG Times"/>
      <w:b/>
      <w:bCs/>
      <w:sz w:val="24"/>
      <w:szCs w:val="24"/>
    </w:rPr>
  </w:style>
  <w:style w:type="character" w:customStyle="1" w:styleId="ttulo1car">
    <w:name w:val="ttulo1car"/>
    <w:rsid w:val="00CB7ABD"/>
    <w:rPr>
      <w:rFonts w:ascii="Arial" w:hAnsi="Arial" w:cs="Arial" w:hint="default"/>
      <w:b/>
      <w:bCs/>
    </w:rPr>
  </w:style>
  <w:style w:type="character" w:customStyle="1" w:styleId="caracteresdenotaderodap">
    <w:name w:val="caracteresdenotaderodap"/>
    <w:rsid w:val="00CB7ABD"/>
    <w:rPr>
      <w:vertAlign w:val="superscript"/>
    </w:rPr>
  </w:style>
  <w:style w:type="character" w:customStyle="1" w:styleId="txtterm1">
    <w:name w:val="txtterm1"/>
    <w:rsid w:val="00CB7ABD"/>
    <w:rPr>
      <w:rFonts w:ascii="Times New Roman" w:hAnsi="Times New Roman" w:cs="Times New Roman" w:hint="default"/>
      <w:b/>
      <w:bCs/>
      <w:color w:val="000000"/>
    </w:rPr>
  </w:style>
  <w:style w:type="character" w:customStyle="1" w:styleId="font0020style31char">
    <w:name w:val="font0020style31char"/>
    <w:rsid w:val="00CB7ABD"/>
    <w:rPr>
      <w:rFonts w:ascii="Times New Roman" w:hAnsi="Times New Roman" w:cs="Times New Roman" w:hint="default"/>
    </w:rPr>
  </w:style>
  <w:style w:type="character" w:customStyle="1" w:styleId="style10char">
    <w:name w:val="style10char"/>
    <w:rsid w:val="00CB7ABD"/>
    <w:rPr>
      <w:rFonts w:ascii="Times New Roman" w:hAnsi="Times New Roman" w:cs="Times New Roman" w:hint="default"/>
    </w:rPr>
  </w:style>
  <w:style w:type="character" w:customStyle="1" w:styleId="centralizadochar">
    <w:name w:val="centralizadochar"/>
    <w:rsid w:val="00CB7ABD"/>
    <w:rPr>
      <w:rFonts w:ascii="Times New Roman" w:hAnsi="Times New Roman" w:cs="Times New Roman" w:hint="default"/>
    </w:rPr>
  </w:style>
  <w:style w:type="character" w:customStyle="1" w:styleId="texto0020normalchar">
    <w:name w:val="texto0020normalchar"/>
    <w:rsid w:val="00CB7ABD"/>
    <w:rPr>
      <w:rFonts w:ascii="Times New Roman" w:hAnsi="Times New Roman" w:cs="Times New Roman" w:hint="default"/>
    </w:rPr>
  </w:style>
  <w:style w:type="character" w:customStyle="1" w:styleId="normalchar">
    <w:name w:val="normalchar"/>
    <w:rsid w:val="00CB7ABD"/>
    <w:rPr>
      <w:rFonts w:ascii="Times New Roman" w:hAnsi="Times New Roman" w:cs="Times New Roman" w:hint="default"/>
    </w:rPr>
  </w:style>
  <w:style w:type="character" w:customStyle="1" w:styleId="estilochar">
    <w:name w:val="estilochar"/>
    <w:rsid w:val="00CB7ABD"/>
    <w:rPr>
      <w:rFonts w:ascii="Times New Roman" w:hAnsi="Times New Roman" w:cs="Times New Roman" w:hint="default"/>
    </w:rPr>
  </w:style>
  <w:style w:type="character" w:customStyle="1" w:styleId="style21char">
    <w:name w:val="style21char"/>
    <w:rsid w:val="00CB7ABD"/>
    <w:rPr>
      <w:rFonts w:ascii="Times New Roman" w:hAnsi="Times New Roman" w:cs="Times New Roman" w:hint="default"/>
    </w:rPr>
  </w:style>
  <w:style w:type="character" w:customStyle="1" w:styleId="style18char">
    <w:name w:val="style18char"/>
    <w:rsid w:val="00CB7ABD"/>
    <w:rPr>
      <w:rFonts w:ascii="Times New Roman" w:hAnsi="Times New Roman" w:cs="Times New Roman" w:hint="default"/>
    </w:rPr>
  </w:style>
  <w:style w:type="character" w:customStyle="1" w:styleId="style15char">
    <w:name w:val="style15char"/>
    <w:rsid w:val="00CB7ABD"/>
    <w:rPr>
      <w:rFonts w:ascii="Times New Roman" w:hAnsi="Times New Roman" w:cs="Times New Roman" w:hint="default"/>
    </w:rPr>
  </w:style>
  <w:style w:type="character" w:customStyle="1" w:styleId="hps">
    <w:name w:val="hps"/>
    <w:rsid w:val="00CB7ABD"/>
    <w:rPr>
      <w:rFonts w:ascii="Times New Roman" w:hAnsi="Times New Roman" w:cs="Times New Roman" w:hint="default"/>
    </w:rPr>
  </w:style>
  <w:style w:type="character" w:customStyle="1" w:styleId="themebody">
    <w:name w:val="themebody"/>
    <w:rsid w:val="00CB7ABD"/>
    <w:rPr>
      <w:rFonts w:ascii="Times New Roman" w:hAnsi="Times New Roman" w:cs="Times New Roman" w:hint="default"/>
    </w:rPr>
  </w:style>
  <w:style w:type="character" w:customStyle="1" w:styleId="footnotesymbol">
    <w:name w:val="footnotesymbol"/>
    <w:rsid w:val="00CB7ABD"/>
    <w:rPr>
      <w:rFonts w:ascii="Times New Roman" w:hAnsi="Times New Roman" w:cs="Times New Roman" w:hint="default"/>
      <w:vertAlign w:val="superscript"/>
    </w:rPr>
  </w:style>
  <w:style w:type="character" w:customStyle="1" w:styleId="texto8">
    <w:name w:val="texto8"/>
    <w:rsid w:val="00B40BA8"/>
    <w:rPr>
      <w:rFonts w:ascii="Times New Roman" w:hAnsi="Times New Roman" w:cs="Times New Roman" w:hint="default"/>
    </w:rPr>
  </w:style>
  <w:style w:type="paragraph" w:customStyle="1" w:styleId="DefinitionTerm">
    <w:name w:val="Definition Term"/>
    <w:basedOn w:val="Normal"/>
    <w:next w:val="DefinitionList"/>
    <w:rsid w:val="004D55FA"/>
    <w:rPr>
      <w:snapToGrid w:val="0"/>
      <w:sz w:val="24"/>
    </w:rPr>
  </w:style>
  <w:style w:type="paragraph" w:customStyle="1" w:styleId="DefinitionList">
    <w:name w:val="Definition List"/>
    <w:basedOn w:val="Normal"/>
    <w:next w:val="DefinitionTerm"/>
    <w:rsid w:val="004D55FA"/>
    <w:pPr>
      <w:ind w:left="360"/>
    </w:pPr>
    <w:rPr>
      <w:snapToGrid w:val="0"/>
      <w:sz w:val="24"/>
    </w:rPr>
  </w:style>
  <w:style w:type="character" w:customStyle="1" w:styleId="Definition">
    <w:name w:val="Definition"/>
    <w:rsid w:val="004D55FA"/>
    <w:rPr>
      <w:i/>
    </w:rPr>
  </w:style>
  <w:style w:type="paragraph" w:customStyle="1" w:styleId="H2">
    <w:name w:val="H2"/>
    <w:basedOn w:val="Normal"/>
    <w:next w:val="Normal"/>
    <w:rsid w:val="004D55FA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D55FA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"/>
    <w:next w:val="Normal"/>
    <w:rsid w:val="004D55FA"/>
    <w:pPr>
      <w:keepNext/>
      <w:spacing w:before="100" w:after="100"/>
      <w:outlineLvl w:val="4"/>
    </w:pPr>
    <w:rPr>
      <w:b/>
      <w:snapToGrid w:val="0"/>
      <w:sz w:val="24"/>
    </w:rPr>
  </w:style>
  <w:style w:type="paragraph" w:customStyle="1" w:styleId="H5">
    <w:name w:val="H5"/>
    <w:basedOn w:val="Normal"/>
    <w:next w:val="Normal"/>
    <w:rsid w:val="004D55FA"/>
    <w:pPr>
      <w:keepNext/>
      <w:spacing w:before="100" w:after="100"/>
      <w:outlineLvl w:val="5"/>
    </w:pPr>
    <w:rPr>
      <w:b/>
      <w:snapToGrid w:val="0"/>
    </w:rPr>
  </w:style>
  <w:style w:type="paragraph" w:customStyle="1" w:styleId="H6">
    <w:name w:val="H6"/>
    <w:basedOn w:val="Normal"/>
    <w:next w:val="Normal"/>
    <w:rsid w:val="004D55FA"/>
    <w:pPr>
      <w:keepNext/>
      <w:spacing w:before="100" w:after="100"/>
      <w:outlineLvl w:val="6"/>
    </w:pPr>
    <w:rPr>
      <w:b/>
      <w:snapToGrid w:val="0"/>
      <w:sz w:val="16"/>
    </w:rPr>
  </w:style>
  <w:style w:type="paragraph" w:customStyle="1" w:styleId="Address">
    <w:name w:val="Address"/>
    <w:basedOn w:val="Normal"/>
    <w:next w:val="Normal"/>
    <w:rsid w:val="004D55FA"/>
    <w:rPr>
      <w:i/>
      <w:snapToGrid w:val="0"/>
      <w:sz w:val="24"/>
    </w:rPr>
  </w:style>
  <w:style w:type="paragraph" w:customStyle="1" w:styleId="Blockquote">
    <w:name w:val="Blockquote"/>
    <w:basedOn w:val="Normal"/>
    <w:rsid w:val="004D55FA"/>
    <w:pPr>
      <w:spacing w:before="100" w:after="100"/>
      <w:ind w:left="360" w:right="360"/>
    </w:pPr>
    <w:rPr>
      <w:snapToGrid w:val="0"/>
      <w:sz w:val="24"/>
    </w:rPr>
  </w:style>
  <w:style w:type="character" w:customStyle="1" w:styleId="CITE">
    <w:name w:val="CITE"/>
    <w:rsid w:val="004D55FA"/>
    <w:rPr>
      <w:i/>
    </w:rPr>
  </w:style>
  <w:style w:type="character" w:customStyle="1" w:styleId="CODE">
    <w:name w:val="CODE"/>
    <w:rsid w:val="004D55FA"/>
    <w:rPr>
      <w:rFonts w:ascii="Courier New" w:hAnsi="Courier New"/>
      <w:sz w:val="20"/>
    </w:rPr>
  </w:style>
  <w:style w:type="character" w:customStyle="1" w:styleId="Keyboard">
    <w:name w:val="Keyboard"/>
    <w:rsid w:val="004D55FA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55F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z-BottomofForm">
    <w:name w:val="z-Bottom of Form"/>
    <w:next w:val="Normal"/>
    <w:hidden/>
    <w:rsid w:val="004D55FA"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55FA"/>
    <w:pPr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55FA"/>
    <w:rPr>
      <w:rFonts w:ascii="Courier New" w:hAnsi="Courier New"/>
    </w:rPr>
  </w:style>
  <w:style w:type="character" w:customStyle="1" w:styleId="Typewriter">
    <w:name w:val="Typewriter"/>
    <w:rsid w:val="004D55FA"/>
    <w:rPr>
      <w:rFonts w:ascii="Courier New" w:hAnsi="Courier New"/>
      <w:sz w:val="20"/>
    </w:rPr>
  </w:style>
  <w:style w:type="character" w:customStyle="1" w:styleId="Variable">
    <w:name w:val="Variable"/>
    <w:rsid w:val="004D55FA"/>
    <w:rPr>
      <w:i/>
    </w:rPr>
  </w:style>
  <w:style w:type="character" w:customStyle="1" w:styleId="HTMLMarkup">
    <w:name w:val="HTML Markup"/>
    <w:rsid w:val="004D55FA"/>
    <w:rPr>
      <w:vanish/>
      <w:color w:val="FF0000"/>
    </w:rPr>
  </w:style>
  <w:style w:type="character" w:customStyle="1" w:styleId="Comment">
    <w:name w:val="Comment"/>
    <w:rsid w:val="004D55FA"/>
    <w:rPr>
      <w:vanish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ind w:firstLine="1134"/>
      <w:jc w:val="both"/>
      <w:outlineLvl w:val="0"/>
    </w:pPr>
    <w:rPr>
      <w:sz w:val="24"/>
    </w:rPr>
  </w:style>
  <w:style w:type="paragraph" w:styleId="Ttulo2">
    <w:name w:val="heading 2"/>
    <w:basedOn w:val="Normal"/>
    <w:link w:val="Ttulo2Char"/>
    <w:uiPriority w:val="9"/>
    <w:qFormat/>
    <w:rsid w:val="00CB7ABD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link w:val="Ttulo3Char"/>
    <w:uiPriority w:val="9"/>
    <w:qFormat/>
    <w:rsid w:val="00CB7ABD"/>
    <w:pPr>
      <w:keepNext/>
      <w:ind w:firstLine="357"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link w:val="Ttulo4Char"/>
    <w:uiPriority w:val="9"/>
    <w:qFormat/>
    <w:rsid w:val="00CB7ABD"/>
    <w:pPr>
      <w:keepNext/>
      <w:tabs>
        <w:tab w:val="left" w:pos="1418"/>
      </w:tabs>
      <w:jc w:val="center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CB7ABD"/>
    <w:pPr>
      <w:keepNext/>
      <w:outlineLvl w:val="4"/>
    </w:pPr>
    <w:rPr>
      <w:sz w:val="24"/>
      <w:szCs w:val="24"/>
    </w:rPr>
  </w:style>
  <w:style w:type="paragraph" w:styleId="Ttulo6">
    <w:name w:val="heading 6"/>
    <w:basedOn w:val="Normal"/>
    <w:link w:val="Ttulo6Char"/>
    <w:uiPriority w:val="9"/>
    <w:qFormat/>
    <w:rsid w:val="00CB7ABD"/>
    <w:pPr>
      <w:keepNext/>
      <w:jc w:val="center"/>
      <w:outlineLvl w:val="5"/>
    </w:pPr>
    <w:rPr>
      <w:rFonts w:ascii="CG Times" w:hAnsi="CG Times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B7ABD"/>
    <w:rPr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Recuodecorpodetexto">
    <w:name w:val="Body Text Indent"/>
    <w:basedOn w:val="Normal"/>
    <w:semiHidden/>
    <w:pPr>
      <w:ind w:left="4536"/>
      <w:jc w:val="both"/>
    </w:pPr>
    <w:rPr>
      <w:sz w:val="24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character" w:styleId="Forte">
    <w:name w:val="Strong"/>
    <w:qFormat/>
    <w:rPr>
      <w:b/>
    </w:rPr>
  </w:style>
  <w:style w:type="character" w:styleId="HiperlinkVisitado">
    <w:name w:val="FollowedHyperlink"/>
    <w:uiPriority w:val="99"/>
    <w:semiHidden/>
    <w:rPr>
      <w:color w:val="800080"/>
      <w:u w:val="single"/>
    </w:rPr>
  </w:style>
  <w:style w:type="paragraph" w:styleId="Corpodetexto">
    <w:name w:val="Body Text"/>
    <w:basedOn w:val="Normal"/>
    <w:semiHidden/>
    <w:rPr>
      <w:sz w:val="24"/>
    </w:rPr>
  </w:style>
  <w:style w:type="paragraph" w:styleId="Corpodetexto2">
    <w:name w:val="Body Text 2"/>
    <w:basedOn w:val="Normal"/>
    <w:semiHidden/>
    <w:pPr>
      <w:jc w:val="both"/>
    </w:pPr>
    <w:rPr>
      <w:sz w:val="24"/>
    </w:rPr>
  </w:style>
  <w:style w:type="character" w:styleId="nfase">
    <w:name w:val="Emphasis"/>
    <w:qFormat/>
    <w:rPr>
      <w:i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4"/>
    </w:rPr>
  </w:style>
  <w:style w:type="character" w:customStyle="1" w:styleId="Ttulo2Char">
    <w:name w:val="Título 2 Char"/>
    <w:link w:val="Ttulo2"/>
    <w:uiPriority w:val="9"/>
    <w:rsid w:val="00CB7ABD"/>
    <w:rPr>
      <w:rFonts w:ascii="Arial" w:hAnsi="Arial" w:cs="Arial"/>
      <w:b/>
      <w:bCs/>
    </w:rPr>
  </w:style>
  <w:style w:type="character" w:customStyle="1" w:styleId="Ttulo3Char">
    <w:name w:val="Título 3 Char"/>
    <w:link w:val="Ttulo3"/>
    <w:uiPriority w:val="9"/>
    <w:rsid w:val="00CB7ABD"/>
    <w:rPr>
      <w:rFonts w:ascii="Arial" w:hAnsi="Arial" w:cs="Arial"/>
      <w:b/>
      <w:bCs/>
    </w:rPr>
  </w:style>
  <w:style w:type="character" w:customStyle="1" w:styleId="Ttulo4Char">
    <w:name w:val="Título 4 Char"/>
    <w:link w:val="Ttulo4"/>
    <w:uiPriority w:val="9"/>
    <w:rsid w:val="00CB7ABD"/>
    <w:rPr>
      <w:b/>
      <w:bCs/>
      <w:sz w:val="24"/>
      <w:szCs w:val="24"/>
    </w:rPr>
  </w:style>
  <w:style w:type="character" w:customStyle="1" w:styleId="Ttulo5Char">
    <w:name w:val="Título 5 Char"/>
    <w:link w:val="Ttulo5"/>
    <w:uiPriority w:val="9"/>
    <w:rsid w:val="00CB7ABD"/>
    <w:rPr>
      <w:sz w:val="24"/>
      <w:szCs w:val="24"/>
    </w:rPr>
  </w:style>
  <w:style w:type="character" w:customStyle="1" w:styleId="Ttulo6Char">
    <w:name w:val="Título 6 Char"/>
    <w:link w:val="Ttulo6"/>
    <w:uiPriority w:val="9"/>
    <w:rsid w:val="00CB7ABD"/>
    <w:rPr>
      <w:rFonts w:ascii="CG Times" w:hAnsi="CG Times"/>
      <w:b/>
      <w:bCs/>
      <w:sz w:val="24"/>
      <w:szCs w:val="24"/>
    </w:rPr>
  </w:style>
  <w:style w:type="character" w:customStyle="1" w:styleId="ttulo1car">
    <w:name w:val="ttulo1car"/>
    <w:rsid w:val="00CB7ABD"/>
    <w:rPr>
      <w:rFonts w:ascii="Arial" w:hAnsi="Arial" w:cs="Arial" w:hint="default"/>
      <w:b/>
      <w:bCs/>
    </w:rPr>
  </w:style>
  <w:style w:type="character" w:customStyle="1" w:styleId="caracteresdenotaderodap">
    <w:name w:val="caracteresdenotaderodap"/>
    <w:rsid w:val="00CB7ABD"/>
    <w:rPr>
      <w:vertAlign w:val="superscript"/>
    </w:rPr>
  </w:style>
  <w:style w:type="character" w:customStyle="1" w:styleId="txtterm1">
    <w:name w:val="txtterm1"/>
    <w:rsid w:val="00CB7ABD"/>
    <w:rPr>
      <w:rFonts w:ascii="Times New Roman" w:hAnsi="Times New Roman" w:cs="Times New Roman" w:hint="default"/>
      <w:b/>
      <w:bCs/>
      <w:color w:val="000000"/>
    </w:rPr>
  </w:style>
  <w:style w:type="character" w:customStyle="1" w:styleId="font0020style31char">
    <w:name w:val="font0020style31char"/>
    <w:rsid w:val="00CB7ABD"/>
    <w:rPr>
      <w:rFonts w:ascii="Times New Roman" w:hAnsi="Times New Roman" w:cs="Times New Roman" w:hint="default"/>
    </w:rPr>
  </w:style>
  <w:style w:type="character" w:customStyle="1" w:styleId="style10char">
    <w:name w:val="style10char"/>
    <w:rsid w:val="00CB7ABD"/>
    <w:rPr>
      <w:rFonts w:ascii="Times New Roman" w:hAnsi="Times New Roman" w:cs="Times New Roman" w:hint="default"/>
    </w:rPr>
  </w:style>
  <w:style w:type="character" w:customStyle="1" w:styleId="centralizadochar">
    <w:name w:val="centralizadochar"/>
    <w:rsid w:val="00CB7ABD"/>
    <w:rPr>
      <w:rFonts w:ascii="Times New Roman" w:hAnsi="Times New Roman" w:cs="Times New Roman" w:hint="default"/>
    </w:rPr>
  </w:style>
  <w:style w:type="character" w:customStyle="1" w:styleId="texto0020normalchar">
    <w:name w:val="texto0020normalchar"/>
    <w:rsid w:val="00CB7ABD"/>
    <w:rPr>
      <w:rFonts w:ascii="Times New Roman" w:hAnsi="Times New Roman" w:cs="Times New Roman" w:hint="default"/>
    </w:rPr>
  </w:style>
  <w:style w:type="character" w:customStyle="1" w:styleId="normalchar">
    <w:name w:val="normalchar"/>
    <w:rsid w:val="00CB7ABD"/>
    <w:rPr>
      <w:rFonts w:ascii="Times New Roman" w:hAnsi="Times New Roman" w:cs="Times New Roman" w:hint="default"/>
    </w:rPr>
  </w:style>
  <w:style w:type="character" w:customStyle="1" w:styleId="estilochar">
    <w:name w:val="estilochar"/>
    <w:rsid w:val="00CB7ABD"/>
    <w:rPr>
      <w:rFonts w:ascii="Times New Roman" w:hAnsi="Times New Roman" w:cs="Times New Roman" w:hint="default"/>
    </w:rPr>
  </w:style>
  <w:style w:type="character" w:customStyle="1" w:styleId="style21char">
    <w:name w:val="style21char"/>
    <w:rsid w:val="00CB7ABD"/>
    <w:rPr>
      <w:rFonts w:ascii="Times New Roman" w:hAnsi="Times New Roman" w:cs="Times New Roman" w:hint="default"/>
    </w:rPr>
  </w:style>
  <w:style w:type="character" w:customStyle="1" w:styleId="style18char">
    <w:name w:val="style18char"/>
    <w:rsid w:val="00CB7ABD"/>
    <w:rPr>
      <w:rFonts w:ascii="Times New Roman" w:hAnsi="Times New Roman" w:cs="Times New Roman" w:hint="default"/>
    </w:rPr>
  </w:style>
  <w:style w:type="character" w:customStyle="1" w:styleId="style15char">
    <w:name w:val="style15char"/>
    <w:rsid w:val="00CB7ABD"/>
    <w:rPr>
      <w:rFonts w:ascii="Times New Roman" w:hAnsi="Times New Roman" w:cs="Times New Roman" w:hint="default"/>
    </w:rPr>
  </w:style>
  <w:style w:type="character" w:customStyle="1" w:styleId="hps">
    <w:name w:val="hps"/>
    <w:rsid w:val="00CB7ABD"/>
    <w:rPr>
      <w:rFonts w:ascii="Times New Roman" w:hAnsi="Times New Roman" w:cs="Times New Roman" w:hint="default"/>
    </w:rPr>
  </w:style>
  <w:style w:type="character" w:customStyle="1" w:styleId="themebody">
    <w:name w:val="themebody"/>
    <w:rsid w:val="00CB7ABD"/>
    <w:rPr>
      <w:rFonts w:ascii="Times New Roman" w:hAnsi="Times New Roman" w:cs="Times New Roman" w:hint="default"/>
    </w:rPr>
  </w:style>
  <w:style w:type="character" w:customStyle="1" w:styleId="footnotesymbol">
    <w:name w:val="footnotesymbol"/>
    <w:rsid w:val="00CB7ABD"/>
    <w:rPr>
      <w:rFonts w:ascii="Times New Roman" w:hAnsi="Times New Roman" w:cs="Times New Roman" w:hint="default"/>
      <w:vertAlign w:val="superscript"/>
    </w:rPr>
  </w:style>
  <w:style w:type="character" w:customStyle="1" w:styleId="texto8">
    <w:name w:val="texto8"/>
    <w:rsid w:val="00B40BA8"/>
    <w:rPr>
      <w:rFonts w:ascii="Times New Roman" w:hAnsi="Times New Roman" w:cs="Times New Roman" w:hint="default"/>
    </w:rPr>
  </w:style>
  <w:style w:type="paragraph" w:customStyle="1" w:styleId="DefinitionTerm">
    <w:name w:val="Definition Term"/>
    <w:basedOn w:val="Normal"/>
    <w:next w:val="DefinitionList"/>
    <w:rsid w:val="004D55FA"/>
    <w:rPr>
      <w:snapToGrid w:val="0"/>
      <w:sz w:val="24"/>
    </w:rPr>
  </w:style>
  <w:style w:type="paragraph" w:customStyle="1" w:styleId="DefinitionList">
    <w:name w:val="Definition List"/>
    <w:basedOn w:val="Normal"/>
    <w:next w:val="DefinitionTerm"/>
    <w:rsid w:val="004D55FA"/>
    <w:pPr>
      <w:ind w:left="360"/>
    </w:pPr>
    <w:rPr>
      <w:snapToGrid w:val="0"/>
      <w:sz w:val="24"/>
    </w:rPr>
  </w:style>
  <w:style w:type="character" w:customStyle="1" w:styleId="Definition">
    <w:name w:val="Definition"/>
    <w:rsid w:val="004D55FA"/>
    <w:rPr>
      <w:i/>
    </w:rPr>
  </w:style>
  <w:style w:type="paragraph" w:customStyle="1" w:styleId="H2">
    <w:name w:val="H2"/>
    <w:basedOn w:val="Normal"/>
    <w:next w:val="Normal"/>
    <w:rsid w:val="004D55FA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D55FA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"/>
    <w:next w:val="Normal"/>
    <w:rsid w:val="004D55FA"/>
    <w:pPr>
      <w:keepNext/>
      <w:spacing w:before="100" w:after="100"/>
      <w:outlineLvl w:val="4"/>
    </w:pPr>
    <w:rPr>
      <w:b/>
      <w:snapToGrid w:val="0"/>
      <w:sz w:val="24"/>
    </w:rPr>
  </w:style>
  <w:style w:type="paragraph" w:customStyle="1" w:styleId="H5">
    <w:name w:val="H5"/>
    <w:basedOn w:val="Normal"/>
    <w:next w:val="Normal"/>
    <w:rsid w:val="004D55FA"/>
    <w:pPr>
      <w:keepNext/>
      <w:spacing w:before="100" w:after="100"/>
      <w:outlineLvl w:val="5"/>
    </w:pPr>
    <w:rPr>
      <w:b/>
      <w:snapToGrid w:val="0"/>
    </w:rPr>
  </w:style>
  <w:style w:type="paragraph" w:customStyle="1" w:styleId="H6">
    <w:name w:val="H6"/>
    <w:basedOn w:val="Normal"/>
    <w:next w:val="Normal"/>
    <w:rsid w:val="004D55FA"/>
    <w:pPr>
      <w:keepNext/>
      <w:spacing w:before="100" w:after="100"/>
      <w:outlineLvl w:val="6"/>
    </w:pPr>
    <w:rPr>
      <w:b/>
      <w:snapToGrid w:val="0"/>
      <w:sz w:val="16"/>
    </w:rPr>
  </w:style>
  <w:style w:type="paragraph" w:customStyle="1" w:styleId="Address">
    <w:name w:val="Address"/>
    <w:basedOn w:val="Normal"/>
    <w:next w:val="Normal"/>
    <w:rsid w:val="004D55FA"/>
    <w:rPr>
      <w:i/>
      <w:snapToGrid w:val="0"/>
      <w:sz w:val="24"/>
    </w:rPr>
  </w:style>
  <w:style w:type="paragraph" w:customStyle="1" w:styleId="Blockquote">
    <w:name w:val="Blockquote"/>
    <w:basedOn w:val="Normal"/>
    <w:rsid w:val="004D55FA"/>
    <w:pPr>
      <w:spacing w:before="100" w:after="100"/>
      <w:ind w:left="360" w:right="360"/>
    </w:pPr>
    <w:rPr>
      <w:snapToGrid w:val="0"/>
      <w:sz w:val="24"/>
    </w:rPr>
  </w:style>
  <w:style w:type="character" w:customStyle="1" w:styleId="CITE">
    <w:name w:val="CITE"/>
    <w:rsid w:val="004D55FA"/>
    <w:rPr>
      <w:i/>
    </w:rPr>
  </w:style>
  <w:style w:type="character" w:customStyle="1" w:styleId="CODE">
    <w:name w:val="CODE"/>
    <w:rsid w:val="004D55FA"/>
    <w:rPr>
      <w:rFonts w:ascii="Courier New" w:hAnsi="Courier New"/>
      <w:sz w:val="20"/>
    </w:rPr>
  </w:style>
  <w:style w:type="character" w:customStyle="1" w:styleId="Keyboard">
    <w:name w:val="Keyboard"/>
    <w:rsid w:val="004D55FA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55F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z-BottomofForm">
    <w:name w:val="z-Bottom of Form"/>
    <w:next w:val="Normal"/>
    <w:hidden/>
    <w:rsid w:val="004D55FA"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55FA"/>
    <w:pPr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55FA"/>
    <w:rPr>
      <w:rFonts w:ascii="Courier New" w:hAnsi="Courier New"/>
    </w:rPr>
  </w:style>
  <w:style w:type="character" w:customStyle="1" w:styleId="Typewriter">
    <w:name w:val="Typewriter"/>
    <w:rsid w:val="004D55FA"/>
    <w:rPr>
      <w:rFonts w:ascii="Courier New" w:hAnsi="Courier New"/>
      <w:sz w:val="20"/>
    </w:rPr>
  </w:style>
  <w:style w:type="character" w:customStyle="1" w:styleId="Variable">
    <w:name w:val="Variable"/>
    <w:rsid w:val="004D55FA"/>
    <w:rPr>
      <w:i/>
    </w:rPr>
  </w:style>
  <w:style w:type="character" w:customStyle="1" w:styleId="HTMLMarkup">
    <w:name w:val="HTML Markup"/>
    <w:rsid w:val="004D55FA"/>
    <w:rPr>
      <w:vanish/>
      <w:color w:val="FF0000"/>
    </w:rPr>
  </w:style>
  <w:style w:type="character" w:customStyle="1" w:styleId="Comment">
    <w:name w:val="Comment"/>
    <w:rsid w:val="004D55FA"/>
    <w:rPr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2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12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5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8069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561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304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139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198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9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64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2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87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9779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075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camara.leg.br/legin/int/portar/2026/portaria-64-27-marco-2026-798889-publicacaooriginal-178677-cd-dg.htm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2.camara.leg.br/legin/int/portar/2026/portaria-64-27-marco-2026-798889-publicacaooriginal-178677-cd-dg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2.camara.leg.br/legin/int/portar/2026/portaria-64-27-marco-2026-798889-publicacaooriginal-178677-cd-dg.htm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1218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P_6140</dc:creator>
  <cp:lastModifiedBy>Eneida Valarini Martins</cp:lastModifiedBy>
  <cp:revision>9</cp:revision>
  <cp:lastPrinted>2009-10-20T17:50:00Z</cp:lastPrinted>
  <dcterms:created xsi:type="dcterms:W3CDTF">2026-03-31T17:46:00Z</dcterms:created>
  <dcterms:modified xsi:type="dcterms:W3CDTF">2026-03-31T18:04:00Z</dcterms:modified>
</cp:coreProperties>
</file>