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48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9601F0" w:rsidRDefault="009601F0" w:rsidP="009601F0">
      <w:pPr>
        <w:pStyle w:val="Cabealho"/>
        <w:jc w:val="both"/>
        <w:rPr>
          <w:sz w:val="24"/>
          <w:szCs w:val="24"/>
        </w:rPr>
      </w:pPr>
    </w:p>
    <w:p w:rsidR="009601F0" w:rsidRPr="00F87E98" w:rsidRDefault="009601F0" w:rsidP="00F87E98">
      <w:pPr>
        <w:pStyle w:val="Cabealho"/>
        <w:jc w:val="center"/>
        <w:rPr>
          <w:b/>
          <w:sz w:val="28"/>
          <w:szCs w:val="28"/>
        </w:rPr>
      </w:pPr>
      <w:r w:rsidRPr="00F87E98">
        <w:rPr>
          <w:b/>
          <w:sz w:val="28"/>
          <w:szCs w:val="28"/>
        </w:rPr>
        <w:t>PORTARIA Nº 75, DE 29/03/2012</w:t>
      </w:r>
    </w:p>
    <w:p w:rsidR="009601F0" w:rsidRPr="009601F0" w:rsidRDefault="009601F0" w:rsidP="009601F0">
      <w:pPr>
        <w:pStyle w:val="Cabealho"/>
        <w:jc w:val="both"/>
        <w:rPr>
          <w:sz w:val="24"/>
          <w:szCs w:val="24"/>
        </w:rPr>
      </w:pPr>
    </w:p>
    <w:p w:rsidR="009601F0" w:rsidRPr="009601F0" w:rsidRDefault="009601F0" w:rsidP="009601F0">
      <w:pPr>
        <w:pStyle w:val="Cabealho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left="4536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Disciplina a rotina de procedimentos e de controle de saldos de empenhos e orienta os agentes dos órgãos administrativos da Câmara dos Deputados. </w:t>
      </w:r>
    </w:p>
    <w:p w:rsidR="009601F0" w:rsidRPr="009601F0" w:rsidRDefault="009601F0" w:rsidP="009601F0">
      <w:pPr>
        <w:pStyle w:val="Cabealho"/>
        <w:jc w:val="both"/>
        <w:rPr>
          <w:sz w:val="24"/>
          <w:szCs w:val="24"/>
        </w:rPr>
      </w:pPr>
    </w:p>
    <w:p w:rsidR="009601F0" w:rsidRPr="009601F0" w:rsidRDefault="009601F0" w:rsidP="009601F0">
      <w:pPr>
        <w:pStyle w:val="Cabealho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O DIRETOR-GERAL DA CÂMARA DOS DEPUTADOS, no uso das atribuições que lhe confere o inciso XV do art. 147 da Resolução nº 20, de 1971, c/c o §1º do art. 274 do Regimento Interno da Câmara dos Deputados, com o inciso II do art. 2º e inciso VII do art. 4º do Regulamento do Fundo Rotativo da Câmara dos Deputados,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RESOLVE: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Art. 1º O acompanhamento e o controle dos saldos dos empenhos emitidos pela Câmara dos Deputados observarão o disposto nesta Portaria.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>Art. 2º Para fins desta Portaria,</w:t>
      </w:r>
      <w:r w:rsidR="00D803AA">
        <w:rPr>
          <w:sz w:val="24"/>
          <w:szCs w:val="24"/>
        </w:rPr>
        <w:t xml:space="preserve"> </w:t>
      </w:r>
      <w:r w:rsidRPr="009601F0">
        <w:rPr>
          <w:sz w:val="24"/>
          <w:szCs w:val="24"/>
        </w:rPr>
        <w:t xml:space="preserve">consideram-se responsáveis pelo controle dos saldos das Notas de Empenho: </w:t>
      </w:r>
    </w:p>
    <w:p w:rsidR="009601F0" w:rsidRPr="001D3917" w:rsidRDefault="00AB10C7" w:rsidP="00144E73">
      <w:pPr>
        <w:pStyle w:val="Cabealho"/>
        <w:ind w:firstLine="1134"/>
        <w:jc w:val="both"/>
        <w:rPr>
          <w:i/>
          <w:sz w:val="24"/>
          <w:szCs w:val="24"/>
        </w:rPr>
      </w:pPr>
      <w:r w:rsidRPr="00AB10C7">
        <w:rPr>
          <w:sz w:val="24"/>
          <w:szCs w:val="24"/>
        </w:rPr>
        <w:t xml:space="preserve">I - </w:t>
      </w:r>
      <w:r w:rsidR="000528EA" w:rsidRPr="000528EA">
        <w:rPr>
          <w:sz w:val="24"/>
          <w:szCs w:val="24"/>
        </w:rPr>
        <w:t>vinculadas a termos de contratos e atas de registro de preços, os gestores de contrato;</w:t>
      </w:r>
      <w:r>
        <w:rPr>
          <w:sz w:val="24"/>
          <w:szCs w:val="24"/>
        </w:rPr>
        <w:t xml:space="preserve"> </w:t>
      </w:r>
      <w:hyperlink r:id="rId7" w:history="1">
        <w:r w:rsidRPr="00AB10C7">
          <w:rPr>
            <w:rStyle w:val="Hyperlink"/>
            <w:i/>
            <w:sz w:val="24"/>
            <w:szCs w:val="24"/>
          </w:rPr>
          <w:t>(</w:t>
        </w:r>
        <w:r w:rsidR="000528EA">
          <w:rPr>
            <w:rStyle w:val="Hyperlink"/>
            <w:i/>
            <w:sz w:val="24"/>
            <w:szCs w:val="24"/>
          </w:rPr>
          <w:t xml:space="preserve">Inciso com redação dada pela </w:t>
        </w:r>
        <w:r w:rsidRPr="00AB10C7">
          <w:rPr>
            <w:rStyle w:val="Hyperlink"/>
            <w:i/>
            <w:sz w:val="24"/>
            <w:szCs w:val="24"/>
          </w:rPr>
          <w:t>Portaria nº 295, de 12/12/2023,</w:t>
        </w:r>
      </w:hyperlink>
      <w:r>
        <w:rPr>
          <w:i/>
          <w:sz w:val="24"/>
          <w:szCs w:val="24"/>
        </w:rPr>
        <w:t xml:space="preserve"> </w:t>
      </w:r>
      <w:hyperlink r:id="rId8" w:history="1">
        <w:r w:rsidR="00AF598A">
          <w:rPr>
            <w:rStyle w:val="Hyperlink"/>
            <w:i/>
            <w:sz w:val="24"/>
            <w:szCs w:val="24"/>
          </w:rPr>
          <w:t>com vigência a</w:t>
        </w:r>
        <w:r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II - não vinculadas a termos de contratos, os titulares das unidades gestoras responsáveis (UGR).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5D4EF8" w:rsidRPr="001D3917" w:rsidRDefault="00AB10C7" w:rsidP="005D4EF8">
      <w:pPr>
        <w:pStyle w:val="Cabealho"/>
        <w:ind w:firstLine="1134"/>
        <w:jc w:val="both"/>
        <w:rPr>
          <w:i/>
          <w:sz w:val="24"/>
          <w:szCs w:val="24"/>
        </w:rPr>
      </w:pPr>
      <w:r w:rsidRPr="00AB10C7">
        <w:rPr>
          <w:sz w:val="24"/>
          <w:szCs w:val="24"/>
        </w:rPr>
        <w:t xml:space="preserve">Art. 3º </w:t>
      </w:r>
      <w:r w:rsidR="000528EA" w:rsidRPr="000528EA">
        <w:rPr>
          <w:sz w:val="24"/>
          <w:szCs w:val="24"/>
        </w:rPr>
        <w:t>O controle financeiro dos saldos de empenhos, com saldos a liquidar, será efetuado continuamente pelos gestores de contratos, fiscais de contratos e titulares de unidades responsáveis, diretamente por meio do Sistema de Gestão de Material e Serviço (Sigmas) ou em sistema que vier a substituí-lo.</w:t>
      </w:r>
      <w:r>
        <w:rPr>
          <w:sz w:val="24"/>
          <w:szCs w:val="24"/>
        </w:rPr>
        <w:t xml:space="preserve"> </w:t>
      </w:r>
      <w:hyperlink r:id="rId9" w:history="1">
        <w:r w:rsidR="005D4EF8" w:rsidRPr="00AB10C7">
          <w:rPr>
            <w:rStyle w:val="Hyperlink"/>
            <w:i/>
            <w:sz w:val="24"/>
            <w:szCs w:val="24"/>
          </w:rPr>
          <w:t>(</w:t>
        </w:r>
        <w:r w:rsidR="002C6E08" w:rsidRPr="002C6E08">
          <w:rPr>
            <w:rStyle w:val="Hyperlink"/>
            <w:i/>
            <w:sz w:val="24"/>
            <w:szCs w:val="24"/>
          </w:rPr>
          <w:t>“Caput” do artigo com redação dada pela</w:t>
        </w:r>
        <w:r w:rsidR="005D4EF8"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 w:rsidR="005D4EF8">
        <w:rPr>
          <w:i/>
          <w:sz w:val="24"/>
          <w:szCs w:val="24"/>
        </w:rPr>
        <w:t xml:space="preserve"> </w:t>
      </w:r>
      <w:hyperlink r:id="rId10" w:history="1">
        <w:r w:rsidR="00BA35EA">
          <w:rPr>
            <w:rStyle w:val="Hyperlink"/>
            <w:i/>
            <w:sz w:val="24"/>
            <w:szCs w:val="24"/>
          </w:rPr>
          <w:t>com vigência a</w:t>
        </w:r>
        <w:r w:rsidR="00BA35EA"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5D4EF8" w:rsidRPr="001D3917" w:rsidRDefault="009601F0" w:rsidP="005D4EF8">
      <w:pPr>
        <w:pStyle w:val="Cabealho"/>
        <w:ind w:firstLine="1134"/>
        <w:jc w:val="both"/>
        <w:rPr>
          <w:i/>
          <w:sz w:val="24"/>
          <w:szCs w:val="24"/>
        </w:rPr>
      </w:pPr>
      <w:r w:rsidRPr="00EF4975">
        <w:rPr>
          <w:sz w:val="24"/>
          <w:szCs w:val="24"/>
        </w:rPr>
        <w:t>Parágrafo único.</w:t>
      </w:r>
      <w:r w:rsidR="00EF4975" w:rsidRPr="00EF4975">
        <w:rPr>
          <w:sz w:val="24"/>
          <w:szCs w:val="24"/>
        </w:rPr>
        <w:t xml:space="preserve"> </w:t>
      </w:r>
      <w:hyperlink r:id="rId11" w:history="1">
        <w:r w:rsidR="005D4EF8" w:rsidRPr="00AB10C7">
          <w:rPr>
            <w:rStyle w:val="Hyperlink"/>
            <w:i/>
            <w:sz w:val="24"/>
            <w:szCs w:val="24"/>
          </w:rPr>
          <w:t>(</w:t>
        </w:r>
        <w:r w:rsidR="000528EA">
          <w:rPr>
            <w:rStyle w:val="Hyperlink"/>
            <w:i/>
            <w:sz w:val="24"/>
            <w:szCs w:val="24"/>
          </w:rPr>
          <w:t>Revogado pela</w:t>
        </w:r>
        <w:r w:rsidR="005D4EF8"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 w:rsidR="005D4EF8">
        <w:rPr>
          <w:i/>
          <w:sz w:val="24"/>
          <w:szCs w:val="24"/>
        </w:rPr>
        <w:t xml:space="preserve"> </w:t>
      </w:r>
      <w:hyperlink r:id="rId12" w:history="1">
        <w:r w:rsidR="00864918">
          <w:rPr>
            <w:rStyle w:val="Hyperlink"/>
            <w:i/>
            <w:sz w:val="24"/>
            <w:szCs w:val="24"/>
          </w:rPr>
          <w:t>com vigência a</w:t>
        </w:r>
        <w:r w:rsidR="00864918"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>Art. 4º Os responsáveis deverão informar antecipadamente, ao Departamento de Material e Patrimônio (</w:t>
      </w:r>
      <w:proofErr w:type="spellStart"/>
      <w:r w:rsidRPr="009601F0">
        <w:rPr>
          <w:sz w:val="24"/>
          <w:szCs w:val="24"/>
        </w:rPr>
        <w:t>Demap</w:t>
      </w:r>
      <w:proofErr w:type="spellEnd"/>
      <w:r w:rsidRPr="009601F0">
        <w:rPr>
          <w:sz w:val="24"/>
          <w:szCs w:val="24"/>
        </w:rPr>
        <w:t xml:space="preserve">), os fatos e a quantia necessária para atender à despesa em execução, na eventualidade de os saldos dos empenhos revelarem-se insuficientes, a fim de não se incorrer em realização de despesa sem prévio empenho.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lastRenderedPageBreak/>
        <w:t xml:space="preserve">Art. 5º Expirada a vigência de contrato e constatada a existência de obrigação pendente de pagamento, os responsáveis elencados no art. 2º informarão os fatos ao </w:t>
      </w:r>
      <w:proofErr w:type="spellStart"/>
      <w:r w:rsidRPr="009601F0">
        <w:rPr>
          <w:sz w:val="24"/>
          <w:szCs w:val="24"/>
        </w:rPr>
        <w:t>Demap</w:t>
      </w:r>
      <w:proofErr w:type="spellEnd"/>
      <w:r w:rsidRPr="009601F0">
        <w:rPr>
          <w:sz w:val="24"/>
          <w:szCs w:val="24"/>
        </w:rPr>
        <w:t xml:space="preserve">, dentro de 30 dias do encerramento do contrato, que os analisará e repassará as informações ao </w:t>
      </w:r>
      <w:proofErr w:type="spellStart"/>
      <w:r w:rsidRPr="009601F0">
        <w:rPr>
          <w:sz w:val="24"/>
          <w:szCs w:val="24"/>
        </w:rPr>
        <w:t>Defin</w:t>
      </w:r>
      <w:proofErr w:type="spellEnd"/>
      <w:r w:rsidRPr="009601F0">
        <w:rPr>
          <w:sz w:val="24"/>
          <w:szCs w:val="24"/>
        </w:rPr>
        <w:t xml:space="preserve"> e, quando for o caso, ao Fundo Rotativo da Câmara dos Deputados (FRCD).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Parágrafo único. Havendo saldo remanescente no empenho, os responsáveis deverão solicitar ao </w:t>
      </w:r>
      <w:proofErr w:type="spellStart"/>
      <w:r w:rsidRPr="009601F0">
        <w:rPr>
          <w:sz w:val="24"/>
          <w:szCs w:val="24"/>
        </w:rPr>
        <w:t>Demap</w:t>
      </w:r>
      <w:proofErr w:type="spellEnd"/>
      <w:r w:rsidRPr="009601F0">
        <w:rPr>
          <w:sz w:val="24"/>
          <w:szCs w:val="24"/>
        </w:rPr>
        <w:t xml:space="preserve"> a respectiva anulação.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Art. 6º O empenho de despesa não liquidada deverá ser anulado ao final do exercício financeiro, salvo quando: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I - vigente o prazo para cumprimento da obrigação assumida pelo credor, nele estabelecida;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II - vencido o prazo de que trata o item anterior, mas esteja em curso a liquidação da despesa, ou seja de interesse da Administração exigir o cumprimento da obrigação assumida pelo credor;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III - se destinar a atender a transferências a instituições públicas ou privadas;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IV - corresponder a compromissos assumidos no exterior.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Art. 7º A inscrição de despesas como Restos a Pagar Não Processados no encerramento do exercício financeiro de emissão da Nota de Empenho depende da observância das condições estabelecidas no Decreto 93.872, de 1986, para empenho e liquidação da despesa. </w:t>
      </w:r>
    </w:p>
    <w:p w:rsidR="002C6E08" w:rsidRPr="00F013EA" w:rsidRDefault="002C6E08" w:rsidP="002C6E08">
      <w:pPr>
        <w:pStyle w:val="Cabealho"/>
        <w:ind w:firstLine="1134"/>
        <w:jc w:val="both"/>
        <w:rPr>
          <w:sz w:val="24"/>
          <w:szCs w:val="24"/>
        </w:rPr>
      </w:pPr>
      <w:r w:rsidRPr="00F013EA">
        <w:rPr>
          <w:sz w:val="24"/>
          <w:szCs w:val="24"/>
        </w:rPr>
        <w:t xml:space="preserve">§ 1º Os responsáveis elencados no art. 2º examinarão a execução da despesa, objeto das Notas de Empenho sob seu controle, e informarão a necessidade de inscrição desses saldos em Restos a Pagar ou de seu cancelamento, fundamentando a decisão em cada caso: </w:t>
      </w:r>
      <w:hyperlink r:id="rId13" w:history="1">
        <w:r w:rsidRPr="00AB10C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 pela</w:t>
        </w:r>
        <w:r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>
        <w:rPr>
          <w:i/>
          <w:sz w:val="24"/>
          <w:szCs w:val="24"/>
        </w:rPr>
        <w:t xml:space="preserve"> </w:t>
      </w:r>
      <w:hyperlink r:id="rId14" w:history="1">
        <w:r>
          <w:rPr>
            <w:rStyle w:val="Hyperlink"/>
            <w:i/>
            <w:sz w:val="24"/>
            <w:szCs w:val="24"/>
          </w:rPr>
          <w:t>com vigência a</w:t>
        </w:r>
        <w:r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2C6E08" w:rsidRPr="00F013EA" w:rsidRDefault="002C6E08" w:rsidP="002C6E08">
      <w:pPr>
        <w:pStyle w:val="Cabealho"/>
        <w:ind w:firstLine="1134"/>
        <w:jc w:val="both"/>
        <w:rPr>
          <w:sz w:val="24"/>
          <w:szCs w:val="24"/>
        </w:rPr>
      </w:pPr>
      <w:r w:rsidRPr="00F013EA">
        <w:rPr>
          <w:sz w:val="24"/>
          <w:szCs w:val="24"/>
        </w:rPr>
        <w:t xml:space="preserve">I - ao </w:t>
      </w:r>
      <w:proofErr w:type="spellStart"/>
      <w:r w:rsidRPr="00F013EA">
        <w:rPr>
          <w:sz w:val="24"/>
          <w:szCs w:val="24"/>
        </w:rPr>
        <w:t>Demap</w:t>
      </w:r>
      <w:proofErr w:type="spellEnd"/>
      <w:r w:rsidRPr="00F013EA">
        <w:rPr>
          <w:sz w:val="24"/>
          <w:szCs w:val="24"/>
        </w:rPr>
        <w:t xml:space="preserve">, nos contratos de mão de obra terceirizada; </w:t>
      </w:r>
      <w:hyperlink r:id="rId15" w:history="1">
        <w:r w:rsidRPr="00AB10C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pela</w:t>
        </w:r>
        <w:r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>
        <w:rPr>
          <w:i/>
          <w:sz w:val="24"/>
          <w:szCs w:val="24"/>
        </w:rPr>
        <w:t xml:space="preserve"> </w:t>
      </w:r>
      <w:hyperlink r:id="rId16" w:history="1">
        <w:r>
          <w:rPr>
            <w:rStyle w:val="Hyperlink"/>
            <w:i/>
            <w:sz w:val="24"/>
            <w:szCs w:val="24"/>
          </w:rPr>
          <w:t>com vigência a</w:t>
        </w:r>
        <w:r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2C6E08" w:rsidRPr="00F013EA" w:rsidRDefault="002C6E08" w:rsidP="002C6E08">
      <w:pPr>
        <w:pStyle w:val="Cabealho"/>
        <w:ind w:firstLine="1134"/>
        <w:jc w:val="both"/>
        <w:rPr>
          <w:sz w:val="24"/>
          <w:szCs w:val="24"/>
        </w:rPr>
      </w:pPr>
      <w:r w:rsidRPr="00F013EA">
        <w:rPr>
          <w:sz w:val="24"/>
          <w:szCs w:val="24"/>
        </w:rPr>
        <w:t xml:space="preserve">II - ao </w:t>
      </w:r>
      <w:proofErr w:type="spellStart"/>
      <w:r w:rsidRPr="00F013EA">
        <w:rPr>
          <w:sz w:val="24"/>
          <w:szCs w:val="24"/>
        </w:rPr>
        <w:t>Defin</w:t>
      </w:r>
      <w:proofErr w:type="spellEnd"/>
      <w:r w:rsidRPr="00F013EA">
        <w:rPr>
          <w:sz w:val="24"/>
          <w:szCs w:val="24"/>
        </w:rPr>
        <w:t xml:space="preserve">, nos demais casos, por meio do Sigmas, ou através de sistema que vier a substituí-lo. </w:t>
      </w:r>
      <w:hyperlink r:id="rId17" w:history="1">
        <w:r w:rsidRPr="00AB10C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pela</w:t>
        </w:r>
        <w:r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>
        <w:rPr>
          <w:i/>
          <w:sz w:val="24"/>
          <w:szCs w:val="24"/>
        </w:rPr>
        <w:t xml:space="preserve"> </w:t>
      </w:r>
      <w:hyperlink r:id="rId18" w:history="1">
        <w:r>
          <w:rPr>
            <w:rStyle w:val="Hyperlink"/>
            <w:i/>
            <w:sz w:val="24"/>
            <w:szCs w:val="24"/>
          </w:rPr>
          <w:t>com vigência a</w:t>
        </w:r>
        <w:r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2C6E08" w:rsidRDefault="002C6E08" w:rsidP="002C6E08">
      <w:pPr>
        <w:pStyle w:val="Cabealho"/>
        <w:ind w:firstLine="1134"/>
        <w:jc w:val="both"/>
        <w:rPr>
          <w:sz w:val="24"/>
          <w:szCs w:val="24"/>
        </w:rPr>
      </w:pPr>
      <w:r w:rsidRPr="00F013EA">
        <w:rPr>
          <w:sz w:val="24"/>
          <w:szCs w:val="24"/>
        </w:rPr>
        <w:t xml:space="preserve">§ 2º Na hipótese do inciso I do § 1º do </w:t>
      </w:r>
      <w:r w:rsidRPr="00AD442E">
        <w:rPr>
          <w:i/>
          <w:sz w:val="24"/>
          <w:szCs w:val="24"/>
        </w:rPr>
        <w:t>caput</w:t>
      </w:r>
      <w:r w:rsidRPr="00F013EA">
        <w:rPr>
          <w:sz w:val="24"/>
          <w:szCs w:val="24"/>
        </w:rPr>
        <w:t xml:space="preserve">, caberá ao </w:t>
      </w:r>
      <w:proofErr w:type="spellStart"/>
      <w:r w:rsidRPr="00F013EA">
        <w:rPr>
          <w:sz w:val="24"/>
          <w:szCs w:val="24"/>
        </w:rPr>
        <w:t>Demap</w:t>
      </w:r>
      <w:proofErr w:type="spellEnd"/>
      <w:r w:rsidRPr="00F013EA">
        <w:rPr>
          <w:sz w:val="24"/>
          <w:szCs w:val="24"/>
        </w:rPr>
        <w:t xml:space="preserve"> a análise dessas informações, antes da inscrição.</w:t>
      </w:r>
      <w:r>
        <w:rPr>
          <w:sz w:val="24"/>
          <w:szCs w:val="24"/>
        </w:rPr>
        <w:t xml:space="preserve"> </w:t>
      </w:r>
      <w:hyperlink r:id="rId19" w:history="1">
        <w:r w:rsidRPr="00AB10C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 pela</w:t>
        </w:r>
        <w:r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>
        <w:rPr>
          <w:i/>
          <w:sz w:val="24"/>
          <w:szCs w:val="24"/>
        </w:rPr>
        <w:t xml:space="preserve"> </w:t>
      </w:r>
      <w:hyperlink r:id="rId20" w:history="1">
        <w:r>
          <w:rPr>
            <w:rStyle w:val="Hyperlink"/>
            <w:i/>
            <w:sz w:val="24"/>
            <w:szCs w:val="24"/>
          </w:rPr>
          <w:t>com vigência a</w:t>
        </w:r>
        <w:r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§ 3º A inscrição prevista no </w:t>
      </w:r>
      <w:r w:rsidR="005E03E4" w:rsidRPr="005E03E4">
        <w:rPr>
          <w:i/>
          <w:sz w:val="24"/>
          <w:szCs w:val="24"/>
        </w:rPr>
        <w:t>caput</w:t>
      </w:r>
      <w:r w:rsidRPr="009601F0">
        <w:rPr>
          <w:sz w:val="24"/>
          <w:szCs w:val="24"/>
        </w:rPr>
        <w:t xml:space="preserve"> fica condicionada à indicação pelo ordenador de despesas.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Art. 8º Constatada a inscrição indevida de saldos de Notas de Empenhos em Restos a Pagar, na condição de não processados, deverá ser identificado o agente público que houver concorrido para essa inscrição, o qual, respeitado o contraditório e a ampla defesa, na forma da Lei 8.112, de 1990, será formalmente advertido e orientado acerca dos procedimentos de controle da execução da despesa.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Parágrafo único. Para os efeitos deste artigo, consideram-se passíveis de advertência, observadas as respectivas atribuições: </w:t>
      </w:r>
    </w:p>
    <w:p w:rsidR="00EF4975" w:rsidRDefault="005D4EF8" w:rsidP="00F87E98">
      <w:pPr>
        <w:pStyle w:val="Cabealho"/>
        <w:ind w:firstLine="1134"/>
        <w:jc w:val="both"/>
        <w:rPr>
          <w:sz w:val="24"/>
          <w:szCs w:val="24"/>
        </w:rPr>
      </w:pPr>
      <w:r w:rsidRPr="00CF1910">
        <w:rPr>
          <w:sz w:val="24"/>
          <w:szCs w:val="24"/>
        </w:rPr>
        <w:t xml:space="preserve">I - </w:t>
      </w:r>
      <w:r w:rsidR="00CF1910" w:rsidRPr="00F013EA">
        <w:rPr>
          <w:sz w:val="24"/>
          <w:szCs w:val="24"/>
        </w:rPr>
        <w:t>originariamente, os titulares das unidades responsáveis, os gestores de contratos, os fiscais de contratos e os titulares das UGR, responsáveis por empenhos das demais despesas;</w:t>
      </w:r>
      <w:r w:rsidR="00CF1910">
        <w:rPr>
          <w:sz w:val="24"/>
          <w:szCs w:val="24"/>
        </w:rPr>
        <w:t xml:space="preserve"> </w:t>
      </w:r>
      <w:hyperlink r:id="rId21" w:history="1">
        <w:r w:rsidR="00CF1910" w:rsidRPr="00AB10C7">
          <w:rPr>
            <w:rStyle w:val="Hyperlink"/>
            <w:i/>
            <w:sz w:val="24"/>
            <w:szCs w:val="24"/>
          </w:rPr>
          <w:t>(</w:t>
        </w:r>
        <w:r w:rsidR="00CF1910">
          <w:rPr>
            <w:rStyle w:val="Hyperlink"/>
            <w:i/>
            <w:sz w:val="24"/>
            <w:szCs w:val="24"/>
          </w:rPr>
          <w:t>Inciso com redação dada pela</w:t>
        </w:r>
        <w:r w:rsidR="00CF1910" w:rsidRPr="00AB10C7">
          <w:rPr>
            <w:rStyle w:val="Hyperlink"/>
            <w:i/>
            <w:sz w:val="24"/>
            <w:szCs w:val="24"/>
          </w:rPr>
          <w:t xml:space="preserve"> Portaria nº 295, de 12/12/2023,</w:t>
        </w:r>
      </w:hyperlink>
      <w:r w:rsidR="00CF1910">
        <w:rPr>
          <w:i/>
          <w:sz w:val="24"/>
          <w:szCs w:val="24"/>
        </w:rPr>
        <w:t xml:space="preserve"> </w:t>
      </w:r>
      <w:hyperlink r:id="rId22" w:history="1">
        <w:r w:rsidR="00CF1910">
          <w:rPr>
            <w:rStyle w:val="Hyperlink"/>
            <w:i/>
            <w:sz w:val="24"/>
            <w:szCs w:val="24"/>
          </w:rPr>
          <w:t>com vigência a</w:t>
        </w:r>
        <w:r w:rsidR="00CF1910" w:rsidRPr="00AB10C7">
          <w:rPr>
            <w:rStyle w:val="Hyperlink"/>
            <w:i/>
            <w:sz w:val="24"/>
            <w:szCs w:val="24"/>
          </w:rPr>
          <w:t>lterada pela Portaria nº 215, de 21/8/2024)</w:t>
        </w:r>
      </w:hyperlink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lastRenderedPageBreak/>
        <w:t xml:space="preserve">II - solidariamente, todos os agentes que, observadas as condições e os prazos fixados em Instrução editada anualmente pelo Diretor-Geral, deixar de encaminhar ao </w:t>
      </w:r>
      <w:proofErr w:type="spellStart"/>
      <w:r w:rsidRPr="009601F0">
        <w:rPr>
          <w:sz w:val="24"/>
          <w:szCs w:val="24"/>
        </w:rPr>
        <w:t>Demap</w:t>
      </w:r>
      <w:proofErr w:type="spellEnd"/>
      <w:r w:rsidRPr="009601F0">
        <w:rPr>
          <w:sz w:val="24"/>
          <w:szCs w:val="24"/>
        </w:rPr>
        <w:t xml:space="preserve"> os processos que se enquadrem nas condições estabelecidas no art. 6º desta Portaria.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Art. 9º Revoga-se a Portaria 179, de 22 de novembro de 2005.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Art. 10. Esta Portaria entra em vigor na data de sua publicação. 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>Em 29/03/2012</w:t>
      </w: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</w:p>
    <w:p w:rsidR="009601F0" w:rsidRPr="009601F0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 xml:space="preserve">FÁBIO CHAVES HOLANDA, </w:t>
      </w:r>
    </w:p>
    <w:p w:rsidR="00ED4307" w:rsidRDefault="009601F0" w:rsidP="00F87E98">
      <w:pPr>
        <w:pStyle w:val="Cabealho"/>
        <w:ind w:firstLine="1134"/>
        <w:jc w:val="both"/>
        <w:rPr>
          <w:sz w:val="24"/>
          <w:szCs w:val="24"/>
        </w:rPr>
      </w:pPr>
      <w:r w:rsidRPr="009601F0">
        <w:rPr>
          <w:sz w:val="24"/>
          <w:szCs w:val="24"/>
        </w:rPr>
        <w:t>Diretor-Geral em exercício.</w:t>
      </w:r>
    </w:p>
    <w:sectPr w:rsidR="00ED430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15E1F"/>
    <w:rsid w:val="00030AAD"/>
    <w:rsid w:val="00031082"/>
    <w:rsid w:val="000528EA"/>
    <w:rsid w:val="00062499"/>
    <w:rsid w:val="00067CCE"/>
    <w:rsid w:val="000732D9"/>
    <w:rsid w:val="00090D5C"/>
    <w:rsid w:val="000B15B1"/>
    <w:rsid w:val="000B41DB"/>
    <w:rsid w:val="000B53F7"/>
    <w:rsid w:val="000C6F5F"/>
    <w:rsid w:val="00144E73"/>
    <w:rsid w:val="001520DA"/>
    <w:rsid w:val="00163775"/>
    <w:rsid w:val="00175214"/>
    <w:rsid w:val="001874F8"/>
    <w:rsid w:val="001A4BC9"/>
    <w:rsid w:val="001B2C33"/>
    <w:rsid w:val="001B44BD"/>
    <w:rsid w:val="001D3917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C6E08"/>
    <w:rsid w:val="002D3071"/>
    <w:rsid w:val="002E4728"/>
    <w:rsid w:val="002E70DF"/>
    <w:rsid w:val="00314125"/>
    <w:rsid w:val="003223A1"/>
    <w:rsid w:val="00342092"/>
    <w:rsid w:val="00355A01"/>
    <w:rsid w:val="003614FD"/>
    <w:rsid w:val="00364B3C"/>
    <w:rsid w:val="0036719F"/>
    <w:rsid w:val="003674AE"/>
    <w:rsid w:val="00371520"/>
    <w:rsid w:val="00382451"/>
    <w:rsid w:val="003A65BE"/>
    <w:rsid w:val="003B058B"/>
    <w:rsid w:val="003B49E8"/>
    <w:rsid w:val="003D29E3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4F7006"/>
    <w:rsid w:val="00506F9A"/>
    <w:rsid w:val="005166E5"/>
    <w:rsid w:val="00542216"/>
    <w:rsid w:val="00551B96"/>
    <w:rsid w:val="00564DB3"/>
    <w:rsid w:val="00577DFB"/>
    <w:rsid w:val="005D2392"/>
    <w:rsid w:val="005D3F5F"/>
    <w:rsid w:val="005D4EF8"/>
    <w:rsid w:val="005E03E4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749FF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491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01F0"/>
    <w:rsid w:val="00967956"/>
    <w:rsid w:val="009728BF"/>
    <w:rsid w:val="00985248"/>
    <w:rsid w:val="009949A2"/>
    <w:rsid w:val="00997852"/>
    <w:rsid w:val="009C58FE"/>
    <w:rsid w:val="009D26E2"/>
    <w:rsid w:val="009D344F"/>
    <w:rsid w:val="009E2F21"/>
    <w:rsid w:val="009F1493"/>
    <w:rsid w:val="00A26D07"/>
    <w:rsid w:val="00A270C0"/>
    <w:rsid w:val="00A30B43"/>
    <w:rsid w:val="00A42914"/>
    <w:rsid w:val="00A43BC9"/>
    <w:rsid w:val="00A43F13"/>
    <w:rsid w:val="00A54BF7"/>
    <w:rsid w:val="00A60C8A"/>
    <w:rsid w:val="00A81702"/>
    <w:rsid w:val="00A9003C"/>
    <w:rsid w:val="00A90A52"/>
    <w:rsid w:val="00A97DFE"/>
    <w:rsid w:val="00AB04AF"/>
    <w:rsid w:val="00AB10C7"/>
    <w:rsid w:val="00AB3F40"/>
    <w:rsid w:val="00AC6BCE"/>
    <w:rsid w:val="00AE66B7"/>
    <w:rsid w:val="00AF529C"/>
    <w:rsid w:val="00AF598A"/>
    <w:rsid w:val="00AF6801"/>
    <w:rsid w:val="00B126D3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35EA"/>
    <w:rsid w:val="00BB66B4"/>
    <w:rsid w:val="00BC59BB"/>
    <w:rsid w:val="00BD136A"/>
    <w:rsid w:val="00BD6ADA"/>
    <w:rsid w:val="00BE1A48"/>
    <w:rsid w:val="00BF2B45"/>
    <w:rsid w:val="00C038C8"/>
    <w:rsid w:val="00C0484C"/>
    <w:rsid w:val="00C11EDF"/>
    <w:rsid w:val="00C1773A"/>
    <w:rsid w:val="00C20425"/>
    <w:rsid w:val="00C35CC0"/>
    <w:rsid w:val="00C428CC"/>
    <w:rsid w:val="00C43330"/>
    <w:rsid w:val="00C51890"/>
    <w:rsid w:val="00C61832"/>
    <w:rsid w:val="00C66170"/>
    <w:rsid w:val="00C72B05"/>
    <w:rsid w:val="00C7619C"/>
    <w:rsid w:val="00C83F14"/>
    <w:rsid w:val="00CB7ABD"/>
    <w:rsid w:val="00CC0A60"/>
    <w:rsid w:val="00CD6B7A"/>
    <w:rsid w:val="00CF1910"/>
    <w:rsid w:val="00CF67BB"/>
    <w:rsid w:val="00CF7403"/>
    <w:rsid w:val="00CF7858"/>
    <w:rsid w:val="00D22EF6"/>
    <w:rsid w:val="00D25C14"/>
    <w:rsid w:val="00D34C5C"/>
    <w:rsid w:val="00D72970"/>
    <w:rsid w:val="00D803AA"/>
    <w:rsid w:val="00DA2508"/>
    <w:rsid w:val="00DB447A"/>
    <w:rsid w:val="00DD48D5"/>
    <w:rsid w:val="00DE4496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EF4975"/>
    <w:rsid w:val="00F06F5D"/>
    <w:rsid w:val="00F13A54"/>
    <w:rsid w:val="00F2130B"/>
    <w:rsid w:val="00F27DA1"/>
    <w:rsid w:val="00F372DB"/>
    <w:rsid w:val="00F44E2D"/>
    <w:rsid w:val="00F65D9F"/>
    <w:rsid w:val="00F75E3E"/>
    <w:rsid w:val="00F830DA"/>
    <w:rsid w:val="00F87E98"/>
    <w:rsid w:val="00FA29E2"/>
    <w:rsid w:val="00FC1891"/>
    <w:rsid w:val="00FE145A"/>
    <w:rsid w:val="00FE2953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210C3C-76F9-471B-BF3B-EBEA6CD7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4/portaria-215-21-agosto-2024-796131-publicacaooriginal-172822-cd-dg.html" TargetMode="External"/><Relationship Id="rId13" Type="http://schemas.openxmlformats.org/officeDocument/2006/relationships/hyperlink" Target="https://www2.camara.leg.br/legin/int/portar/2023/portaria-295-12-dezembro-2023-795080-norma-cd-dg.html" TargetMode="External"/><Relationship Id="rId18" Type="http://schemas.openxmlformats.org/officeDocument/2006/relationships/hyperlink" Target="https://www2.camara.leg.br/legin/int/portar/2024/portaria-215-21-agosto-2024-796131-publicacaooriginal-172822-cd-dg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int/portar/2023/portaria-295-12-dezembro-2023-795080-norma-cd-dg.html" TargetMode="External"/><Relationship Id="rId7" Type="http://schemas.openxmlformats.org/officeDocument/2006/relationships/hyperlink" Target="https://www2.camara.leg.br/legin/int/portar/2023/portaria-295-12-dezembro-2023-795080-norma-cd-dg.html" TargetMode="External"/><Relationship Id="rId12" Type="http://schemas.openxmlformats.org/officeDocument/2006/relationships/hyperlink" Target="https://www2.camara.leg.br/legin/int/portar/2024/portaria-215-21-agosto-2024-796131-publicacaooriginal-172822-cd-dg.html" TargetMode="External"/><Relationship Id="rId17" Type="http://schemas.openxmlformats.org/officeDocument/2006/relationships/hyperlink" Target="https://www2.camara.leg.br/legin/int/portar/2023/portaria-295-12-dezembro-2023-795080-norma-cd-d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portar/2024/portaria-215-21-agosto-2024-796131-publicacaooriginal-172822-cd-dg.html" TargetMode="External"/><Relationship Id="rId20" Type="http://schemas.openxmlformats.org/officeDocument/2006/relationships/hyperlink" Target="https://www2.camara.leg.br/legin/int/portar/2024/portaria-215-21-agosto-2024-796131-publicacaooriginal-172822-cd-d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3/portaria-295-12-dezembro-2023-795080-norma-cd-dg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portar/2023/portaria-295-12-dezembro-2023-795080-norma-cd-dg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2.camara.leg.br/legin/int/portar/2024/portaria-215-21-agosto-2024-796131-publicacaooriginal-172822-cd-dg.html" TargetMode="External"/><Relationship Id="rId19" Type="http://schemas.openxmlformats.org/officeDocument/2006/relationships/hyperlink" Target="https://www2.camara.leg.br/legin/int/portar/2023/portaria-295-12-dezembro-2023-795080-norma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3/portaria-295-12-dezembro-2023-795080-norma-cd-dg.html" TargetMode="External"/><Relationship Id="rId14" Type="http://schemas.openxmlformats.org/officeDocument/2006/relationships/hyperlink" Target="https://www2.camara.leg.br/legin/int/portar/2024/portaria-215-21-agosto-2024-796131-publicacaooriginal-172822-cd-dg.html" TargetMode="External"/><Relationship Id="rId22" Type="http://schemas.openxmlformats.org/officeDocument/2006/relationships/hyperlink" Target="https://www2.camara.leg.br/legin/int/portar/2024/portaria-215-21-agosto-2024-796131-publicacaooriginal-172822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7676</CharactersWithSpaces>
  <SharedDoc>false</SharedDoc>
  <HLinks>
    <vt:vector size="96" baseType="variant">
      <vt:variant>
        <vt:i4>131163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https://www2.camara.leg.br/legin/int/portar/2024/portaria-215-21-agosto-2024-796131-publicacaooriginal-172822-cd-dg.html</vt:lpwstr>
      </vt:variant>
      <vt:variant>
        <vt:lpwstr/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https://www2.camara.leg.br/legin/int/portar/2023/portaria-295-12-dezembro-2023-795080-norma-cd-dg.html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