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C2A" w:rsidRDefault="00517C2A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050" r:id="rId5"/>
        </w:object>
      </w:r>
    </w:p>
    <w:p w:rsidR="00517C2A" w:rsidRDefault="00517C2A">
      <w:pPr>
        <w:pStyle w:val="Cabealho"/>
        <w:jc w:val="center"/>
      </w:pPr>
    </w:p>
    <w:p w:rsidR="00517C2A" w:rsidRDefault="00517C2A">
      <w:pPr>
        <w:pStyle w:val="Cabealho"/>
        <w:jc w:val="center"/>
      </w:pPr>
    </w:p>
    <w:p w:rsidR="00517C2A" w:rsidRDefault="00517C2A">
      <w:pPr>
        <w:pStyle w:val="Cabealho"/>
        <w:jc w:val="center"/>
      </w:pPr>
    </w:p>
    <w:p w:rsidR="00517C2A" w:rsidRDefault="00517C2A">
      <w:pPr>
        <w:pStyle w:val="Cabealho"/>
        <w:jc w:val="center"/>
      </w:pPr>
    </w:p>
    <w:p w:rsidR="00517C2A" w:rsidRDefault="00517C2A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517C2A" w:rsidRDefault="00517C2A">
      <w:pPr>
        <w:pStyle w:val="Cabealho"/>
        <w:jc w:val="center"/>
      </w:pPr>
      <w:r>
        <w:t>Centro de Documentação e Informação</w:t>
      </w:r>
    </w:p>
    <w:p w:rsidR="00517C2A" w:rsidRDefault="00517C2A">
      <w:pPr>
        <w:pStyle w:val="Cabealho"/>
        <w:jc w:val="center"/>
      </w:pPr>
    </w:p>
    <w:p w:rsidR="00517C2A" w:rsidRDefault="00517C2A">
      <w:pPr>
        <w:pStyle w:val="Cabealho"/>
        <w:jc w:val="center"/>
      </w:pPr>
    </w:p>
    <w:p w:rsidR="00E435B8" w:rsidRDefault="00E435B8" w:rsidP="00E435B8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PORTARIA Nº 315, DE 4/10/2010</w:t>
      </w:r>
    </w:p>
    <w:p w:rsidR="00E435B8" w:rsidRPr="00533BE9" w:rsidRDefault="00533BE9" w:rsidP="00533BE9">
      <w:pPr>
        <w:pStyle w:val="Cabealho"/>
        <w:jc w:val="center"/>
        <w:rPr>
          <w:i/>
          <w:color w:val="FF0000"/>
          <w:sz w:val="24"/>
        </w:rPr>
      </w:pPr>
      <w:hyperlink r:id="rId6" w:history="1">
        <w:r w:rsidRPr="00533BE9">
          <w:rPr>
            <w:rStyle w:val="Hyperlink"/>
            <w:i/>
            <w:sz w:val="24"/>
          </w:rPr>
          <w:t>(Revogada pela Portaria nº 243, de 4/6/2013)</w:t>
        </w:r>
      </w:hyperlink>
    </w:p>
    <w:p w:rsidR="00E435B8" w:rsidRDefault="00E435B8" w:rsidP="00E435B8">
      <w:pPr>
        <w:pStyle w:val="Cabealho"/>
        <w:jc w:val="both"/>
        <w:rPr>
          <w:sz w:val="24"/>
        </w:rPr>
      </w:pPr>
    </w:p>
    <w:p w:rsidR="00E435B8" w:rsidRDefault="00E435B8" w:rsidP="00E435B8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Constitui Comitê a fim de realizar pesquisa de satisfação junto aos clientes dos restaurantes e lanchonetes dos prédios da Câmara dos Deputados. </w:t>
      </w:r>
    </w:p>
    <w:p w:rsidR="00E435B8" w:rsidRDefault="00E435B8" w:rsidP="00E435B8">
      <w:pPr>
        <w:pStyle w:val="Cabealho"/>
        <w:jc w:val="both"/>
        <w:rPr>
          <w:sz w:val="24"/>
        </w:rPr>
      </w:pPr>
      <w:r>
        <w:rPr>
          <w:sz w:val="24"/>
        </w:rPr>
        <w:t xml:space="preserve"> </w:t>
      </w:r>
    </w:p>
    <w:p w:rsidR="00E435B8" w:rsidRDefault="00E435B8" w:rsidP="00E435B8">
      <w:pPr>
        <w:pStyle w:val="Cabealho"/>
        <w:jc w:val="both"/>
        <w:rPr>
          <w:sz w:val="24"/>
        </w:rPr>
      </w:pP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O DIRETOR-GERAL DA CÂMARA DOS DEPUTADOS, no uso das atribuições que lhe confere o art. 147, incisos I e XV, da Resolução 20, de 1971, c/c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 1º e 2º da Portaria-DG nº 72/2002 e observado o disposto no art. 1º do Ato da Mesa nº 53, de 1974, </w:t>
      </w: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</w:p>
    <w:p w:rsidR="00E435B8" w:rsidRPr="00B94A34" w:rsidRDefault="00E435B8" w:rsidP="00E435B8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Art. 1º Constituir Comitê de Pesquisa de Opinião integrado pelas servidoras, Adriana Maria Antunes Netto Carreira, ponto nº 6.109, Márcia Regina de Araújo Pontes, ponto nº 7.024, </w:t>
      </w:r>
      <w:proofErr w:type="spellStart"/>
      <w:r>
        <w:rPr>
          <w:sz w:val="24"/>
        </w:rPr>
        <w:t>Marisete</w:t>
      </w:r>
      <w:proofErr w:type="spellEnd"/>
      <w:r>
        <w:rPr>
          <w:sz w:val="24"/>
        </w:rPr>
        <w:t xml:space="preserve"> Torres, ponto nº 3.524, Patrícia Oliveira Brandão, ponto nº 6.959 e Simone Pinheiro Alves Schumann, ponto nº 7.023, para, sob a presidência da primeira, organizar, realizar, e avaliar o resultado do nível de satisfação dos usuários dos restaurantes e lanchonetes da Câmara dos Deputados explorados comercialmente por empresas terceirizadas. </w:t>
      </w:r>
      <w:hyperlink r:id="rId7" w:history="1">
        <w:r w:rsidRPr="0052237B">
          <w:rPr>
            <w:rStyle w:val="Hyperlink"/>
            <w:i/>
            <w:sz w:val="24"/>
          </w:rPr>
          <w:t>(Vide Portaria nº 15, de 7/2/2012)</w:t>
        </w:r>
      </w:hyperlink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Revogar as Portarias nº 85/2009-DG, 103/2009-DG e 181/2009-DG . </w:t>
      </w: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Esta Portaria entra em vigor na data de sua publicação. </w:t>
      </w: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Em 4/10/2010. </w:t>
      </w: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SÉRGIO SAMPAIO CONTREIRAS DE ALMEIDA, </w:t>
      </w:r>
    </w:p>
    <w:p w:rsidR="00E435B8" w:rsidRDefault="00E435B8" w:rsidP="00E435B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Diretor-Geral.</w:t>
      </w:r>
    </w:p>
    <w:p w:rsidR="00E435B8" w:rsidRDefault="00E435B8">
      <w:pPr>
        <w:pStyle w:val="Cabealho"/>
        <w:jc w:val="center"/>
      </w:pPr>
    </w:p>
    <w:sectPr w:rsidR="00E435B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A34"/>
    <w:rsid w:val="00155DA8"/>
    <w:rsid w:val="003C55E9"/>
    <w:rsid w:val="00517C2A"/>
    <w:rsid w:val="0052237B"/>
    <w:rsid w:val="00533BE9"/>
    <w:rsid w:val="005F4096"/>
    <w:rsid w:val="00865552"/>
    <w:rsid w:val="009014BE"/>
    <w:rsid w:val="009B37BC"/>
    <w:rsid w:val="00B94A34"/>
    <w:rsid w:val="00E4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4A5EA7-0F2D-4FB6-9084-53665A96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gov.br/legin/int/portar/2012/portaria-15-7-fevereiro-2012-612359-publicacaooriginal-135140-cd-d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portar/2013/portaria-243-4-junho-2013-776177-publicacaooriginal-140053-cd-dg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1593</CharactersWithSpaces>
  <SharedDoc>false</SharedDoc>
  <HLinks>
    <vt:vector size="12" baseType="variant">
      <vt:variant>
        <vt:i4>4718601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http://www2.camara.gov.br/legin/int/portar/2012/portaria-15-7-fevereiro-2012-612359-publicacaooriginal-135140-cd-dg.html</vt:lpwstr>
      </vt:variant>
      <vt:variant>
        <vt:lpwstr/>
      </vt:variant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http://www2.camara.leg.br/legin/int/portar/2013/portaria-243-4-junho-2013-776177-publicacaooriginal-140053-cd-dg.html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2025-11-20T17:44:00Z</dcterms:created>
  <dcterms:modified xsi:type="dcterms:W3CDTF">2025-11-20T17:44:00Z</dcterms:modified>
</cp:coreProperties>
</file>