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r>
        <w:rPr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8416" r:id="rId6"/>
        </w:object>
      </w:r>
      <w:r w:rsidR="00F11945">
        <w:rPr>
          <w:sz w:val="24"/>
        </w:rPr>
        <w:t xml:space="preserve"> </w: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5F37E3" w:rsidRDefault="005F37E3">
      <w:pPr>
        <w:pStyle w:val="Cabealho"/>
        <w:jc w:val="center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737E8F" w:rsidRDefault="00737E8F">
      <w:pPr>
        <w:pStyle w:val="Cabealho"/>
        <w:jc w:val="center"/>
        <w:rPr>
          <w:sz w:val="24"/>
        </w:rPr>
      </w:pPr>
    </w:p>
    <w:p w:rsidR="00737E8F" w:rsidRDefault="00737E8F">
      <w:pPr>
        <w:pStyle w:val="Cabealho"/>
        <w:jc w:val="center"/>
        <w:rPr>
          <w:sz w:val="24"/>
        </w:rPr>
      </w:pPr>
    </w:p>
    <w:p w:rsidR="00737E8F" w:rsidRPr="00EB6940" w:rsidRDefault="00EB6940" w:rsidP="00EB6940">
      <w:pPr>
        <w:pStyle w:val="Ttulo1"/>
        <w:ind w:firstLine="0"/>
        <w:jc w:val="center"/>
        <w:rPr>
          <w:b/>
          <w:sz w:val="28"/>
          <w:szCs w:val="28"/>
        </w:rPr>
      </w:pPr>
      <w:bookmarkStart w:id="0" w:name="1"/>
      <w:r w:rsidRPr="00EB6940">
        <w:rPr>
          <w:b/>
          <w:sz w:val="28"/>
          <w:szCs w:val="28"/>
        </w:rPr>
        <w:t>PORTARIA Nº 1, DE 17/06/1985</w:t>
      </w:r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37E8F" w:rsidTr="008539CB">
        <w:trPr>
          <w:tblCellSpacing w:w="15" w:type="dxa"/>
        </w:trPr>
        <w:tc>
          <w:tcPr>
            <w:tcW w:w="0" w:type="auto"/>
            <w:vAlign w:val="center"/>
          </w:tcPr>
          <w:p w:rsidR="00737E8F" w:rsidRDefault="00737E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7E8F" w:rsidRDefault="00737E8F">
            <w:pPr>
              <w:rPr>
                <w:sz w:val="24"/>
                <w:szCs w:val="24"/>
              </w:rPr>
            </w:pPr>
          </w:p>
        </w:tc>
      </w:tr>
    </w:tbl>
    <w:p w:rsidR="00737E8F" w:rsidRDefault="00737E8F" w:rsidP="00737E8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737E8F" w:rsidTr="00737E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37E8F" w:rsidRDefault="00737E8F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  <w:hideMark/>
          </w:tcPr>
          <w:p w:rsidR="00737E8F" w:rsidRPr="00EB6940" w:rsidRDefault="00737E8F" w:rsidP="00D520F6">
            <w:pPr>
              <w:pStyle w:val="NormalWeb"/>
              <w:jc w:val="both"/>
            </w:pPr>
            <w:r w:rsidRPr="00EB6940">
              <w:rPr>
                <w:iCs/>
                <w:color w:val="000000"/>
              </w:rPr>
              <w:t xml:space="preserve">Estabelece condições e critérios para a distribuição de imóveis funcionais residenciais aos servidores da Câmara dos Deputados. </w:t>
            </w:r>
          </w:p>
        </w:tc>
      </w:tr>
    </w:tbl>
    <w:p w:rsidR="00737E8F" w:rsidRDefault="00737E8F" w:rsidP="00737E8F"/>
    <w:p w:rsidR="00050D49" w:rsidRDefault="00050D49" w:rsidP="00737E8F"/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O QUARTO-SECRETÁRIO DA CÂMARA DOS DEPUTADOS, no uso de suas atribuições,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RESOLVE: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1º A distribuição de imóveis funcionais residenciais aos servidores da Câmara dos Deputados, observado o estabelecido no art. 4º da Resolução nº </w:t>
      </w:r>
      <w:proofErr w:type="gramStart"/>
      <w:r w:rsidRPr="008539CB">
        <w:rPr>
          <w:sz w:val="24"/>
        </w:rPr>
        <w:t>51 ,</w:t>
      </w:r>
      <w:proofErr w:type="gramEnd"/>
      <w:r w:rsidRPr="008539CB">
        <w:rPr>
          <w:sz w:val="24"/>
        </w:rPr>
        <w:t xml:space="preserve"> de 24 de setembro de 1984, obedecerá ao disposto nesta Portaria.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3074B4" w:rsidRPr="001266A4" w:rsidRDefault="00A1388A" w:rsidP="003074B4">
      <w:pPr>
        <w:ind w:firstLine="1134"/>
        <w:rPr>
          <w:i/>
          <w:color w:val="FF0000"/>
          <w:sz w:val="24"/>
        </w:rPr>
      </w:pPr>
      <w:r w:rsidRPr="00A1388A">
        <w:rPr>
          <w:sz w:val="24"/>
        </w:rPr>
        <w:t xml:space="preserve">Art. 2º Poderão habilitar-se ao recebimento de imóveis os servidores do quadro permanente e das tabelas permanente e especial em efetivo exercício na Câmara dos Deputados e que não sejam proprietários, promitentes-compradores, cessionários ou promitentes-cessionários de imóvel residencial no Distrito Federal. </w:t>
      </w:r>
      <w:hyperlink r:id="rId7" w:history="1">
        <w:r w:rsidR="003074B4" w:rsidRPr="001266A4">
          <w:rPr>
            <w:rStyle w:val="Hyperlink"/>
            <w:i/>
            <w:sz w:val="24"/>
          </w:rPr>
          <w:t>(“Caput” do artigo com redação dada pela Portaria nº 2, de 8/10/1985)</w:t>
        </w:r>
      </w:hyperlink>
    </w:p>
    <w:p w:rsidR="00A1388A" w:rsidRPr="008D2BE1" w:rsidRDefault="00A1388A" w:rsidP="00A1388A">
      <w:pPr>
        <w:ind w:firstLine="1134"/>
        <w:rPr>
          <w:color w:val="FF0000"/>
          <w:sz w:val="24"/>
        </w:rPr>
      </w:pPr>
      <w:r w:rsidRPr="00A1388A">
        <w:rPr>
          <w:sz w:val="24"/>
        </w:rPr>
        <w:t xml:space="preserve">§ 1º Quando os servidores houverem sido proprietários, promitentes-compradores, cessionários ou promitentes-cessionários de imóvel residencial no Distrito Federal para cuja aquisição se tenha valido do exercício de cargo, emprego, função, ou condições especiais do Serviço Público, e dele se tenham desfeito, a qualquer título, há mais de cinco anos da data de habilitação a que se refere o </w:t>
      </w:r>
      <w:r w:rsidR="008D2BE1" w:rsidRPr="00A1388A">
        <w:rPr>
          <w:sz w:val="24"/>
        </w:rPr>
        <w:t>art.</w:t>
      </w:r>
      <w:r w:rsidRPr="00A1388A">
        <w:rPr>
          <w:sz w:val="24"/>
        </w:rPr>
        <w:t xml:space="preserve"> 3º, considerar-se-á, para a contagem dos pontos de que trata o art. 5º, como data inicial de efetivo exercício, a do registro da transferência do imóvel, no Cartório competente. </w:t>
      </w:r>
      <w:hyperlink r:id="rId8" w:history="1">
        <w:r w:rsidR="008D2BE1" w:rsidRPr="001266A4">
          <w:rPr>
            <w:rStyle w:val="Hyperlink"/>
            <w:i/>
            <w:sz w:val="24"/>
          </w:rPr>
          <w:t xml:space="preserve">(Parágrafo único transformado em § 1º </w:t>
        </w:r>
        <w:r w:rsidR="003074B4" w:rsidRPr="001266A4">
          <w:rPr>
            <w:rStyle w:val="Hyperlink"/>
            <w:i/>
            <w:sz w:val="24"/>
          </w:rPr>
          <w:t xml:space="preserve">com redação dada </w:t>
        </w:r>
        <w:r w:rsidR="008D2BE1" w:rsidRPr="001266A4">
          <w:rPr>
            <w:rStyle w:val="Hyperlink"/>
            <w:i/>
            <w:sz w:val="24"/>
          </w:rPr>
          <w:t>pela Portaria nº 2, de</w:t>
        </w:r>
        <w:r w:rsidR="003074B4" w:rsidRPr="001266A4">
          <w:rPr>
            <w:rStyle w:val="Hyperlink"/>
            <w:i/>
            <w:sz w:val="24"/>
          </w:rPr>
          <w:t xml:space="preserve"> </w:t>
        </w:r>
        <w:r w:rsidR="008D2BE1" w:rsidRPr="001266A4">
          <w:rPr>
            <w:rStyle w:val="Hyperlink"/>
            <w:i/>
            <w:sz w:val="24"/>
          </w:rPr>
          <w:t>8/10/1985)</w:t>
        </w:r>
      </w:hyperlink>
    </w:p>
    <w:p w:rsidR="008539CB" w:rsidRPr="00A1388A" w:rsidRDefault="00A1388A" w:rsidP="00A1388A">
      <w:pPr>
        <w:ind w:firstLine="1134"/>
        <w:rPr>
          <w:color w:val="FF0000"/>
          <w:sz w:val="24"/>
        </w:rPr>
      </w:pPr>
      <w:r w:rsidRPr="00A1388A">
        <w:rPr>
          <w:sz w:val="24"/>
        </w:rPr>
        <w:t>§ 2º As limitações a que se refere este artigo estendem-se ao cônjuge</w:t>
      </w:r>
      <w:r w:rsidR="008539CB" w:rsidRPr="008539CB">
        <w:rPr>
          <w:sz w:val="24"/>
        </w:rPr>
        <w:t xml:space="preserve">. </w:t>
      </w:r>
      <w:hyperlink r:id="rId9" w:history="1">
        <w:r w:rsidRPr="001266A4">
          <w:rPr>
            <w:rStyle w:val="Hyperlink"/>
            <w:i/>
            <w:sz w:val="24"/>
          </w:rPr>
          <w:t>(Parágrafo acrescido pela Portaria nº 2, de</w:t>
        </w:r>
        <w:r w:rsidR="003074B4" w:rsidRPr="001266A4">
          <w:rPr>
            <w:rStyle w:val="Hyperlink"/>
            <w:i/>
            <w:sz w:val="24"/>
          </w:rPr>
          <w:t xml:space="preserve"> </w:t>
        </w:r>
        <w:r w:rsidRPr="001266A4">
          <w:rPr>
            <w:rStyle w:val="Hyperlink"/>
            <w:i/>
            <w:sz w:val="24"/>
          </w:rPr>
          <w:t>8/10/1985)</w:t>
        </w:r>
      </w:hyperlink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3º A habilitação far-se-á perante a Coordenação de Habitação, mediante o preenchimento de formulário próprio.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lastRenderedPageBreak/>
        <w:t xml:space="preserve">Parágrafo único. A Coordenação de Habitação promoverá as diligências que julgar cabíveis para o esclarecimento de dúvida quanto a informações contidas no formulário.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4º Anualmente, durante o mês de agosto, a Coordenação organizará a relação dos habilitados, com a classificação respectiva.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5º A relação dos habilitados será organizada pela contagem de pontos, observado o seguinte critério: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I - 1 (um) ponto por dia de efetivo exercício na Câmara dos Deputados;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II - 30 (trinta) pontos por dependente, considerados: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a) o cônjuge; 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b) as filhas e filhos solteiros sem economia própria, estes até os 24 anos, se estudantes; 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c) os menores sob a guarda e responsabilidade do servidor. 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§ 1º Equipara-se ao cônjuge o companheiro ou companheira com quem, comprovadamente, </w:t>
      </w:r>
      <w:r w:rsidR="00455E64" w:rsidRPr="008539CB">
        <w:rPr>
          <w:sz w:val="24"/>
        </w:rPr>
        <w:t>coabite</w:t>
      </w:r>
      <w:r w:rsidRPr="008539CB">
        <w:rPr>
          <w:sz w:val="24"/>
        </w:rPr>
        <w:t xml:space="preserve"> por mais de cinco anos ou, havendo filho da união, por mais de um ano.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§ 2º Havendo igualdade de pontos, far-se-á o desempate considerando-se, nesta ordem, o tempo de serviço público em Brasília, o tempo de serviço público federal, e o tempo de serviço público.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6º Os casos especiais serão decididos pelo Diretor-Geral e o 4º Secretário.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7º O imóvel distribuído ao servidor destinar-se-á exclusivamente à sua própria residência e de seus familiares, sendo proibida a cessão a terceiros, a qualquer título.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Parágrafo único. O servidor ou seu dependente, no caso de devolução do imóvel, </w:t>
      </w:r>
      <w:r w:rsidR="00455E64" w:rsidRPr="008539CB">
        <w:rPr>
          <w:sz w:val="24"/>
        </w:rPr>
        <w:t>fá-lo-á</w:t>
      </w:r>
      <w:r w:rsidRPr="008539CB">
        <w:rPr>
          <w:sz w:val="24"/>
        </w:rPr>
        <w:t xml:space="preserve"> à Direção da Coordenação de Habitação.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8º É lícito ao servidor ocupante de imóvel funcional pleitear outro mais compatível com suas necessidades.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Parágrafo único. O requerimento, dirigido ao Diretor-Geral, será encaminhado através da Coordenação de Habitação, que o instruirá para decisão superior.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9º Os casos omissos serão resolvidos pelo Diretor-Geral, ouvido o 4º Secretário.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Art. 10.  Esta Portaria entra em vigor na data </w:t>
      </w:r>
      <w:r w:rsidR="003C3CB5">
        <w:rPr>
          <w:sz w:val="24"/>
        </w:rPr>
        <w:t xml:space="preserve">de sua publicação, revogadas as </w:t>
      </w:r>
      <w:bookmarkStart w:id="1" w:name="_GoBack"/>
      <w:bookmarkEnd w:id="1"/>
      <w:r w:rsidRPr="008539CB">
        <w:rPr>
          <w:sz w:val="24"/>
        </w:rPr>
        <w:t xml:space="preserve">disposições em contrário. </w:t>
      </w:r>
    </w:p>
    <w:p w:rsidR="008539CB" w:rsidRPr="008539CB" w:rsidRDefault="008539CB" w:rsidP="008539CB">
      <w:pPr>
        <w:ind w:firstLine="1134"/>
        <w:rPr>
          <w:sz w:val="24"/>
        </w:rPr>
      </w:pP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Quarta Secretaria, 17 de junho de 1985. </w:t>
      </w:r>
    </w:p>
    <w:p w:rsidR="008539CB" w:rsidRPr="008539CB" w:rsidRDefault="008539CB" w:rsidP="008539CB">
      <w:pPr>
        <w:ind w:firstLine="1134"/>
        <w:rPr>
          <w:sz w:val="24"/>
        </w:rPr>
      </w:pPr>
      <w:r w:rsidRPr="008539CB">
        <w:rPr>
          <w:sz w:val="24"/>
        </w:rPr>
        <w:t xml:space="preserve">Deputado JOSÉ FREJAT, 4º Secretário. </w:t>
      </w:r>
    </w:p>
    <w:sectPr w:rsidR="008539CB" w:rsidRPr="008539C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F9"/>
    <w:rsid w:val="00006994"/>
    <w:rsid w:val="00020441"/>
    <w:rsid w:val="0003687A"/>
    <w:rsid w:val="000371F8"/>
    <w:rsid w:val="000468FB"/>
    <w:rsid w:val="00050D49"/>
    <w:rsid w:val="00086519"/>
    <w:rsid w:val="000868CE"/>
    <w:rsid w:val="000A055E"/>
    <w:rsid w:val="000A572A"/>
    <w:rsid w:val="000B1266"/>
    <w:rsid w:val="000B3ABD"/>
    <w:rsid w:val="000B419E"/>
    <w:rsid w:val="000E42BF"/>
    <w:rsid w:val="001253FA"/>
    <w:rsid w:val="001266A4"/>
    <w:rsid w:val="001362B4"/>
    <w:rsid w:val="00136437"/>
    <w:rsid w:val="00146008"/>
    <w:rsid w:val="00166827"/>
    <w:rsid w:val="001752CF"/>
    <w:rsid w:val="001A584B"/>
    <w:rsid w:val="001D1123"/>
    <w:rsid w:val="001F17A6"/>
    <w:rsid w:val="001F7524"/>
    <w:rsid w:val="00216C37"/>
    <w:rsid w:val="00216D2F"/>
    <w:rsid w:val="0021718A"/>
    <w:rsid w:val="002248BD"/>
    <w:rsid w:val="00227F5F"/>
    <w:rsid w:val="0023494B"/>
    <w:rsid w:val="00236286"/>
    <w:rsid w:val="00256689"/>
    <w:rsid w:val="00262057"/>
    <w:rsid w:val="002625B5"/>
    <w:rsid w:val="00284652"/>
    <w:rsid w:val="00292DAC"/>
    <w:rsid w:val="002C766E"/>
    <w:rsid w:val="002D548D"/>
    <w:rsid w:val="002D615E"/>
    <w:rsid w:val="0030231B"/>
    <w:rsid w:val="003069E4"/>
    <w:rsid w:val="00306F86"/>
    <w:rsid w:val="003074B4"/>
    <w:rsid w:val="00310C6D"/>
    <w:rsid w:val="003151AF"/>
    <w:rsid w:val="00320922"/>
    <w:rsid w:val="00321501"/>
    <w:rsid w:val="00333CF4"/>
    <w:rsid w:val="00334689"/>
    <w:rsid w:val="00337B2B"/>
    <w:rsid w:val="00357AFB"/>
    <w:rsid w:val="003715C4"/>
    <w:rsid w:val="0037751E"/>
    <w:rsid w:val="003927CB"/>
    <w:rsid w:val="003969F1"/>
    <w:rsid w:val="003A464D"/>
    <w:rsid w:val="003B298A"/>
    <w:rsid w:val="003B7159"/>
    <w:rsid w:val="003C3BC7"/>
    <w:rsid w:val="003C3CB5"/>
    <w:rsid w:val="003C6472"/>
    <w:rsid w:val="003D6C4B"/>
    <w:rsid w:val="003F43BB"/>
    <w:rsid w:val="003F79E0"/>
    <w:rsid w:val="0040679D"/>
    <w:rsid w:val="00406B2D"/>
    <w:rsid w:val="00413F6A"/>
    <w:rsid w:val="00440A34"/>
    <w:rsid w:val="00443E73"/>
    <w:rsid w:val="00455E64"/>
    <w:rsid w:val="004579FC"/>
    <w:rsid w:val="00466ECB"/>
    <w:rsid w:val="004723CF"/>
    <w:rsid w:val="004915E0"/>
    <w:rsid w:val="004978F8"/>
    <w:rsid w:val="004B1D6C"/>
    <w:rsid w:val="004D3C39"/>
    <w:rsid w:val="004D76EC"/>
    <w:rsid w:val="004F2904"/>
    <w:rsid w:val="005117CB"/>
    <w:rsid w:val="005260D6"/>
    <w:rsid w:val="00545006"/>
    <w:rsid w:val="00564A11"/>
    <w:rsid w:val="005B164F"/>
    <w:rsid w:val="005E5AEF"/>
    <w:rsid w:val="005F37E3"/>
    <w:rsid w:val="00602D8D"/>
    <w:rsid w:val="00610729"/>
    <w:rsid w:val="0061600C"/>
    <w:rsid w:val="006228B9"/>
    <w:rsid w:val="006277E6"/>
    <w:rsid w:val="006318FE"/>
    <w:rsid w:val="006401B5"/>
    <w:rsid w:val="00664D27"/>
    <w:rsid w:val="00677179"/>
    <w:rsid w:val="006842F1"/>
    <w:rsid w:val="006A23C5"/>
    <w:rsid w:val="006B2751"/>
    <w:rsid w:val="006B2C03"/>
    <w:rsid w:val="006D3488"/>
    <w:rsid w:val="006E6B1F"/>
    <w:rsid w:val="006F378B"/>
    <w:rsid w:val="00737E8F"/>
    <w:rsid w:val="0074147E"/>
    <w:rsid w:val="0074552C"/>
    <w:rsid w:val="0075103C"/>
    <w:rsid w:val="00753EF9"/>
    <w:rsid w:val="007672EF"/>
    <w:rsid w:val="00796D71"/>
    <w:rsid w:val="007A3E12"/>
    <w:rsid w:val="007B08A9"/>
    <w:rsid w:val="007C515D"/>
    <w:rsid w:val="007D4790"/>
    <w:rsid w:val="007D495F"/>
    <w:rsid w:val="007E4BE9"/>
    <w:rsid w:val="00824BBD"/>
    <w:rsid w:val="00844C05"/>
    <w:rsid w:val="008514B8"/>
    <w:rsid w:val="008539CB"/>
    <w:rsid w:val="008619C6"/>
    <w:rsid w:val="00881ACC"/>
    <w:rsid w:val="008920FF"/>
    <w:rsid w:val="00892EFA"/>
    <w:rsid w:val="008A767A"/>
    <w:rsid w:val="008B5C2F"/>
    <w:rsid w:val="008C36F7"/>
    <w:rsid w:val="008D21A3"/>
    <w:rsid w:val="008D2BE1"/>
    <w:rsid w:val="008D594C"/>
    <w:rsid w:val="008F60B6"/>
    <w:rsid w:val="00905CBE"/>
    <w:rsid w:val="00915382"/>
    <w:rsid w:val="00924B3A"/>
    <w:rsid w:val="00942FDC"/>
    <w:rsid w:val="00987C58"/>
    <w:rsid w:val="009A3794"/>
    <w:rsid w:val="009B315E"/>
    <w:rsid w:val="009D1FF3"/>
    <w:rsid w:val="009D4CF2"/>
    <w:rsid w:val="00A006D6"/>
    <w:rsid w:val="00A03D84"/>
    <w:rsid w:val="00A1388A"/>
    <w:rsid w:val="00A37ACA"/>
    <w:rsid w:val="00A44612"/>
    <w:rsid w:val="00A51137"/>
    <w:rsid w:val="00A6188D"/>
    <w:rsid w:val="00A87C17"/>
    <w:rsid w:val="00A949C0"/>
    <w:rsid w:val="00AC1089"/>
    <w:rsid w:val="00AD7F95"/>
    <w:rsid w:val="00AE6AD3"/>
    <w:rsid w:val="00AF38C0"/>
    <w:rsid w:val="00B0713B"/>
    <w:rsid w:val="00B44CB0"/>
    <w:rsid w:val="00B736FF"/>
    <w:rsid w:val="00BE700E"/>
    <w:rsid w:val="00BF5144"/>
    <w:rsid w:val="00C26952"/>
    <w:rsid w:val="00C4037D"/>
    <w:rsid w:val="00C43B40"/>
    <w:rsid w:val="00C5031F"/>
    <w:rsid w:val="00C61D21"/>
    <w:rsid w:val="00C74029"/>
    <w:rsid w:val="00C75EED"/>
    <w:rsid w:val="00CA6D77"/>
    <w:rsid w:val="00CC1AC4"/>
    <w:rsid w:val="00CC2D45"/>
    <w:rsid w:val="00CD19F4"/>
    <w:rsid w:val="00CD3B3F"/>
    <w:rsid w:val="00CD53A8"/>
    <w:rsid w:val="00CE09BC"/>
    <w:rsid w:val="00D01C92"/>
    <w:rsid w:val="00D207D2"/>
    <w:rsid w:val="00D27692"/>
    <w:rsid w:val="00D44376"/>
    <w:rsid w:val="00D520F6"/>
    <w:rsid w:val="00D56699"/>
    <w:rsid w:val="00D83C2A"/>
    <w:rsid w:val="00DB6562"/>
    <w:rsid w:val="00DD2175"/>
    <w:rsid w:val="00DE123B"/>
    <w:rsid w:val="00DE2848"/>
    <w:rsid w:val="00E10B9E"/>
    <w:rsid w:val="00E14BF3"/>
    <w:rsid w:val="00E30EE9"/>
    <w:rsid w:val="00E46FE6"/>
    <w:rsid w:val="00E5136C"/>
    <w:rsid w:val="00E83027"/>
    <w:rsid w:val="00E861AE"/>
    <w:rsid w:val="00E90639"/>
    <w:rsid w:val="00EA6C72"/>
    <w:rsid w:val="00EA7023"/>
    <w:rsid w:val="00EB200D"/>
    <w:rsid w:val="00EB6940"/>
    <w:rsid w:val="00ED0AD3"/>
    <w:rsid w:val="00ED7D7A"/>
    <w:rsid w:val="00EF0562"/>
    <w:rsid w:val="00F11945"/>
    <w:rsid w:val="00F14ADC"/>
    <w:rsid w:val="00F35558"/>
    <w:rsid w:val="00F46689"/>
    <w:rsid w:val="00F54FB9"/>
    <w:rsid w:val="00F7752E"/>
    <w:rsid w:val="00F97AF9"/>
    <w:rsid w:val="00FA5264"/>
    <w:rsid w:val="00FA5D45"/>
    <w:rsid w:val="00FA6EF0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0BBF09-02EB-490C-AC47-F8ABCEF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unhideWhenUsed/>
    <w:rsid w:val="00B736FF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rsid w:val="0073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portar/1980-1987/portaria-2-8-outubro-1985-607015-publicacaooriginal-127828-cd-4sec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gov.br/legin/int/portar/1980-1987/portaria-2-8-outubro-1985-607015-publicacaooriginal-127828-cd-4sec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gov.br/legin/int/portar/1980-1987/portaria-2-8-outubro-1985-607015-publicacaooriginal-127828-cd-4secm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9DD0-E817-478D-8109-199FB890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4237</CharactersWithSpaces>
  <SharedDoc>false</SharedDoc>
  <HLinks>
    <vt:vector size="18" baseType="variant">
      <vt:variant>
        <vt:i4>5570653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http://www2.camara.gov.br/legin/int/portar/1980-1987/portaria-2-8-outubro-1985-607015-publicacaooriginal-127828-cd-4secm.html</vt:lpwstr>
      </vt:variant>
      <vt:variant>
        <vt:lpwstr/>
      </vt:variant>
      <vt:variant>
        <vt:i4>5570653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http://www2.camara.gov.br/legin/int/portar/1980-1987/portaria-2-8-outubro-1985-607015-publicacaooriginal-127828-cd-4secm.html</vt:lpwstr>
      </vt:variant>
      <vt:variant>
        <vt:lpwstr/>
      </vt:variant>
      <vt:variant>
        <vt:i4>5570653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http://www2.camara.gov.br/legin/int/portar/1980-1987/portaria-2-8-outubro-1985-607015-publicacaooriginal-127828-cd-4secm.html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3</cp:revision>
  <cp:lastPrinted>2009-11-17T15:13:00Z</cp:lastPrinted>
  <dcterms:created xsi:type="dcterms:W3CDTF">2025-11-20T18:40:00Z</dcterms:created>
  <dcterms:modified xsi:type="dcterms:W3CDTF">2025-11-20T18:41:00Z</dcterms:modified>
</cp:coreProperties>
</file>