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216" o:allowincell="f">
            <v:imagedata r:id="rId8" o:title=""/>
            <w10:wrap type="square"/>
          </v:shape>
          <o:OLEObject Type="Embed" ProgID="PBrush" ShapeID="_x0000_s1026" DrawAspect="Content" ObjectID="_1825154829" r:id="rId9"/>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BD6ADA" w:rsidRDefault="00BD6ADA" w:rsidP="00BD6ADA">
      <w:pPr>
        <w:pStyle w:val="Cabealho"/>
        <w:jc w:val="both"/>
        <w:rPr>
          <w:sz w:val="24"/>
          <w:szCs w:val="24"/>
        </w:rPr>
      </w:pPr>
    </w:p>
    <w:p w:rsidR="00756500" w:rsidRDefault="00756500" w:rsidP="00BD6ADA">
      <w:pPr>
        <w:pStyle w:val="Cabealho"/>
        <w:jc w:val="both"/>
        <w:rPr>
          <w:sz w:val="24"/>
          <w:szCs w:val="24"/>
        </w:rPr>
      </w:pPr>
    </w:p>
    <w:p w:rsidR="00756500" w:rsidRPr="00F00A59" w:rsidRDefault="00756500" w:rsidP="00F00A59">
      <w:pPr>
        <w:pStyle w:val="Cabealho"/>
        <w:jc w:val="center"/>
        <w:rPr>
          <w:b/>
          <w:sz w:val="28"/>
          <w:szCs w:val="28"/>
        </w:rPr>
      </w:pPr>
      <w:r w:rsidRPr="00F00A59">
        <w:rPr>
          <w:b/>
          <w:sz w:val="28"/>
          <w:szCs w:val="28"/>
        </w:rPr>
        <w:t>INSTRUÇÃO Nº 2, DE 10/08/2016</w:t>
      </w:r>
    </w:p>
    <w:p w:rsidR="00756500" w:rsidRPr="00756500" w:rsidRDefault="00756500" w:rsidP="00756500">
      <w:pPr>
        <w:pStyle w:val="Cabealho"/>
        <w:jc w:val="both"/>
        <w:rPr>
          <w:sz w:val="24"/>
          <w:szCs w:val="24"/>
        </w:rPr>
      </w:pPr>
    </w:p>
    <w:p w:rsidR="00756500" w:rsidRPr="00756500" w:rsidRDefault="00756500" w:rsidP="00756500">
      <w:pPr>
        <w:pStyle w:val="Cabealho"/>
        <w:jc w:val="both"/>
        <w:rPr>
          <w:sz w:val="24"/>
          <w:szCs w:val="24"/>
        </w:rPr>
      </w:pPr>
    </w:p>
    <w:p w:rsidR="00756500" w:rsidRPr="00756500" w:rsidRDefault="00756500" w:rsidP="00F00A59">
      <w:pPr>
        <w:pStyle w:val="Cabealho"/>
        <w:ind w:left="4536"/>
        <w:jc w:val="both"/>
        <w:rPr>
          <w:sz w:val="24"/>
          <w:szCs w:val="24"/>
        </w:rPr>
      </w:pPr>
      <w:r w:rsidRPr="00756500">
        <w:rPr>
          <w:sz w:val="24"/>
          <w:szCs w:val="24"/>
        </w:rPr>
        <w:t xml:space="preserve">Estabelece procedimentos, rotinas e critérios a serem observados, no âmbito do Departamento Técnico, nos processos de licitação de obras e serviços de engenharia da Câmara dos Deputados. </w:t>
      </w:r>
    </w:p>
    <w:p w:rsidR="00756500" w:rsidRPr="00756500" w:rsidRDefault="00756500" w:rsidP="00756500">
      <w:pPr>
        <w:pStyle w:val="Cabealho"/>
        <w:jc w:val="both"/>
        <w:rPr>
          <w:sz w:val="24"/>
          <w:szCs w:val="24"/>
        </w:rPr>
      </w:pPr>
    </w:p>
    <w:p w:rsidR="00756500" w:rsidRPr="00756500" w:rsidRDefault="00756500" w:rsidP="00756500">
      <w:pPr>
        <w:pStyle w:val="Cabealho"/>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O Diretor do Departamento Técnico, no uso das atribuições que lhe confere o subitem 1.1 do Anexo VIII do Ato da Mesa nº 140, de 2014, RESOLVE: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1. Designar a Coordenação de Engenharia de Obras (COENG) como representante do Departamento Técnico (DETEC) para coordenar as seguintes ações de contratação de obras de engenharia da Câmara dos Deputados: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1.1. Organizar e acompanhar o processo administrativo;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1.2. Auxiliar a Comissão Permanente de Licitação (CPL) na elaboração dos editais de licitação de obras de engenharia;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1.3. Acompanhar o processamento das licitações de obras de engenharia junto à CPL, de forma a emitir pareceres, prestar informações e esclarecimentos, bem como avaliar tecnicamente as impugnações, habilitações, técnicas, propostas e recursos das licitantes;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1.4. Realizar as tratativas com as contratadas de obras de engenharia de forma a garantir o cumprimento dos contratos;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1.5. Emitir as ordens de serviços necessárias à execução dos contratos.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 Definir, para as ações previstas no subitem 1.1, os seguintes procedimentos: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2.1. Cadastrar, utilizando-se o Código de Especificação nº 34583, e, se necessário, editar a especificação das obras de engenharia no Sistema de Gestão de Material e Serviço (SIGMAS);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2.2. Incluir o pedido de aquisição no SIGMAS;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 Elaborar arquivo eletrônico de orçamento contendo: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2.3.1. Planilha de orçamento sintético;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2.3.2. Planilha de orçamento resumido;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2.3.3. Planilha de composição da taxa de BDI normal;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2.3.4. Planilha de composição da taxa de BDI reduzida;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2.3.5. Planilha de composição das taxas de encargos sociais;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2.3.6. Planilha de cronograma físico-financeiro;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2.3.7. Planilha de curva ABC dos subitens de serviço pertencentes aos grupos A e B, preferencialmente, ou somente do grupo A, por diretriz do Diretor do DETEC; e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2.3.8. Planilha de orçamento analítico, incluindo as composições de custos unitários de referência.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2.4. Elaborar memorando de encaminhamento para criação de processo administrativo;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2.5. Preencher o Termo de Referência, solicitando à Coordenação de Planejamento e Gestão (CPLAN) que forneça: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2.5.1. Identificação do Programa de Trabalho no PTRES;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2.5.2. Identificação da ação no SIORC;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2.5.3. A dotação orçamentária no ano corrente;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2.5.4. A disponibilidade orçamentária no ano corrente.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2.6. Anexar ao processo administrativo, ao menos: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2.6.1. Termo de referência, indicando a necessidade de recebimento dual do objeto;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2.6.2. Planilhas descritas nos subitens 2.3.1 a 2.3.8;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2.6.3. Cotações, pesquisas e demais documentos utilizados na elaboração do orçamento;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2.6.4. Anotações ou registros de responsabilidade técnica (ART ou RRT) dos projetos e orçamentos que subsidiem o objeto a ser licitado.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2.7. Enviar o processo administrativo ao DETEC para posterior encaminhamento ao DEMAP.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 Definir, para as ações previstas no subitem 1.2, os seguintes procedimentos: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lastRenderedPageBreak/>
        <w:t xml:space="preserve">3.1. Elaborar minuta do edital, prevendo-se os critérios de aceitabilidade de preços e custos, bem como as condições de comprovação de exequibilidade que podem ser admitidas;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3.2. Elaborar o modelo completo da proposta, contendo: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3.2.1. Planilha de orçamento sintético;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3.2.2. Planilha de orçamento resumido;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3.2.3. Planilha de composição da taxa de BDI normal;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3.2.4. Planilha de composição da taxa de BDI reduzida; e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3.2.5. Planilha de cronograma físico-financeiro.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3.3. Solicitar à Coordenação de Projetos de Arquitetura (CPROJ) e enviar à CPL os arquivos eletrônicos contendo os projetos executivos nos formatos PDF (Portable Document Format) e DWF (Design Web Format) ou outros formatos que os substituam;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3.4. Reunir-se com a CPL para analisar a minuta do edital;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3.5. Aprovar o edital.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 Definir, para as ações previstas no subitem 1.3, os seguintes procedimentos: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4.1. Elaborar arquivo eletrônico de conferência de proposta, contendo: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4.1.1. Planilha de orçamento sintético;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4.1.2. Planilha de orçamento resumido;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4.1.3. Planilha de cronograma físico-financeiro.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4.2. Analisar a documentação para habilitação técnica das empresas, elaborar relatório de habilitação técnica das empresas e anexá-lo ao processo administrativo juntamente com a documentação analisada;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4.3. Analisar, se necessário, os recursos referentes à habilitação técnica, emitir parecer aos recursos e anexá-lo ao processo administrativo juntamente com a documentação analisada; </w:t>
      </w:r>
    </w:p>
    <w:p w:rsidR="00756500" w:rsidRPr="00756500" w:rsidRDefault="00756500" w:rsidP="00F00A59">
      <w:pPr>
        <w:pStyle w:val="Cabealho"/>
        <w:ind w:firstLine="1134"/>
        <w:jc w:val="both"/>
        <w:rPr>
          <w:sz w:val="24"/>
          <w:szCs w:val="24"/>
        </w:rPr>
      </w:pPr>
    </w:p>
    <w:p w:rsidR="00756500" w:rsidRPr="00756500" w:rsidRDefault="00DB665B" w:rsidP="00F00A59">
      <w:pPr>
        <w:pStyle w:val="Cabealho"/>
        <w:ind w:firstLine="1134"/>
        <w:jc w:val="both"/>
        <w:rPr>
          <w:sz w:val="24"/>
          <w:szCs w:val="24"/>
        </w:rPr>
      </w:pPr>
      <w:r w:rsidRPr="00DB665B">
        <w:rPr>
          <w:sz w:val="24"/>
          <w:szCs w:val="24"/>
        </w:rPr>
        <w:t>4.4. Analisar a proposta orçamentária das licitantes utilizando-se a planilha de conferência de proposta, elaborar Parecer da Análise das Propostas de Preços das Licitantes, conforme modelos constantes dos Anexos nº 1 e 2, e anexá-lo ao processo administrativo juntamente com a documentação analisada, devendo-se observar os seguintes critérios:</w:t>
      </w:r>
      <w:r>
        <w:rPr>
          <w:sz w:val="24"/>
          <w:szCs w:val="24"/>
        </w:rPr>
        <w:t xml:space="preserve"> </w:t>
      </w:r>
      <w:hyperlink r:id="rId10" w:history="1">
        <w:r w:rsidRPr="00DB665B">
          <w:rPr>
            <w:rStyle w:val="Hyperlink"/>
            <w:i/>
            <w:sz w:val="24"/>
            <w:szCs w:val="24"/>
          </w:rPr>
          <w:t>(“Caput” do subitem com redação dada pela Instrução nº 4, de 1/12/2016)</w:t>
        </w:r>
      </w:hyperlink>
      <w:r w:rsidR="00756500" w:rsidRPr="00756500">
        <w:rPr>
          <w:sz w:val="24"/>
          <w:szCs w:val="24"/>
        </w:rPr>
        <w:t xml:space="preserve">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4.4.1. O preço global máximo por item aceitável é o próprio preço orçado pela Administração, sem nenhum grau de flexibilidade, qualquer que seja a modalidade de licitação adotada, conforme decisão do Diretor-Geral exarada no despacho à folha 237 do Processo nº 102528/2006;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4.4.2. O preço unitário máximo por item aceitável é o respectivo valor constante do orçamento sintético;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4.4.3. Não se admitirá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conforme disposto no § 3º do Art. 44 da Lei 8.666/1993;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4.4.4. Requerer a desclassificação das propostas com valor global ou unitário superior ao limite aceitável ou com preços manifestamente inexequíveis, ou seja, as propostas cujos valores sejam inferiores a 70% (setenta por cento) do menor dos seguintes valores: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4.4.4.1. Média aritmética dos valores das propostas superiores a 50% (cinquenta por cento) do valor orçado pela administração; ou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4.4.4.2. Valor orçado pela administração.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4.5. Analisar, se necessário, os recursos referentes às propostas orçamentárias, emitir parecer aos recursos e anexá-lo ao processo administrativo juntamente com a documentação analisada.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5. </w:t>
      </w:r>
      <w:r w:rsidR="00DB665B" w:rsidRPr="00DB665B">
        <w:rPr>
          <w:sz w:val="24"/>
          <w:szCs w:val="24"/>
        </w:rPr>
        <w:t xml:space="preserve">Definir que as rotinas a serem observadas nas aquisições sob a modalidade concorrência e tomada de preços para o desempenho das atividades previstas nos subitens 1.1, 1.2 e 1.3 devem ser as indicadas nos Anexos nº 3, 4, 5, 6, 7 e 8, devendo ser adotadas com adaptações, suprimindo-se o que não couber, para as modalidades de convite e pregão. </w:t>
      </w:r>
      <w:r w:rsidRPr="00756500">
        <w:rPr>
          <w:sz w:val="24"/>
          <w:szCs w:val="24"/>
        </w:rPr>
        <w:t xml:space="preserve"> </w:t>
      </w:r>
      <w:hyperlink r:id="rId11" w:history="1">
        <w:r w:rsidR="00DB665B" w:rsidRPr="00DB665B">
          <w:rPr>
            <w:rStyle w:val="Hyperlink"/>
            <w:i/>
            <w:sz w:val="24"/>
            <w:szCs w:val="24"/>
          </w:rPr>
          <w:t>(</w:t>
        </w:r>
        <w:r w:rsidR="00DB665B">
          <w:rPr>
            <w:rStyle w:val="Hyperlink"/>
            <w:i/>
            <w:sz w:val="24"/>
            <w:szCs w:val="24"/>
          </w:rPr>
          <w:t>I</w:t>
        </w:r>
        <w:r w:rsidR="00DB665B" w:rsidRPr="00DB665B">
          <w:rPr>
            <w:rStyle w:val="Hyperlink"/>
            <w:i/>
            <w:sz w:val="24"/>
            <w:szCs w:val="24"/>
          </w:rPr>
          <w:t>tem com redação dada pela Instrução nº 4, de 1/12/2016)</w:t>
        </w:r>
      </w:hyperlink>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6. Designar, no caso de contratação de serviços de engenharia pela Câmara dos Deputados, a Coordenação do DETEC responsável pela especificação dos serviços mais relevantes, considerando os valores estimados dos serviços, como representante do Departamento para coordenar as seguintes ações: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6.1. Organizar e acompanhar o processo administrativo;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6.2. Auxiliar a Comissão Permanente de Licitação (CPL) na elaboração dos editais de licitação de serviços de engenharia;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6.3. Acompanhar o processamento das licitações de serviços de engenharia junto à CPL, de forma a emitir pareceres, prestar informações e esclarecimentos, bem como avaliar tecnicamente as impugnações, habilitações, técnicas, propostas e recursos das licitantes;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6.4. Realizar as tratativas com as contratadas de serviços de engenharia de forma a garantir o cumprimento dos contratos;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6.5. Emitir as ordens de serviços necessárias à execução dos contratos.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7. Definir, para as ações previstas nos subitens 6.1, 6.2 e 6.3, os procedimentos elencados, respectivamente, nos itens 2, 3 e 4 e as rotinas referidas no item 5, devendo-se adaptá-las à contratação de serviços de engenharia, suprimindo-se o que não couber.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8. Estabelecer que, em toda contratação de obra ou serviço de engenharia, deverá ser observada segregação de funções de modo que servidores diferentes sejam os responsáveis pelas seguintes atividades: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8.1. Elaboração dos projetos e do caderno de encargos;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8.2. Elaboração do orçamento de referência; e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8.3. Apoio à CPL na licitação.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9. Os casos omissos serão resolvidos pelo diretor do DETEC por intermédio do endereço eletrônico do Departamento: detec@camara.leg.br.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 xml:space="preserve">10. Esta Instrução entra em vigor na data de sua publicação no Boletim Administrativo da Câmara dos Deputados. </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Em 10/08/2016.</w:t>
      </w:r>
    </w:p>
    <w:p w:rsidR="00756500" w:rsidRPr="00756500" w:rsidRDefault="00756500" w:rsidP="00F00A59">
      <w:pPr>
        <w:pStyle w:val="Cabealho"/>
        <w:ind w:firstLine="1134"/>
        <w:jc w:val="both"/>
        <w:rPr>
          <w:sz w:val="24"/>
          <w:szCs w:val="24"/>
        </w:rPr>
      </w:pPr>
    </w:p>
    <w:p w:rsidR="00756500" w:rsidRPr="00756500" w:rsidRDefault="00756500" w:rsidP="00F00A59">
      <w:pPr>
        <w:pStyle w:val="Cabealho"/>
        <w:ind w:firstLine="1134"/>
        <w:jc w:val="both"/>
        <w:rPr>
          <w:sz w:val="24"/>
          <w:szCs w:val="24"/>
        </w:rPr>
      </w:pPr>
      <w:r w:rsidRPr="00756500">
        <w:rPr>
          <w:sz w:val="24"/>
          <w:szCs w:val="24"/>
        </w:rPr>
        <w:t>MAURO MOURA SEVERINO,</w:t>
      </w:r>
    </w:p>
    <w:p w:rsidR="00756500" w:rsidRDefault="00756500" w:rsidP="00F00A59">
      <w:pPr>
        <w:pStyle w:val="Cabealho"/>
        <w:ind w:firstLine="1134"/>
        <w:jc w:val="both"/>
        <w:rPr>
          <w:sz w:val="24"/>
          <w:szCs w:val="24"/>
        </w:rPr>
      </w:pPr>
      <w:r w:rsidRPr="00756500">
        <w:rPr>
          <w:sz w:val="24"/>
          <w:szCs w:val="24"/>
        </w:rPr>
        <w:t>Diretor.</w:t>
      </w:r>
    </w:p>
    <w:p w:rsidR="002E408B" w:rsidRDefault="002E408B" w:rsidP="00F00A59">
      <w:pPr>
        <w:pStyle w:val="Cabealho"/>
        <w:ind w:firstLine="1134"/>
        <w:jc w:val="both"/>
        <w:rPr>
          <w:sz w:val="24"/>
          <w:szCs w:val="24"/>
        </w:rPr>
      </w:pPr>
    </w:p>
    <w:p w:rsidR="005B1230" w:rsidRDefault="005B1230" w:rsidP="002E408B">
      <w:pPr>
        <w:pStyle w:val="Cabealho"/>
        <w:jc w:val="both"/>
        <w:rPr>
          <w:sz w:val="24"/>
          <w:szCs w:val="24"/>
        </w:rPr>
        <w:sectPr w:rsidR="005B1230" w:rsidSect="000B39B4">
          <w:pgSz w:w="11907" w:h="16839" w:code="9"/>
          <w:pgMar w:top="1418" w:right="1134" w:bottom="1418" w:left="1701" w:header="720" w:footer="720" w:gutter="0"/>
          <w:cols w:space="720"/>
          <w:docGrid w:linePitch="272"/>
        </w:sectPr>
      </w:pPr>
    </w:p>
    <w:p w:rsidR="004B6490" w:rsidRPr="00A96136" w:rsidRDefault="0026676E" w:rsidP="00A83EBF">
      <w:pPr>
        <w:pStyle w:val="Ttulo1"/>
        <w:jc w:val="center"/>
        <w:rPr>
          <w:szCs w:val="24"/>
        </w:rPr>
      </w:pPr>
      <w:r w:rsidRPr="00A96136">
        <w:rPr>
          <w:szCs w:val="24"/>
        </w:rPr>
        <w:t>ANEXO Nº 1</w:t>
      </w:r>
    </w:p>
    <w:p w:rsidR="00A96136" w:rsidRPr="00A96136" w:rsidRDefault="00A96136" w:rsidP="00A96136">
      <w:pPr>
        <w:ind w:right="-1307"/>
        <w:jc w:val="center"/>
        <w:rPr>
          <w:sz w:val="24"/>
          <w:szCs w:val="24"/>
        </w:rPr>
      </w:pPr>
      <w:r w:rsidRPr="00A96136">
        <w:rPr>
          <w:sz w:val="24"/>
          <w:szCs w:val="24"/>
        </w:rPr>
        <w:t>Modelo de Parecer da Análise das Propostas Apresentadas pelas Licitantes</w:t>
      </w:r>
    </w:p>
    <w:p w:rsidR="004B6490" w:rsidRPr="004B6490" w:rsidRDefault="004B6490" w:rsidP="004B6490">
      <w:pPr>
        <w:ind w:right="-1307"/>
        <w:jc w:val="center"/>
      </w:pPr>
      <w:hyperlink r:id="rId12" w:history="1">
        <w:r w:rsidRPr="00DB665B">
          <w:rPr>
            <w:rStyle w:val="Hyperlink"/>
            <w:i/>
            <w:sz w:val="24"/>
            <w:szCs w:val="24"/>
          </w:rPr>
          <w:t>(</w:t>
        </w:r>
        <w:r>
          <w:rPr>
            <w:rStyle w:val="Hyperlink"/>
            <w:i/>
            <w:sz w:val="24"/>
            <w:szCs w:val="24"/>
          </w:rPr>
          <w:t>Anexo acrescido</w:t>
        </w:r>
        <w:r w:rsidRPr="00DB665B">
          <w:rPr>
            <w:rStyle w:val="Hyperlink"/>
            <w:i/>
            <w:sz w:val="24"/>
            <w:szCs w:val="24"/>
          </w:rPr>
          <w:t xml:space="preserve"> pela Instrução nº 4, de 1/12/2016)</w:t>
        </w:r>
      </w:hyperlink>
    </w:p>
    <w:p w:rsidR="004B6490" w:rsidRDefault="004B6490" w:rsidP="00A83EBF">
      <w:pPr>
        <w:pStyle w:val="Ttulo1"/>
        <w:jc w:val="center"/>
      </w:pPr>
    </w:p>
    <w:p w:rsidR="00357C9C" w:rsidRDefault="00A96136" w:rsidP="00357C9C">
      <w:pPr>
        <w:ind w:right="-1310"/>
        <w:jc w:val="center"/>
        <w:rPr>
          <w:rFonts w:ascii="Courier New" w:hAnsi="Courier New" w:cs="Courier New"/>
          <w:sz w:val="24"/>
          <w:szCs w:val="24"/>
        </w:rPr>
      </w:pPr>
      <w:r w:rsidRPr="005F1AE2">
        <w:rPr>
          <w:rFonts w:ascii="Courier New" w:hAnsi="Courier New" w:cs="Courier New"/>
          <w:sz w:val="24"/>
          <w:szCs w:val="24"/>
        </w:rPr>
        <w:t>PARECER DA ANÁLISE DAS PROPOSTAS DE PREÇOS APRESENTADAS</w:t>
      </w:r>
    </w:p>
    <w:p w:rsidR="00357C9C" w:rsidRDefault="00A96136" w:rsidP="00357C9C">
      <w:pPr>
        <w:ind w:right="-1310"/>
        <w:jc w:val="center"/>
        <w:rPr>
          <w:rFonts w:ascii="Courier New" w:hAnsi="Courier New" w:cs="Courier New"/>
          <w:sz w:val="24"/>
          <w:szCs w:val="24"/>
        </w:rPr>
      </w:pPr>
      <w:r w:rsidRPr="005F1AE2">
        <w:rPr>
          <w:rFonts w:ascii="Courier New" w:hAnsi="Courier New" w:cs="Courier New"/>
          <w:sz w:val="24"/>
          <w:szCs w:val="24"/>
        </w:rPr>
        <w:t xml:space="preserve">PELAS LICITANTES NA </w:t>
      </w:r>
      <w:r w:rsidRPr="005F1AE2">
        <w:rPr>
          <w:rFonts w:ascii="Courier New" w:hAnsi="Courier New" w:cs="Courier New"/>
          <w:b/>
          <w:sz w:val="24"/>
          <w:szCs w:val="24"/>
        </w:rPr>
        <w:t>(modalidade da licitação)</w:t>
      </w:r>
      <w:r w:rsidRPr="005F1AE2">
        <w:rPr>
          <w:rFonts w:ascii="Courier New" w:hAnsi="Courier New" w:cs="Courier New"/>
          <w:sz w:val="24"/>
          <w:szCs w:val="24"/>
        </w:rPr>
        <w:t xml:space="preserve"> Nº</w:t>
      </w:r>
    </w:p>
    <w:p w:rsidR="00A96136" w:rsidRPr="005F1AE2" w:rsidRDefault="00A96136" w:rsidP="00357C9C">
      <w:pPr>
        <w:ind w:right="-1310"/>
        <w:jc w:val="center"/>
        <w:rPr>
          <w:rFonts w:ascii="Courier New" w:hAnsi="Courier New" w:cs="Courier New"/>
          <w:sz w:val="24"/>
          <w:szCs w:val="24"/>
        </w:rPr>
      </w:pPr>
      <w:r w:rsidRPr="005F1AE2">
        <w:rPr>
          <w:rFonts w:ascii="Courier New" w:hAnsi="Courier New" w:cs="Courier New"/>
          <w:b/>
          <w:sz w:val="24"/>
          <w:szCs w:val="24"/>
        </w:rPr>
        <w:t>(sequência)</w:t>
      </w:r>
      <w:r w:rsidRPr="005F1AE2">
        <w:rPr>
          <w:rFonts w:ascii="Courier New" w:hAnsi="Courier New" w:cs="Courier New"/>
          <w:sz w:val="24"/>
          <w:szCs w:val="24"/>
        </w:rPr>
        <w:t>/</w:t>
      </w:r>
      <w:r w:rsidRPr="005F1AE2">
        <w:rPr>
          <w:rFonts w:ascii="Courier New" w:hAnsi="Courier New" w:cs="Courier New"/>
          <w:b/>
          <w:sz w:val="24"/>
          <w:szCs w:val="24"/>
        </w:rPr>
        <w:t>(ano)</w:t>
      </w:r>
    </w:p>
    <w:p w:rsidR="00A96136" w:rsidRPr="005F1AE2" w:rsidRDefault="00A96136" w:rsidP="00A96136">
      <w:pPr>
        <w:ind w:right="-1310"/>
        <w:rPr>
          <w:rFonts w:ascii="Courier New" w:hAnsi="Courier New" w:cs="Courier New"/>
          <w:sz w:val="24"/>
          <w:szCs w:val="24"/>
        </w:rPr>
      </w:pPr>
    </w:p>
    <w:p w:rsidR="00357C9C" w:rsidRDefault="00A96136" w:rsidP="00357C9C">
      <w:pPr>
        <w:ind w:right="-1310" w:firstLine="1134"/>
        <w:jc w:val="both"/>
        <w:rPr>
          <w:rFonts w:ascii="Courier New" w:hAnsi="Courier New" w:cs="Courier New"/>
          <w:sz w:val="24"/>
          <w:szCs w:val="24"/>
        </w:rPr>
      </w:pPr>
      <w:r w:rsidRPr="005F1AE2">
        <w:rPr>
          <w:rFonts w:ascii="Courier New" w:hAnsi="Courier New" w:cs="Courier New"/>
          <w:sz w:val="24"/>
          <w:szCs w:val="24"/>
        </w:rPr>
        <w:t xml:space="preserve">A Comissão Permanente de Licitação (CPL) encaminhou ao Departamento Técnico (DETEC), para análise e parecer, </w:t>
      </w:r>
      <w:r w:rsidRPr="00357C9C">
        <w:rPr>
          <w:rFonts w:ascii="Courier New" w:hAnsi="Courier New" w:cs="Courier New"/>
          <w:b/>
          <w:sz w:val="24"/>
          <w:szCs w:val="24"/>
        </w:rPr>
        <w:t>(“a única” / nº de propostas)</w:t>
      </w:r>
      <w:r w:rsidRPr="005F1AE2">
        <w:rPr>
          <w:rFonts w:ascii="Courier New" w:hAnsi="Courier New" w:cs="Courier New"/>
          <w:sz w:val="24"/>
          <w:szCs w:val="24"/>
        </w:rPr>
        <w:t xml:space="preserve"> proposta</w:t>
      </w:r>
      <w:r w:rsidRPr="00357C9C">
        <w:rPr>
          <w:rFonts w:ascii="Courier New" w:hAnsi="Courier New" w:cs="Courier New"/>
          <w:b/>
          <w:sz w:val="24"/>
          <w:szCs w:val="24"/>
        </w:rPr>
        <w:t>(s)</w:t>
      </w:r>
      <w:r w:rsidRPr="005F1AE2">
        <w:rPr>
          <w:rFonts w:ascii="Courier New" w:hAnsi="Courier New" w:cs="Courier New"/>
          <w:sz w:val="24"/>
          <w:szCs w:val="24"/>
        </w:rPr>
        <w:t xml:space="preserve"> de preços relativa</w:t>
      </w:r>
      <w:r w:rsidRPr="00357C9C">
        <w:rPr>
          <w:rFonts w:ascii="Courier New" w:hAnsi="Courier New" w:cs="Courier New"/>
          <w:b/>
          <w:sz w:val="24"/>
          <w:szCs w:val="24"/>
        </w:rPr>
        <w:t>(s)</w:t>
      </w:r>
      <w:r w:rsidRPr="005F1AE2">
        <w:rPr>
          <w:rFonts w:ascii="Courier New" w:hAnsi="Courier New" w:cs="Courier New"/>
          <w:sz w:val="24"/>
          <w:szCs w:val="24"/>
        </w:rPr>
        <w:t xml:space="preserve"> à </w:t>
      </w:r>
      <w:r w:rsidRPr="00357C9C">
        <w:rPr>
          <w:rFonts w:ascii="Courier New" w:hAnsi="Courier New" w:cs="Courier New"/>
          <w:b/>
          <w:sz w:val="24"/>
          <w:szCs w:val="24"/>
        </w:rPr>
        <w:t>(modalidade da licitação)</w:t>
      </w:r>
      <w:r w:rsidRPr="005F1AE2">
        <w:rPr>
          <w:rFonts w:ascii="Courier New" w:hAnsi="Courier New" w:cs="Courier New"/>
          <w:sz w:val="24"/>
          <w:szCs w:val="24"/>
        </w:rPr>
        <w:t xml:space="preserve"> nº </w:t>
      </w:r>
      <w:r w:rsidRPr="00357C9C">
        <w:rPr>
          <w:rFonts w:ascii="Courier New" w:hAnsi="Courier New" w:cs="Courier New"/>
          <w:b/>
          <w:sz w:val="24"/>
          <w:szCs w:val="24"/>
        </w:rPr>
        <w:t>(sequência)/(ano)</w:t>
      </w:r>
      <w:r w:rsidRPr="005F1AE2">
        <w:rPr>
          <w:rFonts w:ascii="Courier New" w:hAnsi="Courier New" w:cs="Courier New"/>
          <w:sz w:val="24"/>
          <w:szCs w:val="24"/>
        </w:rPr>
        <w:t xml:space="preserve"> — </w:t>
      </w:r>
      <w:r w:rsidRPr="00357C9C">
        <w:rPr>
          <w:rFonts w:ascii="Courier New" w:hAnsi="Courier New" w:cs="Courier New"/>
          <w:b/>
          <w:sz w:val="24"/>
          <w:szCs w:val="24"/>
        </w:rPr>
        <w:t>(descrição do objeto conforme contrato)</w:t>
      </w:r>
      <w:r w:rsidRPr="005F1AE2">
        <w:rPr>
          <w:rFonts w:ascii="Courier New" w:hAnsi="Courier New" w:cs="Courier New"/>
          <w:sz w:val="24"/>
          <w:szCs w:val="24"/>
        </w:rPr>
        <w:t>.</w:t>
      </w:r>
    </w:p>
    <w:p w:rsidR="001614DE" w:rsidRDefault="00A96136" w:rsidP="00357C9C">
      <w:pPr>
        <w:ind w:right="-1310"/>
        <w:jc w:val="both"/>
        <w:rPr>
          <w:rFonts w:ascii="Courier New" w:hAnsi="Courier New" w:cs="Courier New"/>
          <w:sz w:val="24"/>
          <w:szCs w:val="24"/>
        </w:rPr>
      </w:pPr>
      <w:r w:rsidRPr="005F1AE2">
        <w:rPr>
          <w:rFonts w:ascii="Courier New" w:hAnsi="Courier New" w:cs="Courier New"/>
          <w:sz w:val="24"/>
          <w:szCs w:val="24"/>
        </w:rPr>
        <w:t>A análise solicitada foi realizada com o objetivo de verificar o atendimento da proposta às exigências do Edital e, com isso, para subsidiar a decisão acerca da classificação da(s) proposta(s) da(s) licitante(s). Nela, foi utilizada a seguinte metodologia: (a) foi elaborada uma lista de conferência para o atendimento a todas as exigências editalícias; (b) a proposta eletrônica enviada pela empresa foi conferida com a respectiva versão impressa; e (c) as duas versões da proposta foram devidamente analisadas para o preenchimento da lista de conferência.</w:t>
      </w:r>
    </w:p>
    <w:p w:rsidR="001614DE" w:rsidRDefault="00A96136" w:rsidP="00357C9C">
      <w:pPr>
        <w:ind w:right="-1310"/>
        <w:jc w:val="both"/>
        <w:rPr>
          <w:rFonts w:ascii="Courier New" w:hAnsi="Courier New" w:cs="Courier New"/>
          <w:sz w:val="24"/>
          <w:szCs w:val="24"/>
        </w:rPr>
      </w:pPr>
      <w:r w:rsidRPr="005F1AE2">
        <w:rPr>
          <w:rFonts w:ascii="Courier New" w:hAnsi="Courier New" w:cs="Courier New"/>
          <w:sz w:val="24"/>
          <w:szCs w:val="24"/>
        </w:rPr>
        <w:t>Como apoio à conferência, foi construída uma planilha eletrônica à qual foram incorporadas as seguintes informações: (a) quantitativos informados pela Câmara dos Deputados e pela empresa; (b) custos unitários (sem BDI) e preços unitários (com BDI – normal e reduzido) informados pela Câmara e pela empresa; (c) percentuais considerados de BDI – normal e reduzido – pela Câmara e pela empresa; e (d) preços totais dos itens informados pela Câmara e pela empresa. A partir disso, todas as conferências necessárias puderam ser feitas, incluindo a análise da exequibilidade dos custos unitários (sem BDI) e dos preços unitários (com BDI) propostos em cada um dos (nº de subitens) subitens com atribuição de preços. O arquivo eletrônico que contem essa planilha já foi fornecido à CPL.</w:t>
      </w:r>
    </w:p>
    <w:p w:rsidR="00A96136" w:rsidRPr="005F1AE2" w:rsidRDefault="00A96136" w:rsidP="00357C9C">
      <w:pPr>
        <w:ind w:right="-1310"/>
        <w:jc w:val="both"/>
        <w:rPr>
          <w:rFonts w:ascii="Courier New" w:hAnsi="Courier New" w:cs="Courier New"/>
          <w:sz w:val="24"/>
          <w:szCs w:val="24"/>
        </w:rPr>
      </w:pPr>
      <w:r w:rsidRPr="005F1AE2">
        <w:rPr>
          <w:rFonts w:ascii="Courier New" w:hAnsi="Courier New" w:cs="Courier New"/>
          <w:sz w:val="24"/>
          <w:szCs w:val="24"/>
        </w:rPr>
        <w:t xml:space="preserve">Também foi realizada a verificação das composições de custos unitários utilizadas na elaboração da proposta dos </w:t>
      </w:r>
      <w:r w:rsidRPr="001614DE">
        <w:rPr>
          <w:rFonts w:ascii="Courier New" w:hAnsi="Courier New" w:cs="Courier New"/>
          <w:b/>
          <w:sz w:val="24"/>
          <w:szCs w:val="24"/>
        </w:rPr>
        <w:t>(nº de serviços)</w:t>
      </w:r>
      <w:r w:rsidRPr="005F1AE2">
        <w:rPr>
          <w:rFonts w:ascii="Courier New" w:hAnsi="Courier New" w:cs="Courier New"/>
          <w:sz w:val="24"/>
          <w:szCs w:val="24"/>
        </w:rPr>
        <w:t xml:space="preserve"> serviços com maiores preços totais da proposta, isto é, os </w:t>
      </w:r>
      <w:r w:rsidRPr="001614DE">
        <w:rPr>
          <w:rFonts w:ascii="Courier New" w:hAnsi="Courier New" w:cs="Courier New"/>
          <w:b/>
          <w:sz w:val="24"/>
          <w:szCs w:val="24"/>
        </w:rPr>
        <w:t>(nº de serviços)</w:t>
      </w:r>
      <w:r w:rsidRPr="005F1AE2">
        <w:rPr>
          <w:rFonts w:ascii="Courier New" w:hAnsi="Courier New" w:cs="Courier New"/>
          <w:sz w:val="24"/>
          <w:szCs w:val="24"/>
        </w:rPr>
        <w:t xml:space="preserve"> serviços de maior relevância econômica da proposta, conforme Edital, para o que foi obtida a Curva ABC da proposta da licitante, cujo arquivo também foi enviado à CPL. A análise individual de cada proposta encontra-se em anexo. Da</w:t>
      </w:r>
      <w:r w:rsidRPr="001614DE">
        <w:rPr>
          <w:rFonts w:ascii="Courier New" w:hAnsi="Courier New" w:cs="Courier New"/>
          <w:b/>
          <w:sz w:val="24"/>
          <w:szCs w:val="24"/>
        </w:rPr>
        <w:t>(s)</w:t>
      </w:r>
      <w:r w:rsidRPr="005F1AE2">
        <w:rPr>
          <w:rFonts w:ascii="Courier New" w:hAnsi="Courier New" w:cs="Courier New"/>
          <w:sz w:val="24"/>
          <w:szCs w:val="24"/>
        </w:rPr>
        <w:t xml:space="preserve"> análise(s) realizada(s), conclui-se pelo parecer de que </w:t>
      </w:r>
      <w:r w:rsidRPr="001614DE">
        <w:rPr>
          <w:rFonts w:ascii="Courier New" w:hAnsi="Courier New" w:cs="Courier New"/>
          <w:b/>
          <w:sz w:val="24"/>
          <w:szCs w:val="24"/>
        </w:rPr>
        <w:t>(descrever o parecer)</w:t>
      </w:r>
      <w:r w:rsidRPr="005F1AE2">
        <w:rPr>
          <w:rFonts w:ascii="Courier New" w:hAnsi="Courier New" w:cs="Courier New"/>
          <w:sz w:val="24"/>
          <w:szCs w:val="24"/>
        </w:rPr>
        <w:t>.</w:t>
      </w:r>
    </w:p>
    <w:p w:rsidR="00A96136" w:rsidRPr="005F1AE2" w:rsidRDefault="00A96136" w:rsidP="00A96136">
      <w:pPr>
        <w:ind w:right="-1310"/>
        <w:rPr>
          <w:rFonts w:ascii="Courier New" w:hAnsi="Courier New" w:cs="Courier New"/>
          <w:sz w:val="24"/>
          <w:szCs w:val="24"/>
        </w:rPr>
      </w:pPr>
    </w:p>
    <w:p w:rsidR="005F1AE2" w:rsidRPr="001614DE" w:rsidRDefault="001614DE" w:rsidP="001614DE">
      <w:pPr>
        <w:ind w:right="-1310"/>
        <w:jc w:val="center"/>
        <w:rPr>
          <w:rFonts w:ascii="Courier New" w:hAnsi="Courier New" w:cs="Courier New"/>
          <w:sz w:val="24"/>
          <w:szCs w:val="24"/>
        </w:rPr>
      </w:pPr>
      <w:r w:rsidRPr="001614DE">
        <w:rPr>
          <w:rFonts w:ascii="Courier New" w:hAnsi="Courier New" w:cs="Courier New"/>
          <w:sz w:val="24"/>
          <w:szCs w:val="24"/>
        </w:rPr>
        <w:t xml:space="preserve">Em </w:t>
      </w:r>
      <w:r w:rsidRPr="001614DE">
        <w:rPr>
          <w:rFonts w:ascii="Courier New" w:hAnsi="Courier New" w:cs="Courier New"/>
          <w:b/>
          <w:sz w:val="24"/>
          <w:szCs w:val="24"/>
        </w:rPr>
        <w:t>(data por extenso)</w:t>
      </w:r>
      <w:r w:rsidRPr="001614DE">
        <w:rPr>
          <w:rFonts w:ascii="Courier New" w:hAnsi="Courier New" w:cs="Courier New"/>
          <w:sz w:val="24"/>
          <w:szCs w:val="24"/>
        </w:rPr>
        <w:t>.</w:t>
      </w:r>
    </w:p>
    <w:p w:rsidR="00A96136" w:rsidRDefault="00A96136" w:rsidP="00A96136">
      <w:pPr>
        <w:ind w:right="-1310"/>
      </w:pPr>
    </w:p>
    <w:p w:rsidR="00A96136" w:rsidRDefault="00A96136" w:rsidP="00A96136">
      <w:pPr>
        <w:ind w:right="-1310"/>
      </w:pPr>
    </w:p>
    <w:tbl>
      <w:tblPr>
        <w:tblW w:w="0" w:type="auto"/>
        <w:tblLook w:val="04A0" w:firstRow="1" w:lastRow="0" w:firstColumn="1" w:lastColumn="0" w:noHBand="0" w:noVBand="1"/>
      </w:tblPr>
      <w:tblGrid>
        <w:gridCol w:w="4661"/>
        <w:gridCol w:w="4662"/>
      </w:tblGrid>
      <w:tr w:rsidR="0056507B" w:rsidTr="001569C4">
        <w:tc>
          <w:tcPr>
            <w:tcW w:w="4661" w:type="dxa"/>
            <w:shd w:val="clear" w:color="auto" w:fill="auto"/>
          </w:tcPr>
          <w:p w:rsidR="0056507B" w:rsidRPr="001569C4" w:rsidRDefault="0056507B" w:rsidP="001569C4">
            <w:pPr>
              <w:ind w:right="-91"/>
              <w:jc w:val="right"/>
              <w:rPr>
                <w:rFonts w:ascii="Courier New" w:hAnsi="Courier New" w:cs="Courier New"/>
                <w:sz w:val="24"/>
                <w:szCs w:val="24"/>
              </w:rPr>
            </w:pPr>
            <w:r w:rsidRPr="001569C4">
              <w:rPr>
                <w:rFonts w:ascii="Courier New" w:hAnsi="Courier New" w:cs="Courier New"/>
                <w:sz w:val="24"/>
                <w:szCs w:val="24"/>
              </w:rPr>
              <w:t>____________________________</w:t>
            </w:r>
          </w:p>
          <w:p w:rsidR="0056507B" w:rsidRPr="001569C4" w:rsidRDefault="0056507B" w:rsidP="001569C4">
            <w:pPr>
              <w:ind w:right="-91"/>
              <w:jc w:val="right"/>
              <w:rPr>
                <w:rFonts w:ascii="Courier New" w:hAnsi="Courier New" w:cs="Courier New"/>
                <w:b/>
                <w:sz w:val="24"/>
                <w:szCs w:val="24"/>
              </w:rPr>
            </w:pPr>
            <w:r w:rsidRPr="001569C4">
              <w:rPr>
                <w:rFonts w:ascii="Courier New" w:hAnsi="Courier New" w:cs="Courier New"/>
                <w:b/>
                <w:sz w:val="24"/>
                <w:szCs w:val="24"/>
              </w:rPr>
              <w:t>(nome do servidor)</w:t>
            </w:r>
          </w:p>
          <w:p w:rsidR="0056507B" w:rsidRPr="001569C4" w:rsidRDefault="0056507B" w:rsidP="001569C4">
            <w:pPr>
              <w:ind w:right="-91"/>
              <w:jc w:val="right"/>
              <w:rPr>
                <w:rFonts w:ascii="Courier New" w:hAnsi="Courier New" w:cs="Courier New"/>
                <w:sz w:val="24"/>
                <w:szCs w:val="24"/>
              </w:rPr>
            </w:pPr>
            <w:r w:rsidRPr="001569C4">
              <w:rPr>
                <w:rFonts w:ascii="Courier New" w:hAnsi="Courier New" w:cs="Courier New"/>
                <w:b/>
                <w:sz w:val="24"/>
                <w:szCs w:val="24"/>
              </w:rPr>
              <w:t>(cargo</w:t>
            </w:r>
            <w:r w:rsidRPr="001569C4">
              <w:rPr>
                <w:rFonts w:ascii="Courier New" w:hAnsi="Courier New" w:cs="Courier New"/>
                <w:sz w:val="24"/>
                <w:szCs w:val="24"/>
              </w:rPr>
              <w:t>)/</w:t>
            </w:r>
            <w:r w:rsidRPr="001569C4">
              <w:rPr>
                <w:rFonts w:ascii="Courier New" w:hAnsi="Courier New" w:cs="Courier New"/>
                <w:b/>
                <w:sz w:val="24"/>
                <w:szCs w:val="24"/>
              </w:rPr>
              <w:t>(nº de ponto)</w:t>
            </w:r>
          </w:p>
          <w:p w:rsidR="0056507B" w:rsidRPr="001569C4" w:rsidRDefault="0056507B" w:rsidP="001569C4">
            <w:pPr>
              <w:ind w:right="-91"/>
              <w:jc w:val="right"/>
              <w:rPr>
                <w:rFonts w:ascii="Courier New" w:hAnsi="Courier New" w:cs="Courier New"/>
                <w:sz w:val="24"/>
                <w:szCs w:val="24"/>
              </w:rPr>
            </w:pPr>
            <w:r w:rsidRPr="001569C4">
              <w:rPr>
                <w:rFonts w:ascii="Courier New" w:hAnsi="Courier New" w:cs="Courier New"/>
                <w:b/>
                <w:sz w:val="24"/>
                <w:szCs w:val="24"/>
              </w:rPr>
              <w:t>(sigla da coordenação)</w:t>
            </w:r>
            <w:r w:rsidRPr="001569C4">
              <w:rPr>
                <w:rFonts w:ascii="Courier New" w:hAnsi="Courier New" w:cs="Courier New"/>
                <w:sz w:val="24"/>
                <w:szCs w:val="24"/>
              </w:rPr>
              <w:t>/Detec</w:t>
            </w:r>
          </w:p>
        </w:tc>
        <w:tc>
          <w:tcPr>
            <w:tcW w:w="4662" w:type="dxa"/>
            <w:shd w:val="clear" w:color="auto" w:fill="auto"/>
          </w:tcPr>
          <w:p w:rsidR="0056507B" w:rsidRPr="001569C4" w:rsidRDefault="0056507B" w:rsidP="0056507B">
            <w:pPr>
              <w:rPr>
                <w:rFonts w:ascii="Courier New" w:hAnsi="Courier New" w:cs="Courier New"/>
                <w:sz w:val="24"/>
                <w:szCs w:val="24"/>
              </w:rPr>
            </w:pPr>
            <w:r w:rsidRPr="001569C4">
              <w:rPr>
                <w:rFonts w:ascii="Courier New" w:hAnsi="Courier New" w:cs="Courier New"/>
                <w:sz w:val="24"/>
                <w:szCs w:val="24"/>
              </w:rPr>
              <w:t>_____________________________</w:t>
            </w:r>
          </w:p>
          <w:p w:rsidR="0056507B" w:rsidRPr="001569C4" w:rsidRDefault="0056507B" w:rsidP="0056507B">
            <w:pPr>
              <w:rPr>
                <w:rFonts w:ascii="Courier New" w:hAnsi="Courier New" w:cs="Courier New"/>
                <w:b/>
                <w:sz w:val="24"/>
                <w:szCs w:val="24"/>
              </w:rPr>
            </w:pPr>
            <w:r w:rsidRPr="001569C4">
              <w:rPr>
                <w:rFonts w:ascii="Courier New" w:hAnsi="Courier New" w:cs="Courier New"/>
                <w:b/>
                <w:sz w:val="24"/>
                <w:szCs w:val="24"/>
              </w:rPr>
              <w:t>(nome do servidor)</w:t>
            </w:r>
          </w:p>
          <w:p w:rsidR="0056507B" w:rsidRPr="001569C4" w:rsidRDefault="0056507B" w:rsidP="0056507B">
            <w:pPr>
              <w:rPr>
                <w:rFonts w:ascii="Courier New" w:hAnsi="Courier New" w:cs="Courier New"/>
                <w:sz w:val="24"/>
                <w:szCs w:val="24"/>
              </w:rPr>
            </w:pPr>
            <w:r w:rsidRPr="001569C4">
              <w:rPr>
                <w:rFonts w:ascii="Courier New" w:hAnsi="Courier New" w:cs="Courier New"/>
                <w:b/>
                <w:sz w:val="24"/>
                <w:szCs w:val="24"/>
              </w:rPr>
              <w:t>(cargo)</w:t>
            </w:r>
            <w:r w:rsidRPr="001569C4">
              <w:rPr>
                <w:rFonts w:ascii="Courier New" w:hAnsi="Courier New" w:cs="Courier New"/>
                <w:sz w:val="24"/>
                <w:szCs w:val="24"/>
              </w:rPr>
              <w:t>/</w:t>
            </w:r>
            <w:r w:rsidRPr="001569C4">
              <w:rPr>
                <w:rFonts w:ascii="Courier New" w:hAnsi="Courier New" w:cs="Courier New"/>
                <w:b/>
                <w:sz w:val="24"/>
                <w:szCs w:val="24"/>
              </w:rPr>
              <w:t>(nº de ponto)</w:t>
            </w:r>
          </w:p>
          <w:p w:rsidR="0056507B" w:rsidRPr="001569C4" w:rsidRDefault="0056507B" w:rsidP="0056507B">
            <w:pPr>
              <w:rPr>
                <w:rFonts w:ascii="Courier New" w:hAnsi="Courier New" w:cs="Courier New"/>
                <w:sz w:val="24"/>
                <w:szCs w:val="24"/>
              </w:rPr>
            </w:pPr>
            <w:r w:rsidRPr="001569C4">
              <w:rPr>
                <w:rFonts w:ascii="Courier New" w:hAnsi="Courier New" w:cs="Courier New"/>
                <w:b/>
                <w:sz w:val="24"/>
                <w:szCs w:val="24"/>
              </w:rPr>
              <w:t>(sigla da coordenação)</w:t>
            </w:r>
            <w:r w:rsidRPr="001569C4">
              <w:rPr>
                <w:rFonts w:ascii="Courier New" w:hAnsi="Courier New" w:cs="Courier New"/>
                <w:sz w:val="24"/>
                <w:szCs w:val="24"/>
              </w:rPr>
              <w:t>/Detec</w:t>
            </w:r>
          </w:p>
        </w:tc>
      </w:tr>
    </w:tbl>
    <w:p w:rsidR="00A96136" w:rsidRDefault="00A96136" w:rsidP="00A96136">
      <w:pPr>
        <w:ind w:right="-1310"/>
      </w:pPr>
    </w:p>
    <w:p w:rsidR="00827C63" w:rsidRDefault="00827C63" w:rsidP="00A96136">
      <w:pPr>
        <w:ind w:right="-1310"/>
      </w:pPr>
    </w:p>
    <w:tbl>
      <w:tblPr>
        <w:tblW w:w="0" w:type="auto"/>
        <w:tblInd w:w="2660" w:type="dxa"/>
        <w:tblLook w:val="04A0" w:firstRow="1" w:lastRow="0" w:firstColumn="1" w:lastColumn="0" w:noHBand="0" w:noVBand="1"/>
      </w:tblPr>
      <w:tblGrid>
        <w:gridCol w:w="5245"/>
      </w:tblGrid>
      <w:tr w:rsidR="0056507B" w:rsidTr="001569C4">
        <w:tc>
          <w:tcPr>
            <w:tcW w:w="5245" w:type="dxa"/>
            <w:shd w:val="clear" w:color="auto" w:fill="auto"/>
          </w:tcPr>
          <w:p w:rsidR="00827C63" w:rsidRPr="001569C4" w:rsidRDefault="00827C63" w:rsidP="001569C4">
            <w:pPr>
              <w:ind w:right="-91"/>
              <w:jc w:val="center"/>
              <w:rPr>
                <w:rFonts w:ascii="Courier New" w:hAnsi="Courier New" w:cs="Courier New"/>
                <w:b/>
                <w:sz w:val="24"/>
                <w:szCs w:val="24"/>
              </w:rPr>
            </w:pPr>
            <w:r w:rsidRPr="001569C4">
              <w:rPr>
                <w:rFonts w:ascii="Courier New" w:hAnsi="Courier New" w:cs="Courier New"/>
                <w:b/>
                <w:sz w:val="24"/>
                <w:szCs w:val="24"/>
              </w:rPr>
              <w:t>_______________________</w:t>
            </w:r>
          </w:p>
          <w:p w:rsidR="0056507B" w:rsidRPr="001569C4" w:rsidRDefault="0056507B" w:rsidP="001569C4">
            <w:pPr>
              <w:ind w:right="-91"/>
              <w:jc w:val="center"/>
              <w:rPr>
                <w:rFonts w:ascii="Courier New" w:hAnsi="Courier New" w:cs="Courier New"/>
                <w:b/>
                <w:sz w:val="24"/>
                <w:szCs w:val="24"/>
              </w:rPr>
            </w:pPr>
            <w:r w:rsidRPr="001569C4">
              <w:rPr>
                <w:rFonts w:ascii="Courier New" w:hAnsi="Courier New" w:cs="Courier New"/>
                <w:b/>
                <w:sz w:val="24"/>
                <w:szCs w:val="24"/>
              </w:rPr>
              <w:t xml:space="preserve">(nome do </w:t>
            </w:r>
            <w:r w:rsidR="00827C63" w:rsidRPr="001569C4">
              <w:rPr>
                <w:rFonts w:ascii="Courier New" w:hAnsi="Courier New" w:cs="Courier New"/>
                <w:b/>
                <w:sz w:val="24"/>
                <w:szCs w:val="24"/>
              </w:rPr>
              <w:t>diret</w:t>
            </w:r>
            <w:r w:rsidRPr="001569C4">
              <w:rPr>
                <w:rFonts w:ascii="Courier New" w:hAnsi="Courier New" w:cs="Courier New"/>
                <w:b/>
                <w:sz w:val="24"/>
                <w:szCs w:val="24"/>
              </w:rPr>
              <w:t>or)</w:t>
            </w:r>
          </w:p>
          <w:p w:rsidR="0056507B" w:rsidRPr="001569C4" w:rsidRDefault="0056507B" w:rsidP="001569C4">
            <w:pPr>
              <w:ind w:right="-91"/>
              <w:jc w:val="center"/>
              <w:rPr>
                <w:rFonts w:ascii="Courier New" w:hAnsi="Courier New" w:cs="Courier New"/>
                <w:sz w:val="24"/>
                <w:szCs w:val="24"/>
              </w:rPr>
            </w:pPr>
            <w:r w:rsidRPr="001569C4">
              <w:rPr>
                <w:rFonts w:ascii="Courier New" w:hAnsi="Courier New" w:cs="Courier New"/>
                <w:b/>
                <w:sz w:val="24"/>
                <w:szCs w:val="24"/>
              </w:rPr>
              <w:t>(cargo</w:t>
            </w:r>
            <w:r w:rsidRPr="001569C4">
              <w:rPr>
                <w:rFonts w:ascii="Courier New" w:hAnsi="Courier New" w:cs="Courier New"/>
                <w:sz w:val="24"/>
                <w:szCs w:val="24"/>
              </w:rPr>
              <w:t>)/</w:t>
            </w:r>
            <w:r w:rsidRPr="001569C4">
              <w:rPr>
                <w:rFonts w:ascii="Courier New" w:hAnsi="Courier New" w:cs="Courier New"/>
                <w:b/>
                <w:sz w:val="24"/>
                <w:szCs w:val="24"/>
              </w:rPr>
              <w:t>(nº de ponto)</w:t>
            </w:r>
          </w:p>
          <w:p w:rsidR="0056507B" w:rsidRPr="001569C4" w:rsidRDefault="0056507B" w:rsidP="001569C4">
            <w:pPr>
              <w:ind w:right="-91"/>
              <w:jc w:val="center"/>
              <w:rPr>
                <w:rFonts w:ascii="Courier New" w:hAnsi="Courier New" w:cs="Courier New"/>
                <w:sz w:val="24"/>
                <w:szCs w:val="24"/>
              </w:rPr>
            </w:pPr>
            <w:r w:rsidRPr="001569C4">
              <w:rPr>
                <w:rFonts w:ascii="Courier New" w:hAnsi="Courier New" w:cs="Courier New"/>
                <w:b/>
                <w:sz w:val="24"/>
                <w:szCs w:val="24"/>
              </w:rPr>
              <w:t>(sigla da coordenação)</w:t>
            </w:r>
            <w:r w:rsidRPr="001569C4">
              <w:rPr>
                <w:rFonts w:ascii="Courier New" w:hAnsi="Courier New" w:cs="Courier New"/>
                <w:sz w:val="24"/>
                <w:szCs w:val="24"/>
              </w:rPr>
              <w:t>/Detec</w:t>
            </w:r>
          </w:p>
          <w:p w:rsidR="0076494E" w:rsidRPr="001569C4" w:rsidRDefault="00827C63" w:rsidP="001569C4">
            <w:pPr>
              <w:ind w:right="-91"/>
              <w:jc w:val="center"/>
              <w:rPr>
                <w:rFonts w:ascii="Courier New" w:hAnsi="Courier New" w:cs="Courier New"/>
                <w:sz w:val="24"/>
                <w:szCs w:val="24"/>
              </w:rPr>
            </w:pPr>
            <w:r w:rsidRPr="001569C4">
              <w:rPr>
                <w:rFonts w:ascii="Courier New" w:hAnsi="Courier New" w:cs="Courier New"/>
                <w:sz w:val="24"/>
                <w:szCs w:val="24"/>
              </w:rPr>
              <w:t>Câmara dos Deputados</w:t>
            </w:r>
          </w:p>
        </w:tc>
      </w:tr>
    </w:tbl>
    <w:p w:rsidR="00A96136" w:rsidRDefault="00A96136" w:rsidP="00A96136">
      <w:pPr>
        <w:ind w:right="-1310"/>
      </w:pPr>
    </w:p>
    <w:p w:rsidR="00827C63" w:rsidRDefault="00827C63" w:rsidP="0076494E">
      <w:pPr>
        <w:ind w:right="-1310"/>
      </w:pPr>
    </w:p>
    <w:p w:rsidR="00827C63" w:rsidRDefault="00827C63" w:rsidP="0021657F">
      <w:pPr>
        <w:pStyle w:val="Ttulo1"/>
        <w:ind w:right="-1310" w:firstLine="0"/>
        <w:jc w:val="center"/>
        <w:rPr>
          <w:szCs w:val="24"/>
        </w:rPr>
      </w:pPr>
      <w:r w:rsidRPr="00A96136">
        <w:rPr>
          <w:szCs w:val="24"/>
        </w:rPr>
        <w:t xml:space="preserve">ANEXO Nº </w:t>
      </w:r>
      <w:r>
        <w:rPr>
          <w:szCs w:val="24"/>
        </w:rPr>
        <w:t>2</w:t>
      </w:r>
    </w:p>
    <w:p w:rsidR="0021657F" w:rsidRPr="0021657F" w:rsidRDefault="0021657F" w:rsidP="0021657F">
      <w:pPr>
        <w:ind w:right="-1310"/>
        <w:jc w:val="center"/>
        <w:rPr>
          <w:sz w:val="24"/>
          <w:szCs w:val="24"/>
        </w:rPr>
      </w:pPr>
      <w:r w:rsidRPr="0021657F">
        <w:rPr>
          <w:sz w:val="24"/>
          <w:szCs w:val="24"/>
        </w:rPr>
        <w:t>Modelo de documento anexo ao Parecer da Análise das</w:t>
      </w:r>
    </w:p>
    <w:p w:rsidR="0021657F" w:rsidRPr="0021657F" w:rsidRDefault="0021657F" w:rsidP="0021657F">
      <w:pPr>
        <w:ind w:right="-1310"/>
        <w:jc w:val="center"/>
      </w:pPr>
      <w:r w:rsidRPr="0021657F">
        <w:rPr>
          <w:sz w:val="24"/>
          <w:szCs w:val="24"/>
        </w:rPr>
        <w:t>Propostas Apresentadas pelas Licitantes</w:t>
      </w:r>
    </w:p>
    <w:p w:rsidR="00827C63" w:rsidRPr="004B6490" w:rsidRDefault="00827C63" w:rsidP="00DB50B8">
      <w:pPr>
        <w:ind w:right="-1310"/>
        <w:jc w:val="center"/>
      </w:pPr>
      <w:hyperlink r:id="rId13" w:history="1">
        <w:r w:rsidRPr="00DB665B">
          <w:rPr>
            <w:rStyle w:val="Hyperlink"/>
            <w:i/>
            <w:sz w:val="24"/>
            <w:szCs w:val="24"/>
          </w:rPr>
          <w:t>(</w:t>
        </w:r>
        <w:r>
          <w:rPr>
            <w:rStyle w:val="Hyperlink"/>
            <w:i/>
            <w:sz w:val="24"/>
            <w:szCs w:val="24"/>
          </w:rPr>
          <w:t>Anexo acrescido</w:t>
        </w:r>
        <w:r w:rsidRPr="00DB665B">
          <w:rPr>
            <w:rStyle w:val="Hyperlink"/>
            <w:i/>
            <w:sz w:val="24"/>
            <w:szCs w:val="24"/>
          </w:rPr>
          <w:t xml:space="preserve"> pela Instrução nº 4, de 1/12/2016)</w:t>
        </w:r>
      </w:hyperlink>
    </w:p>
    <w:p w:rsidR="00827C63" w:rsidRDefault="00827C63" w:rsidP="0076494E">
      <w:pPr>
        <w:ind w:right="-1310"/>
      </w:pPr>
    </w:p>
    <w:p w:rsidR="0021657F" w:rsidRDefault="00827C63" w:rsidP="0076494E">
      <w:pPr>
        <w:ind w:right="-1310"/>
        <w:jc w:val="center"/>
        <w:rPr>
          <w:rFonts w:ascii="Courier New" w:hAnsi="Courier New" w:cs="Courier New"/>
          <w:sz w:val="24"/>
          <w:szCs w:val="24"/>
        </w:rPr>
      </w:pPr>
      <w:r>
        <w:rPr>
          <w:rFonts w:ascii="Courier New" w:hAnsi="Courier New" w:cs="Courier New"/>
          <w:sz w:val="24"/>
          <w:szCs w:val="24"/>
        </w:rPr>
        <w:t xml:space="preserve">ANEXO </w:t>
      </w:r>
      <w:r w:rsidRPr="005F1AE2">
        <w:rPr>
          <w:rFonts w:ascii="Courier New" w:hAnsi="Courier New" w:cs="Courier New"/>
          <w:b/>
          <w:sz w:val="24"/>
          <w:szCs w:val="24"/>
        </w:rPr>
        <w:t>(</w:t>
      </w:r>
      <w:r>
        <w:rPr>
          <w:rFonts w:ascii="Courier New" w:hAnsi="Courier New" w:cs="Courier New"/>
          <w:b/>
          <w:sz w:val="24"/>
          <w:szCs w:val="24"/>
        </w:rPr>
        <w:t xml:space="preserve">nº </w:t>
      </w:r>
      <w:r w:rsidRPr="005F1AE2">
        <w:rPr>
          <w:rFonts w:ascii="Courier New" w:hAnsi="Courier New" w:cs="Courier New"/>
          <w:b/>
          <w:sz w:val="24"/>
          <w:szCs w:val="24"/>
        </w:rPr>
        <w:t>sequ</w:t>
      </w:r>
      <w:r>
        <w:rPr>
          <w:rFonts w:ascii="Courier New" w:hAnsi="Courier New" w:cs="Courier New"/>
          <w:b/>
          <w:sz w:val="24"/>
          <w:szCs w:val="24"/>
        </w:rPr>
        <w:t>e</w:t>
      </w:r>
      <w:r w:rsidRPr="005F1AE2">
        <w:rPr>
          <w:rFonts w:ascii="Courier New" w:hAnsi="Courier New" w:cs="Courier New"/>
          <w:b/>
          <w:sz w:val="24"/>
          <w:szCs w:val="24"/>
        </w:rPr>
        <w:t>ncia</w:t>
      </w:r>
      <w:r>
        <w:rPr>
          <w:rFonts w:ascii="Courier New" w:hAnsi="Courier New" w:cs="Courier New"/>
          <w:b/>
          <w:sz w:val="24"/>
          <w:szCs w:val="24"/>
        </w:rPr>
        <w:t>l</w:t>
      </w:r>
      <w:r w:rsidRPr="005F1AE2">
        <w:rPr>
          <w:rFonts w:ascii="Courier New" w:hAnsi="Courier New" w:cs="Courier New"/>
          <w:b/>
          <w:sz w:val="24"/>
          <w:szCs w:val="24"/>
        </w:rPr>
        <w:t>)</w:t>
      </w:r>
      <w:r>
        <w:rPr>
          <w:rFonts w:ascii="Courier New" w:hAnsi="Courier New" w:cs="Courier New"/>
          <w:b/>
          <w:sz w:val="24"/>
          <w:szCs w:val="24"/>
        </w:rPr>
        <w:t xml:space="preserve"> </w:t>
      </w:r>
      <w:r>
        <w:rPr>
          <w:rFonts w:ascii="Courier New" w:hAnsi="Courier New" w:cs="Courier New"/>
          <w:sz w:val="24"/>
          <w:szCs w:val="24"/>
        </w:rPr>
        <w:t>AO PARECER DA ANÁLISE  DAS PROPOSTAS</w:t>
      </w:r>
    </w:p>
    <w:p w:rsidR="00827C63" w:rsidRDefault="00827C63" w:rsidP="0076494E">
      <w:pPr>
        <w:ind w:right="-1310"/>
        <w:jc w:val="center"/>
        <w:rPr>
          <w:rFonts w:ascii="Courier New" w:hAnsi="Courier New" w:cs="Courier New"/>
          <w:b/>
          <w:sz w:val="24"/>
          <w:szCs w:val="24"/>
        </w:rPr>
      </w:pPr>
      <w:r>
        <w:rPr>
          <w:rFonts w:ascii="Courier New" w:hAnsi="Courier New" w:cs="Courier New"/>
          <w:sz w:val="24"/>
          <w:szCs w:val="24"/>
        </w:rPr>
        <w:t>APRESENTADAS PELAS LICITANTES NA</w:t>
      </w:r>
      <w:r w:rsidRPr="005F1AE2">
        <w:rPr>
          <w:rFonts w:ascii="Courier New" w:hAnsi="Courier New" w:cs="Courier New"/>
          <w:sz w:val="24"/>
          <w:szCs w:val="24"/>
        </w:rPr>
        <w:t xml:space="preserve"> </w:t>
      </w:r>
      <w:r w:rsidRPr="005F1AE2">
        <w:rPr>
          <w:rFonts w:ascii="Courier New" w:hAnsi="Courier New" w:cs="Courier New"/>
          <w:b/>
          <w:sz w:val="24"/>
          <w:szCs w:val="24"/>
        </w:rPr>
        <w:t>(modalidade da licitação)</w:t>
      </w:r>
    </w:p>
    <w:p w:rsidR="00827C63" w:rsidRPr="005F1AE2" w:rsidRDefault="00827C63" w:rsidP="0076494E">
      <w:pPr>
        <w:ind w:right="-1310"/>
        <w:jc w:val="center"/>
        <w:rPr>
          <w:rFonts w:ascii="Courier New" w:hAnsi="Courier New" w:cs="Courier New"/>
          <w:sz w:val="24"/>
          <w:szCs w:val="24"/>
        </w:rPr>
      </w:pPr>
      <w:r w:rsidRPr="005F1AE2">
        <w:rPr>
          <w:rFonts w:ascii="Courier New" w:hAnsi="Courier New" w:cs="Courier New"/>
          <w:sz w:val="24"/>
          <w:szCs w:val="24"/>
        </w:rPr>
        <w:t>Nº</w:t>
      </w:r>
      <w:r>
        <w:rPr>
          <w:rFonts w:ascii="Courier New" w:hAnsi="Courier New" w:cs="Courier New"/>
          <w:sz w:val="24"/>
          <w:szCs w:val="24"/>
        </w:rPr>
        <w:t xml:space="preserve"> </w:t>
      </w:r>
      <w:r w:rsidRPr="005F1AE2">
        <w:rPr>
          <w:rFonts w:ascii="Courier New" w:hAnsi="Courier New" w:cs="Courier New"/>
          <w:b/>
          <w:sz w:val="24"/>
          <w:szCs w:val="24"/>
        </w:rPr>
        <w:t>(sequência)</w:t>
      </w:r>
      <w:r w:rsidRPr="005F1AE2">
        <w:rPr>
          <w:rFonts w:ascii="Courier New" w:hAnsi="Courier New" w:cs="Courier New"/>
          <w:sz w:val="24"/>
          <w:szCs w:val="24"/>
        </w:rPr>
        <w:t>/</w:t>
      </w:r>
      <w:r w:rsidRPr="005F1AE2">
        <w:rPr>
          <w:rFonts w:ascii="Courier New" w:hAnsi="Courier New" w:cs="Courier New"/>
          <w:b/>
          <w:sz w:val="24"/>
          <w:szCs w:val="24"/>
        </w:rPr>
        <w:t>(ano)</w:t>
      </w:r>
    </w:p>
    <w:p w:rsidR="00827C63" w:rsidRPr="005F1AE2" w:rsidRDefault="00827C63" w:rsidP="0076494E">
      <w:pPr>
        <w:ind w:right="-1310"/>
        <w:rPr>
          <w:rFonts w:ascii="Courier New" w:hAnsi="Courier New" w:cs="Courier New"/>
          <w:sz w:val="24"/>
          <w:szCs w:val="24"/>
        </w:rPr>
      </w:pPr>
    </w:p>
    <w:p w:rsidR="0076494E" w:rsidRPr="0076494E" w:rsidRDefault="0076494E" w:rsidP="0076494E">
      <w:pPr>
        <w:pStyle w:val="Default"/>
        <w:ind w:right="-1310"/>
        <w:jc w:val="center"/>
      </w:pPr>
      <w:r w:rsidRPr="0076494E">
        <w:rPr>
          <w:b/>
          <w:bCs/>
        </w:rPr>
        <w:t>Análise da Proposta</w:t>
      </w:r>
    </w:p>
    <w:p w:rsidR="0076494E" w:rsidRDefault="0076494E" w:rsidP="0076494E">
      <w:pPr>
        <w:pStyle w:val="Default"/>
        <w:ind w:right="-1310"/>
        <w:jc w:val="center"/>
      </w:pPr>
    </w:p>
    <w:p w:rsidR="0076494E" w:rsidRPr="0076494E" w:rsidRDefault="0076494E" w:rsidP="0076494E">
      <w:pPr>
        <w:pStyle w:val="Default"/>
        <w:ind w:right="-1310"/>
        <w:jc w:val="center"/>
      </w:pPr>
      <w:r w:rsidRPr="0076494E">
        <w:t>Empresa</w:t>
      </w:r>
    </w:p>
    <w:p w:rsidR="0076494E" w:rsidRPr="0076494E" w:rsidRDefault="0076494E" w:rsidP="00DB50B8">
      <w:pPr>
        <w:pStyle w:val="Default"/>
        <w:pBdr>
          <w:top w:val="single" w:sz="4" w:space="1" w:color="auto"/>
          <w:left w:val="single" w:sz="4" w:space="4" w:color="auto"/>
          <w:bottom w:val="single" w:sz="4" w:space="1" w:color="auto"/>
          <w:right w:val="single" w:sz="4" w:space="4" w:color="auto"/>
        </w:pBdr>
        <w:ind w:right="-1310"/>
        <w:jc w:val="center"/>
      </w:pPr>
      <w:r w:rsidRPr="0076494E">
        <w:rPr>
          <w:b/>
          <w:bCs/>
        </w:rPr>
        <w:t xml:space="preserve">(CNPJ conforme proposta) </w:t>
      </w:r>
      <w:r w:rsidRPr="0076494E">
        <w:t xml:space="preserve">/ </w:t>
      </w:r>
      <w:r w:rsidRPr="0076494E">
        <w:rPr>
          <w:b/>
          <w:bCs/>
        </w:rPr>
        <w:t>(razão social conforme proposta)</w:t>
      </w:r>
    </w:p>
    <w:p w:rsidR="0076494E" w:rsidRDefault="0076494E" w:rsidP="0076494E">
      <w:pPr>
        <w:pStyle w:val="Default"/>
        <w:ind w:right="-1310"/>
        <w:jc w:val="center"/>
      </w:pPr>
    </w:p>
    <w:p w:rsidR="0076494E" w:rsidRPr="0076494E" w:rsidRDefault="0076494E" w:rsidP="0076494E">
      <w:pPr>
        <w:pStyle w:val="Default"/>
        <w:ind w:right="-1310"/>
        <w:jc w:val="center"/>
      </w:pPr>
      <w:r w:rsidRPr="0076494E">
        <w:t>Conferência da proposta em papel</w:t>
      </w:r>
    </w:p>
    <w:p w:rsidR="0076494E" w:rsidRPr="0076494E" w:rsidRDefault="0076494E" w:rsidP="00DB50B8">
      <w:pPr>
        <w:pStyle w:val="Default"/>
        <w:pBdr>
          <w:top w:val="single" w:sz="4" w:space="1" w:color="auto"/>
          <w:left w:val="single" w:sz="4" w:space="4" w:color="auto"/>
          <w:bottom w:val="single" w:sz="4" w:space="1" w:color="auto"/>
          <w:right w:val="single" w:sz="4" w:space="4" w:color="auto"/>
        </w:pBdr>
        <w:ind w:right="-1310"/>
        <w:jc w:val="center"/>
      </w:pPr>
      <w:r w:rsidRPr="0076494E">
        <w:rPr>
          <w:b/>
          <w:bCs/>
        </w:rPr>
        <w:t>(“atende aos requisitos do Edital” / lista das pendências)</w:t>
      </w:r>
    </w:p>
    <w:p w:rsidR="0076494E" w:rsidRDefault="0076494E" w:rsidP="0076494E">
      <w:pPr>
        <w:pStyle w:val="Default"/>
        <w:ind w:right="-1310"/>
        <w:jc w:val="center"/>
      </w:pPr>
    </w:p>
    <w:p w:rsidR="0076494E" w:rsidRPr="0076494E" w:rsidRDefault="0076494E" w:rsidP="0076494E">
      <w:pPr>
        <w:pStyle w:val="Default"/>
        <w:ind w:right="-1310"/>
        <w:jc w:val="center"/>
      </w:pPr>
      <w:r w:rsidRPr="0076494E">
        <w:t>Verificação quanto à igualdade entre as propostas impressa e eletrônica</w:t>
      </w:r>
    </w:p>
    <w:p w:rsidR="0076494E" w:rsidRPr="0076494E" w:rsidRDefault="0076494E" w:rsidP="00DB50B8">
      <w:pPr>
        <w:pStyle w:val="Default"/>
        <w:pBdr>
          <w:top w:val="single" w:sz="4" w:space="1" w:color="auto"/>
          <w:left w:val="single" w:sz="4" w:space="4" w:color="auto"/>
          <w:bottom w:val="single" w:sz="4" w:space="1" w:color="auto"/>
          <w:right w:val="single" w:sz="4" w:space="4" w:color="auto"/>
        </w:pBdr>
        <w:ind w:right="-1310"/>
        <w:jc w:val="center"/>
      </w:pPr>
      <w:r w:rsidRPr="0076494E">
        <w:rPr>
          <w:b/>
          <w:bCs/>
        </w:rPr>
        <w:t>(“nenhuma divergência encontrada” / “foram encontradas e corrigidas as seguintes divergências:" lista divergências)</w:t>
      </w:r>
    </w:p>
    <w:p w:rsidR="0076494E" w:rsidRDefault="0076494E" w:rsidP="0076494E">
      <w:pPr>
        <w:pStyle w:val="Default"/>
        <w:ind w:right="-1310"/>
        <w:jc w:val="center"/>
      </w:pPr>
    </w:p>
    <w:p w:rsidR="0076494E" w:rsidRPr="0076494E" w:rsidRDefault="0076494E" w:rsidP="0076494E">
      <w:pPr>
        <w:pStyle w:val="Default"/>
        <w:ind w:right="-1310"/>
        <w:jc w:val="center"/>
      </w:pPr>
      <w:r w:rsidRPr="0076494E">
        <w:t>Conferência da proposta eletrônica</w:t>
      </w:r>
    </w:p>
    <w:p w:rsidR="0076494E" w:rsidRPr="0076494E" w:rsidRDefault="0076494E" w:rsidP="00DB50B8">
      <w:pPr>
        <w:pStyle w:val="Default"/>
        <w:pBdr>
          <w:top w:val="single" w:sz="4" w:space="1" w:color="auto"/>
          <w:left w:val="single" w:sz="4" w:space="4" w:color="auto"/>
          <w:bottom w:val="single" w:sz="4" w:space="1" w:color="auto"/>
          <w:right w:val="single" w:sz="4" w:space="4" w:color="auto"/>
        </w:pBdr>
        <w:ind w:right="-1310"/>
        <w:jc w:val="center"/>
      </w:pPr>
      <w:r w:rsidRPr="0076494E">
        <w:rPr>
          <w:b/>
          <w:bCs/>
        </w:rPr>
        <w:t>(relatório resumido da conferência da proposta eletrônica)</w:t>
      </w:r>
    </w:p>
    <w:p w:rsidR="00DB50B8" w:rsidRDefault="00DB50B8" w:rsidP="0076494E">
      <w:pPr>
        <w:pStyle w:val="Default"/>
        <w:ind w:right="-1310"/>
        <w:jc w:val="center"/>
      </w:pPr>
    </w:p>
    <w:p w:rsidR="0076494E" w:rsidRPr="0076494E" w:rsidRDefault="0076494E" w:rsidP="0076494E">
      <w:pPr>
        <w:pStyle w:val="Default"/>
        <w:ind w:right="-1310"/>
        <w:jc w:val="center"/>
      </w:pPr>
      <w:r w:rsidRPr="0076494E">
        <w:t>Verificação da aceitabilidade dos preços unitários (com BDI)</w:t>
      </w:r>
    </w:p>
    <w:p w:rsidR="0076494E" w:rsidRPr="0076494E" w:rsidRDefault="0076494E" w:rsidP="00DB50B8">
      <w:pPr>
        <w:pStyle w:val="Default"/>
        <w:pBdr>
          <w:top w:val="single" w:sz="4" w:space="1" w:color="auto"/>
          <w:left w:val="single" w:sz="4" w:space="4" w:color="auto"/>
          <w:bottom w:val="single" w:sz="4" w:space="1" w:color="auto"/>
          <w:right w:val="single" w:sz="4" w:space="4" w:color="auto"/>
        </w:pBdr>
        <w:ind w:right="-1310"/>
        <w:jc w:val="center"/>
      </w:pPr>
      <w:r w:rsidRPr="0076494E">
        <w:rPr>
          <w:b/>
          <w:bCs/>
        </w:rPr>
        <w:t>(relatório resumido da verificação da aceitabilidade dos preços unitários)</w:t>
      </w:r>
    </w:p>
    <w:p w:rsidR="0076494E" w:rsidRDefault="0076494E" w:rsidP="0076494E">
      <w:pPr>
        <w:pStyle w:val="Default"/>
        <w:ind w:right="-1310"/>
        <w:jc w:val="center"/>
      </w:pPr>
    </w:p>
    <w:p w:rsidR="0076494E" w:rsidRPr="0076494E" w:rsidRDefault="0076494E" w:rsidP="0076494E">
      <w:pPr>
        <w:pStyle w:val="Default"/>
        <w:ind w:right="-1310"/>
        <w:jc w:val="center"/>
      </w:pPr>
      <w:r w:rsidRPr="0076494E">
        <w:t xml:space="preserve">Verificação das composições de custos unitários utilizadas na elaboração da proposta dos </w:t>
      </w:r>
      <w:r w:rsidRPr="0076494E">
        <w:rPr>
          <w:b/>
          <w:bCs/>
        </w:rPr>
        <w:t xml:space="preserve">(nº de serviços) </w:t>
      </w:r>
      <w:r w:rsidRPr="0076494E">
        <w:t>serviços com maiores preços totais da proposta</w:t>
      </w:r>
    </w:p>
    <w:p w:rsidR="0076494E" w:rsidRPr="0076494E" w:rsidRDefault="0076494E" w:rsidP="0076494E">
      <w:pPr>
        <w:pStyle w:val="Default"/>
        <w:ind w:right="-1310"/>
        <w:jc w:val="center"/>
      </w:pPr>
      <w:r w:rsidRPr="0076494E">
        <w:rPr>
          <w:b/>
          <w:bCs/>
        </w:rPr>
        <w:t>(relatório resumido da verificação das composições de custos unitários)</w:t>
      </w:r>
    </w:p>
    <w:p w:rsidR="00DB50B8" w:rsidRDefault="00DB50B8" w:rsidP="0076494E">
      <w:pPr>
        <w:pStyle w:val="Default"/>
        <w:ind w:right="-1310"/>
        <w:jc w:val="center"/>
      </w:pPr>
    </w:p>
    <w:p w:rsidR="0076494E" w:rsidRPr="0076494E" w:rsidRDefault="0076494E" w:rsidP="0076494E">
      <w:pPr>
        <w:pStyle w:val="Default"/>
        <w:ind w:right="-1310"/>
        <w:jc w:val="center"/>
      </w:pPr>
      <w:r w:rsidRPr="0076494E">
        <w:t>Conclusões</w:t>
      </w:r>
    </w:p>
    <w:p w:rsidR="0076494E" w:rsidRPr="0076494E" w:rsidRDefault="0076494E" w:rsidP="00DB50B8">
      <w:pPr>
        <w:pStyle w:val="Default"/>
        <w:pBdr>
          <w:top w:val="single" w:sz="4" w:space="1" w:color="auto"/>
          <w:left w:val="single" w:sz="4" w:space="4" w:color="auto"/>
          <w:bottom w:val="single" w:sz="4" w:space="1" w:color="auto"/>
          <w:right w:val="single" w:sz="4" w:space="4" w:color="auto"/>
        </w:pBdr>
        <w:ind w:right="-1310"/>
        <w:jc w:val="center"/>
      </w:pPr>
      <w:r w:rsidRPr="0076494E">
        <w:rPr>
          <w:b/>
          <w:bCs/>
        </w:rPr>
        <w:t>(listar as conclusões)</w:t>
      </w:r>
    </w:p>
    <w:p w:rsidR="00DB50B8" w:rsidRDefault="00DB50B8" w:rsidP="0076494E">
      <w:pPr>
        <w:ind w:right="-1310"/>
        <w:jc w:val="center"/>
        <w:rPr>
          <w:rFonts w:ascii="Courier New" w:hAnsi="Courier New" w:cs="Courier New"/>
          <w:sz w:val="24"/>
          <w:szCs w:val="24"/>
        </w:rPr>
      </w:pPr>
    </w:p>
    <w:p w:rsidR="00827C63" w:rsidRPr="0076494E" w:rsidRDefault="0076494E" w:rsidP="0076494E">
      <w:pPr>
        <w:ind w:right="-1310"/>
        <w:jc w:val="center"/>
        <w:rPr>
          <w:rFonts w:ascii="Courier New" w:hAnsi="Courier New" w:cs="Courier New"/>
          <w:sz w:val="24"/>
          <w:szCs w:val="24"/>
        </w:rPr>
      </w:pPr>
      <w:r w:rsidRPr="0076494E">
        <w:rPr>
          <w:rFonts w:ascii="Courier New" w:hAnsi="Courier New" w:cs="Courier New"/>
          <w:sz w:val="24"/>
          <w:szCs w:val="24"/>
        </w:rPr>
        <w:t xml:space="preserve">Data </w:t>
      </w:r>
      <w:r w:rsidRPr="0076494E">
        <w:rPr>
          <w:rFonts w:ascii="Courier New" w:hAnsi="Courier New" w:cs="Courier New"/>
          <w:b/>
          <w:bCs/>
          <w:sz w:val="24"/>
          <w:szCs w:val="24"/>
        </w:rPr>
        <w:t>(data no formato DD/MM/AAAA)</w:t>
      </w:r>
    </w:p>
    <w:p w:rsidR="00827C63" w:rsidRDefault="00827C63" w:rsidP="0076494E">
      <w:pPr>
        <w:ind w:right="-1310"/>
      </w:pPr>
    </w:p>
    <w:p w:rsidR="0076494E" w:rsidRDefault="0076494E" w:rsidP="0076494E">
      <w:pPr>
        <w:ind w:right="-1310"/>
      </w:pPr>
    </w:p>
    <w:p w:rsidR="0076494E" w:rsidRDefault="0076494E" w:rsidP="0076494E">
      <w:pPr>
        <w:ind w:right="-1310"/>
        <w:jc w:val="center"/>
      </w:pPr>
      <w:r>
        <w:rPr>
          <w:rFonts w:ascii="Courier New" w:hAnsi="Courier New" w:cs="Courier New"/>
          <w:sz w:val="24"/>
          <w:szCs w:val="24"/>
        </w:rPr>
        <w:t>Responsável (is) pela análise</w:t>
      </w:r>
    </w:p>
    <w:tbl>
      <w:tblPr>
        <w:tblW w:w="10206"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11"/>
        <w:gridCol w:w="5795"/>
      </w:tblGrid>
      <w:tr w:rsidR="0076494E" w:rsidRPr="001569C4" w:rsidTr="002270C4">
        <w:tc>
          <w:tcPr>
            <w:tcW w:w="4411" w:type="dxa"/>
            <w:shd w:val="clear" w:color="auto" w:fill="auto"/>
          </w:tcPr>
          <w:p w:rsidR="0076494E" w:rsidRPr="001569C4" w:rsidRDefault="0076494E" w:rsidP="002270C4">
            <w:pPr>
              <w:jc w:val="right"/>
              <w:rPr>
                <w:rFonts w:ascii="Courier New" w:hAnsi="Courier New" w:cs="Courier New"/>
                <w:sz w:val="24"/>
                <w:szCs w:val="24"/>
              </w:rPr>
            </w:pPr>
          </w:p>
          <w:p w:rsidR="0076494E" w:rsidRPr="001569C4" w:rsidRDefault="0076494E" w:rsidP="002270C4">
            <w:pPr>
              <w:jc w:val="right"/>
              <w:rPr>
                <w:rFonts w:ascii="Courier New" w:hAnsi="Courier New" w:cs="Courier New"/>
                <w:sz w:val="24"/>
                <w:szCs w:val="24"/>
              </w:rPr>
            </w:pPr>
          </w:p>
          <w:p w:rsidR="0076494E" w:rsidRPr="001569C4" w:rsidRDefault="0076494E" w:rsidP="002270C4">
            <w:pPr>
              <w:jc w:val="right"/>
              <w:rPr>
                <w:rFonts w:ascii="Courier New" w:hAnsi="Courier New" w:cs="Courier New"/>
                <w:sz w:val="24"/>
                <w:szCs w:val="24"/>
              </w:rPr>
            </w:pPr>
            <w:r w:rsidRPr="001569C4">
              <w:rPr>
                <w:rFonts w:ascii="Courier New" w:hAnsi="Courier New" w:cs="Courier New"/>
                <w:sz w:val="24"/>
                <w:szCs w:val="24"/>
              </w:rPr>
              <w:t>____________________________</w:t>
            </w:r>
          </w:p>
          <w:p w:rsidR="0076494E" w:rsidRPr="001569C4" w:rsidRDefault="0076494E" w:rsidP="002270C4">
            <w:pPr>
              <w:jc w:val="right"/>
              <w:rPr>
                <w:rFonts w:ascii="Courier New" w:hAnsi="Courier New" w:cs="Courier New"/>
                <w:b/>
                <w:sz w:val="24"/>
                <w:szCs w:val="24"/>
              </w:rPr>
            </w:pPr>
            <w:r w:rsidRPr="001569C4">
              <w:rPr>
                <w:rFonts w:ascii="Courier New" w:hAnsi="Courier New" w:cs="Courier New"/>
                <w:b/>
                <w:sz w:val="24"/>
                <w:szCs w:val="24"/>
              </w:rPr>
              <w:t>(nome do servidor)</w:t>
            </w:r>
          </w:p>
          <w:p w:rsidR="0076494E" w:rsidRPr="001569C4" w:rsidRDefault="0076494E" w:rsidP="002270C4">
            <w:pPr>
              <w:jc w:val="right"/>
              <w:rPr>
                <w:rFonts w:ascii="Courier New" w:hAnsi="Courier New" w:cs="Courier New"/>
                <w:sz w:val="24"/>
                <w:szCs w:val="24"/>
              </w:rPr>
            </w:pPr>
            <w:r w:rsidRPr="001569C4">
              <w:rPr>
                <w:rFonts w:ascii="Courier New" w:hAnsi="Courier New" w:cs="Courier New"/>
                <w:b/>
                <w:sz w:val="24"/>
                <w:szCs w:val="24"/>
              </w:rPr>
              <w:t>(cargo</w:t>
            </w:r>
            <w:r w:rsidRPr="001569C4">
              <w:rPr>
                <w:rFonts w:ascii="Courier New" w:hAnsi="Courier New" w:cs="Courier New"/>
                <w:sz w:val="24"/>
                <w:szCs w:val="24"/>
              </w:rPr>
              <w:t>)/</w:t>
            </w:r>
            <w:r w:rsidRPr="001569C4">
              <w:rPr>
                <w:rFonts w:ascii="Courier New" w:hAnsi="Courier New" w:cs="Courier New"/>
                <w:b/>
                <w:sz w:val="24"/>
                <w:szCs w:val="24"/>
              </w:rPr>
              <w:t>(nº de ponto)</w:t>
            </w:r>
          </w:p>
          <w:p w:rsidR="0076494E" w:rsidRPr="001569C4" w:rsidRDefault="0076494E" w:rsidP="002270C4">
            <w:pPr>
              <w:jc w:val="right"/>
              <w:rPr>
                <w:rFonts w:ascii="Courier New" w:hAnsi="Courier New" w:cs="Courier New"/>
                <w:sz w:val="24"/>
                <w:szCs w:val="24"/>
              </w:rPr>
            </w:pPr>
            <w:r w:rsidRPr="001569C4">
              <w:rPr>
                <w:rFonts w:ascii="Courier New" w:hAnsi="Courier New" w:cs="Courier New"/>
                <w:b/>
                <w:sz w:val="24"/>
                <w:szCs w:val="24"/>
              </w:rPr>
              <w:t>(sigla da coordenação)</w:t>
            </w:r>
            <w:r w:rsidRPr="001569C4">
              <w:rPr>
                <w:rFonts w:ascii="Courier New" w:hAnsi="Courier New" w:cs="Courier New"/>
                <w:sz w:val="24"/>
                <w:szCs w:val="24"/>
              </w:rPr>
              <w:t>/Detec</w:t>
            </w:r>
          </w:p>
        </w:tc>
        <w:tc>
          <w:tcPr>
            <w:tcW w:w="5795" w:type="dxa"/>
            <w:shd w:val="clear" w:color="auto" w:fill="auto"/>
          </w:tcPr>
          <w:p w:rsidR="0076494E" w:rsidRPr="001569C4" w:rsidRDefault="0076494E" w:rsidP="002270C4">
            <w:pPr>
              <w:rPr>
                <w:rFonts w:ascii="Courier New" w:hAnsi="Courier New" w:cs="Courier New"/>
                <w:sz w:val="24"/>
                <w:szCs w:val="24"/>
              </w:rPr>
            </w:pPr>
          </w:p>
          <w:p w:rsidR="0076494E" w:rsidRPr="001569C4" w:rsidRDefault="0076494E" w:rsidP="002270C4">
            <w:pPr>
              <w:rPr>
                <w:rFonts w:ascii="Courier New" w:hAnsi="Courier New" w:cs="Courier New"/>
                <w:sz w:val="24"/>
                <w:szCs w:val="24"/>
              </w:rPr>
            </w:pPr>
          </w:p>
          <w:p w:rsidR="0076494E" w:rsidRPr="001569C4" w:rsidRDefault="0076494E" w:rsidP="002270C4">
            <w:pPr>
              <w:rPr>
                <w:rFonts w:ascii="Courier New" w:hAnsi="Courier New" w:cs="Courier New"/>
                <w:sz w:val="24"/>
                <w:szCs w:val="24"/>
              </w:rPr>
            </w:pPr>
            <w:r w:rsidRPr="001569C4">
              <w:rPr>
                <w:rFonts w:ascii="Courier New" w:hAnsi="Courier New" w:cs="Courier New"/>
                <w:sz w:val="24"/>
                <w:szCs w:val="24"/>
              </w:rPr>
              <w:t>_____________________________</w:t>
            </w:r>
          </w:p>
          <w:p w:rsidR="0076494E" w:rsidRPr="001569C4" w:rsidRDefault="0076494E" w:rsidP="002270C4">
            <w:pPr>
              <w:rPr>
                <w:rFonts w:ascii="Courier New" w:hAnsi="Courier New" w:cs="Courier New"/>
                <w:b/>
                <w:sz w:val="24"/>
                <w:szCs w:val="24"/>
              </w:rPr>
            </w:pPr>
            <w:r w:rsidRPr="001569C4">
              <w:rPr>
                <w:rFonts w:ascii="Courier New" w:hAnsi="Courier New" w:cs="Courier New"/>
                <w:b/>
                <w:sz w:val="24"/>
                <w:szCs w:val="24"/>
              </w:rPr>
              <w:t>(nome do servidor)</w:t>
            </w:r>
          </w:p>
          <w:p w:rsidR="0076494E" w:rsidRPr="001569C4" w:rsidRDefault="0076494E" w:rsidP="002270C4">
            <w:pPr>
              <w:rPr>
                <w:rFonts w:ascii="Courier New" w:hAnsi="Courier New" w:cs="Courier New"/>
                <w:sz w:val="24"/>
                <w:szCs w:val="24"/>
              </w:rPr>
            </w:pPr>
            <w:r w:rsidRPr="001569C4">
              <w:rPr>
                <w:rFonts w:ascii="Courier New" w:hAnsi="Courier New" w:cs="Courier New"/>
                <w:b/>
                <w:sz w:val="24"/>
                <w:szCs w:val="24"/>
              </w:rPr>
              <w:t>(cargo)</w:t>
            </w:r>
            <w:r w:rsidRPr="001569C4">
              <w:rPr>
                <w:rFonts w:ascii="Courier New" w:hAnsi="Courier New" w:cs="Courier New"/>
                <w:sz w:val="24"/>
                <w:szCs w:val="24"/>
              </w:rPr>
              <w:t>/</w:t>
            </w:r>
            <w:r w:rsidRPr="001569C4">
              <w:rPr>
                <w:rFonts w:ascii="Courier New" w:hAnsi="Courier New" w:cs="Courier New"/>
                <w:b/>
                <w:sz w:val="24"/>
                <w:szCs w:val="24"/>
              </w:rPr>
              <w:t>(nº de ponto)</w:t>
            </w:r>
          </w:p>
          <w:p w:rsidR="0076494E" w:rsidRPr="001569C4" w:rsidRDefault="0076494E" w:rsidP="002270C4">
            <w:pPr>
              <w:rPr>
                <w:rFonts w:ascii="Courier New" w:hAnsi="Courier New" w:cs="Courier New"/>
                <w:sz w:val="24"/>
                <w:szCs w:val="24"/>
              </w:rPr>
            </w:pPr>
            <w:r w:rsidRPr="001569C4">
              <w:rPr>
                <w:rFonts w:ascii="Courier New" w:hAnsi="Courier New" w:cs="Courier New"/>
                <w:b/>
                <w:sz w:val="24"/>
                <w:szCs w:val="24"/>
              </w:rPr>
              <w:t>(sigla da coordenação)</w:t>
            </w:r>
            <w:r w:rsidRPr="001569C4">
              <w:rPr>
                <w:rFonts w:ascii="Courier New" w:hAnsi="Courier New" w:cs="Courier New"/>
                <w:sz w:val="24"/>
                <w:szCs w:val="24"/>
              </w:rPr>
              <w:t>/Detec</w:t>
            </w:r>
          </w:p>
        </w:tc>
      </w:tr>
    </w:tbl>
    <w:p w:rsidR="0076494E" w:rsidRDefault="0076494E" w:rsidP="00A96136">
      <w:pPr>
        <w:ind w:right="-1310"/>
      </w:pPr>
    </w:p>
    <w:p w:rsidR="0076494E" w:rsidRDefault="0076494E" w:rsidP="00A96136">
      <w:pPr>
        <w:ind w:right="-1310"/>
      </w:pPr>
    </w:p>
    <w:p w:rsidR="0076494E" w:rsidRDefault="0076494E" w:rsidP="00A96136">
      <w:pPr>
        <w:ind w:right="-1310"/>
      </w:pPr>
    </w:p>
    <w:p w:rsidR="0076494E" w:rsidRDefault="0076494E" w:rsidP="00A96136">
      <w:pPr>
        <w:ind w:right="-1310"/>
      </w:pPr>
    </w:p>
    <w:p w:rsidR="0076494E" w:rsidRDefault="0076494E" w:rsidP="00A96136">
      <w:pPr>
        <w:ind w:right="-1310"/>
      </w:pPr>
    </w:p>
    <w:p w:rsidR="00A96136" w:rsidRPr="00A96136" w:rsidRDefault="00A96136" w:rsidP="00A96136"/>
    <w:p w:rsidR="00A83EBF" w:rsidRDefault="000B39B4" w:rsidP="00A83EBF">
      <w:pPr>
        <w:pStyle w:val="Ttulo1"/>
        <w:jc w:val="center"/>
      </w:pPr>
      <w:r>
        <w:t xml:space="preserve">ANEXO Nº </w:t>
      </w:r>
      <w:r w:rsidR="00B93617">
        <w:t>3</w:t>
      </w:r>
    </w:p>
    <w:p w:rsidR="000B39B4" w:rsidRDefault="000B39B4" w:rsidP="00A83EBF">
      <w:pPr>
        <w:pStyle w:val="Ttulo1"/>
        <w:jc w:val="center"/>
      </w:pPr>
      <w:r>
        <w:t>ROTINA DE INSTRUÇÃO DE PROCESSO DE LICITAÇÃO</w:t>
      </w:r>
    </w:p>
    <w:p w:rsidR="00B93617" w:rsidRPr="00B93617" w:rsidRDefault="00B93617" w:rsidP="00B93617">
      <w:pPr>
        <w:ind w:right="-1307"/>
        <w:jc w:val="center"/>
      </w:pPr>
      <w:hyperlink r:id="rId14" w:history="1">
        <w:r w:rsidRPr="00DB665B">
          <w:rPr>
            <w:rStyle w:val="Hyperlink"/>
            <w:i/>
            <w:sz w:val="24"/>
            <w:szCs w:val="24"/>
          </w:rPr>
          <w:t>(</w:t>
        </w:r>
        <w:r>
          <w:rPr>
            <w:rStyle w:val="Hyperlink"/>
            <w:i/>
            <w:sz w:val="24"/>
            <w:szCs w:val="24"/>
          </w:rPr>
          <w:t>Primitivo Anexo nº 1 renumerado</w:t>
        </w:r>
        <w:r w:rsidRPr="00DB665B">
          <w:rPr>
            <w:rStyle w:val="Hyperlink"/>
            <w:i/>
            <w:sz w:val="24"/>
            <w:szCs w:val="24"/>
          </w:rPr>
          <w:t xml:space="preserve"> pela Instrução nº 4, de 1/12/2016)</w:t>
        </w:r>
      </w:hyperlink>
    </w:p>
    <w:p w:rsidR="000B39B4" w:rsidRDefault="000B39B4" w:rsidP="000B39B4">
      <w:pPr>
        <w:ind w:left="2053"/>
        <w:jc w:val="center"/>
      </w:pPr>
      <w:r>
        <w:rPr>
          <w:rFonts w:ascii="Courier New" w:eastAsia="Courier New" w:hAnsi="Courier New" w:cs="Courier New"/>
          <w:color w:val="333333"/>
          <w:sz w:val="24"/>
        </w:rPr>
        <w:t xml:space="preserve"> </w:t>
      </w:r>
    </w:p>
    <w:p w:rsidR="000B39B4" w:rsidRDefault="000B39B4" w:rsidP="000B39B4">
      <w:pPr>
        <w:ind w:left="2053"/>
        <w:jc w:val="center"/>
      </w:pPr>
      <w:r>
        <w:rPr>
          <w:rFonts w:ascii="Courier New" w:eastAsia="Courier New" w:hAnsi="Courier New" w:cs="Courier New"/>
          <w:color w:val="333333"/>
          <w:sz w:val="24"/>
        </w:rPr>
        <w:t xml:space="preserve"> </w:t>
      </w:r>
    </w:p>
    <w:tbl>
      <w:tblPr>
        <w:tblW w:w="10632" w:type="dxa"/>
        <w:tblInd w:w="-54" w:type="dxa"/>
        <w:tblCellMar>
          <w:top w:w="57" w:type="dxa"/>
          <w:left w:w="107" w:type="dxa"/>
          <w:right w:w="0" w:type="dxa"/>
        </w:tblCellMar>
        <w:tblLook w:val="04A0" w:firstRow="1" w:lastRow="0" w:firstColumn="1" w:lastColumn="0" w:noHBand="0" w:noVBand="1"/>
      </w:tblPr>
      <w:tblGrid>
        <w:gridCol w:w="1053"/>
        <w:gridCol w:w="9579"/>
      </w:tblGrid>
      <w:tr w:rsidR="000B39B4" w:rsidTr="007B0038">
        <w:trPr>
          <w:trHeight w:val="440"/>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ETAPA I – Instrução de novo processo de licitação de obra</w:t>
            </w:r>
            <w:r w:rsidRPr="007B0038">
              <w:rPr>
                <w:rFonts w:ascii="Courier New" w:eastAsia="Courier New" w:hAnsi="Courier New" w:cs="Courier New"/>
                <w:sz w:val="24"/>
                <w:szCs w:val="22"/>
              </w:rPr>
              <w:t xml:space="preserve"> </w:t>
            </w:r>
          </w:p>
        </w:tc>
      </w:tr>
      <w:tr w:rsidR="000B39B4" w:rsidTr="007B0038">
        <w:trPr>
          <w:trHeight w:val="457"/>
        </w:trPr>
        <w:tc>
          <w:tcPr>
            <w:tcW w:w="1053"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Passo </w:t>
            </w:r>
          </w:p>
        </w:tc>
        <w:tc>
          <w:tcPr>
            <w:tcW w:w="9579"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106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line="233" w:lineRule="auto"/>
              <w:ind w:left="1"/>
              <w:rPr>
                <w:rFonts w:ascii="Calibri" w:hAnsi="Calibri"/>
                <w:sz w:val="22"/>
                <w:szCs w:val="22"/>
              </w:rPr>
            </w:pPr>
            <w:r w:rsidRPr="007B0038">
              <w:rPr>
                <w:rFonts w:ascii="Courier New" w:eastAsia="Courier New" w:hAnsi="Courier New" w:cs="Courier New"/>
                <w:sz w:val="24"/>
                <w:szCs w:val="22"/>
              </w:rPr>
              <w:t xml:space="preserve">Cadastrar uma nova especificação no SIGMAS usando o seguinte caminho: </w:t>
            </w:r>
          </w:p>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SIGMAS - Especificação-&gt;Gestão de Especificação-&gt; Cadastro da </w:t>
            </w:r>
          </w:p>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Especificação (Código da Especificação 34583 para obras) </w:t>
            </w:r>
          </w:p>
        </w:tc>
      </w:tr>
      <w:tr w:rsidR="000B39B4" w:rsidTr="007B0038">
        <w:trPr>
          <w:trHeight w:val="430"/>
        </w:trPr>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I.2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A83EBF">
            <w:pPr>
              <w:ind w:left="1"/>
              <w:rPr>
                <w:rFonts w:ascii="Calibri" w:hAnsi="Calibri"/>
                <w:sz w:val="22"/>
                <w:szCs w:val="22"/>
              </w:rPr>
            </w:pPr>
            <w:r w:rsidRPr="007B0038">
              <w:rPr>
                <w:rFonts w:ascii="Courier New" w:eastAsia="Courier New" w:hAnsi="Courier New" w:cs="Courier New"/>
                <w:sz w:val="24"/>
                <w:szCs w:val="22"/>
              </w:rPr>
              <w:t>Verificar número de memorando e criar título.</w:t>
            </w:r>
          </w:p>
        </w:tc>
      </w:tr>
      <w:tr w:rsidR="000B39B4" w:rsidTr="007B0038">
        <w:trPr>
          <w:trHeight w:val="538"/>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I.3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Enviar estes dados para o DETEC solicitando a criação do número do processo no SIDOC.</w:t>
            </w:r>
            <w:r w:rsidRPr="007B0038">
              <w:rPr>
                <w:rFonts w:ascii="Courier New" w:eastAsia="Courier New" w:hAnsi="Courier New" w:cs="Courier New"/>
                <w:b/>
                <w:sz w:val="24"/>
                <w:szCs w:val="22"/>
              </w:rPr>
              <w:t xml:space="preserve"> </w:t>
            </w:r>
          </w:p>
        </w:tc>
      </w:tr>
      <w:tr w:rsidR="000B39B4" w:rsidTr="007B0038">
        <w:trPr>
          <w:trHeight w:val="1594"/>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I.4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line="233" w:lineRule="auto"/>
              <w:ind w:left="1"/>
              <w:jc w:val="both"/>
              <w:rPr>
                <w:rFonts w:ascii="Calibri" w:hAnsi="Calibri"/>
                <w:sz w:val="22"/>
                <w:szCs w:val="22"/>
              </w:rPr>
            </w:pPr>
            <w:r w:rsidRPr="007B0038">
              <w:rPr>
                <w:rFonts w:ascii="Courier New" w:eastAsia="Courier New" w:hAnsi="Courier New" w:cs="Courier New"/>
                <w:sz w:val="24"/>
                <w:szCs w:val="22"/>
              </w:rPr>
              <w:t xml:space="preserve">Elaborar o memorando conforme padrão, observando as especificidades da obra ou do serviço de engenharia.   </w:t>
            </w:r>
          </w:p>
          <w:p w:rsidR="000B39B4" w:rsidRPr="007B0038" w:rsidRDefault="000B39B4" w:rsidP="007B0038">
            <w:pPr>
              <w:ind w:left="1" w:right="105"/>
              <w:jc w:val="both"/>
              <w:rPr>
                <w:rFonts w:ascii="Calibri" w:hAnsi="Calibri"/>
                <w:sz w:val="22"/>
                <w:szCs w:val="22"/>
              </w:rPr>
            </w:pPr>
            <w:r w:rsidRPr="007B0038">
              <w:rPr>
                <w:rFonts w:ascii="Courier New" w:eastAsia="Courier New" w:hAnsi="Courier New" w:cs="Courier New"/>
                <w:sz w:val="24"/>
                <w:szCs w:val="22"/>
              </w:rPr>
              <w:t>O memorando deve incluir dados como: preço global de referência; taxas de BDI; exigências da capacidade técnico-operacional (área construída de 40% da área da obra a ser licitada; taxa média de execução de 50% da taxa média da obra a ser licitada).</w:t>
            </w:r>
            <w:r w:rsidRPr="007B0038">
              <w:rPr>
                <w:rFonts w:ascii="Courier New" w:eastAsia="Courier New" w:hAnsi="Courier New" w:cs="Courier New"/>
                <w:b/>
                <w:sz w:val="24"/>
                <w:szCs w:val="22"/>
              </w:rPr>
              <w:t xml:space="preserve"> </w:t>
            </w:r>
          </w:p>
        </w:tc>
      </w:tr>
      <w:tr w:rsidR="000B39B4" w:rsidTr="007B0038">
        <w:trPr>
          <w:trHeight w:val="802"/>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I.5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10"/>
              <w:jc w:val="both"/>
              <w:rPr>
                <w:rFonts w:ascii="Calibri" w:hAnsi="Calibri"/>
                <w:sz w:val="22"/>
                <w:szCs w:val="22"/>
              </w:rPr>
            </w:pPr>
            <w:r w:rsidRPr="007B0038">
              <w:rPr>
                <w:rFonts w:ascii="Courier New" w:eastAsia="Courier New" w:hAnsi="Courier New" w:cs="Courier New"/>
                <w:sz w:val="24"/>
                <w:szCs w:val="22"/>
              </w:rPr>
              <w:t>Incluir pedido de aquisição no SIGMAS usando o seguinte caminho: SIGMAS - Especificação-&gt;Gestão de Especificação-&gt; Incluir pedido de aquisição</w:t>
            </w:r>
            <w:r w:rsidRPr="007B0038">
              <w:rPr>
                <w:rFonts w:ascii="Courier New" w:eastAsia="Courier New" w:hAnsi="Courier New" w:cs="Courier New"/>
                <w:b/>
                <w:sz w:val="24"/>
                <w:szCs w:val="22"/>
              </w:rPr>
              <w:t xml:space="preserve"> </w:t>
            </w:r>
          </w:p>
        </w:tc>
      </w:tr>
      <w:tr w:rsidR="000B39B4" w:rsidTr="007B0038">
        <w:trPr>
          <w:trHeight w:val="1066"/>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I.6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4"/>
              <w:jc w:val="both"/>
              <w:rPr>
                <w:rFonts w:ascii="Calibri" w:hAnsi="Calibri"/>
                <w:sz w:val="22"/>
                <w:szCs w:val="22"/>
              </w:rPr>
            </w:pPr>
            <w:r w:rsidRPr="007B0038">
              <w:rPr>
                <w:rFonts w:ascii="Courier New" w:eastAsia="Courier New" w:hAnsi="Courier New" w:cs="Courier New"/>
                <w:sz w:val="24"/>
                <w:szCs w:val="22"/>
              </w:rPr>
              <w:t xml:space="preserve">Preencher termo de referência geral e específico, conforme padrão da COENG para obras e de cada Coordenação para serviços de engenharia, informando a necessidade de recebimento dual do objeto. </w:t>
            </w:r>
          </w:p>
        </w:tc>
      </w:tr>
      <w:tr w:rsidR="000B39B4" w:rsidTr="007B0038">
        <w:trPr>
          <w:trHeight w:val="2175"/>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I.7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2" w:line="252" w:lineRule="auto"/>
              <w:ind w:left="1" w:right="110"/>
              <w:jc w:val="both"/>
              <w:rPr>
                <w:rFonts w:ascii="Calibri" w:hAnsi="Calibri"/>
                <w:sz w:val="22"/>
                <w:szCs w:val="22"/>
              </w:rPr>
            </w:pPr>
            <w:r w:rsidRPr="007B0038">
              <w:rPr>
                <w:rFonts w:ascii="Courier New" w:eastAsia="Courier New" w:hAnsi="Courier New" w:cs="Courier New"/>
                <w:sz w:val="24"/>
                <w:szCs w:val="22"/>
              </w:rPr>
              <w:t xml:space="preserve">Encaminhar o texto abaixo para a CPLAN, via endereço cplan.detec@camara.leg.br, solicitando o preenchimento dos dados referentes à dotação orçamentária: </w:t>
            </w:r>
          </w:p>
          <w:p w:rsidR="000B39B4" w:rsidRPr="007B0038" w:rsidRDefault="000B39B4" w:rsidP="007B0038">
            <w:pPr>
              <w:numPr>
                <w:ilvl w:val="0"/>
                <w:numId w:val="2"/>
              </w:numPr>
              <w:spacing w:after="51" w:line="259" w:lineRule="auto"/>
              <w:ind w:hanging="360"/>
              <w:rPr>
                <w:rFonts w:ascii="Calibri" w:hAnsi="Calibri"/>
                <w:sz w:val="22"/>
                <w:szCs w:val="22"/>
              </w:rPr>
            </w:pPr>
            <w:r w:rsidRPr="007B0038">
              <w:rPr>
                <w:rFonts w:ascii="Courier New" w:eastAsia="Courier New" w:hAnsi="Courier New" w:cs="Courier New"/>
                <w:sz w:val="24"/>
                <w:szCs w:val="22"/>
              </w:rPr>
              <w:t xml:space="preserve">Programa de trabalho - PTRES: _____________ </w:t>
            </w:r>
          </w:p>
          <w:p w:rsidR="000B39B4" w:rsidRPr="007B0038" w:rsidRDefault="000B39B4" w:rsidP="007B0038">
            <w:pPr>
              <w:numPr>
                <w:ilvl w:val="0"/>
                <w:numId w:val="2"/>
              </w:numPr>
              <w:spacing w:after="54" w:line="259" w:lineRule="auto"/>
              <w:ind w:hanging="360"/>
              <w:rPr>
                <w:rFonts w:ascii="Calibri" w:hAnsi="Calibri"/>
                <w:sz w:val="22"/>
                <w:szCs w:val="22"/>
              </w:rPr>
            </w:pPr>
            <w:r w:rsidRPr="007B0038">
              <w:rPr>
                <w:rFonts w:ascii="Courier New" w:eastAsia="Courier New" w:hAnsi="Courier New" w:cs="Courier New"/>
                <w:sz w:val="24"/>
                <w:szCs w:val="22"/>
              </w:rPr>
              <w:t xml:space="preserve">Identificação no SIORC - ID: ______________ </w:t>
            </w:r>
          </w:p>
          <w:p w:rsidR="000B39B4" w:rsidRPr="007B0038" w:rsidRDefault="000B39B4" w:rsidP="007B0038">
            <w:pPr>
              <w:numPr>
                <w:ilvl w:val="0"/>
                <w:numId w:val="2"/>
              </w:numPr>
              <w:spacing w:after="51" w:line="259" w:lineRule="auto"/>
              <w:ind w:hanging="360"/>
              <w:rPr>
                <w:rFonts w:ascii="Calibri" w:hAnsi="Calibri"/>
                <w:sz w:val="22"/>
                <w:szCs w:val="22"/>
              </w:rPr>
            </w:pPr>
            <w:r w:rsidRPr="007B0038">
              <w:rPr>
                <w:rFonts w:ascii="Courier New" w:eastAsia="Courier New" w:hAnsi="Courier New" w:cs="Courier New"/>
                <w:sz w:val="24"/>
                <w:szCs w:val="22"/>
              </w:rPr>
              <w:t xml:space="preserve">Dotação 20__ (ano corrente): R$ __________________ </w:t>
            </w:r>
          </w:p>
          <w:p w:rsidR="000B39B4" w:rsidRPr="007B0038" w:rsidRDefault="000B39B4" w:rsidP="007B0038">
            <w:pPr>
              <w:numPr>
                <w:ilvl w:val="0"/>
                <w:numId w:val="2"/>
              </w:numPr>
              <w:spacing w:line="259" w:lineRule="auto"/>
              <w:ind w:hanging="360"/>
              <w:rPr>
                <w:rFonts w:ascii="Calibri" w:hAnsi="Calibri"/>
                <w:sz w:val="22"/>
                <w:szCs w:val="22"/>
              </w:rPr>
            </w:pPr>
            <w:r w:rsidRPr="007B0038">
              <w:rPr>
                <w:rFonts w:ascii="Courier New" w:eastAsia="Courier New" w:hAnsi="Courier New" w:cs="Courier New"/>
                <w:sz w:val="24"/>
                <w:szCs w:val="22"/>
              </w:rPr>
              <w:t xml:space="preserve">Disponível 20__ (ano corrente): R$ ______________ </w:t>
            </w:r>
          </w:p>
        </w:tc>
      </w:tr>
      <w:tr w:rsidR="000B39B4" w:rsidTr="007B0038">
        <w:trPr>
          <w:trHeight w:val="581"/>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I.8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Preencher o campo “EXISTE DOTAÇÃO ORÇAMENTÁRIA PARA O EXERCÍCIO?” usando o texto do item I.7 preenchido pela CPLAN. </w:t>
            </w:r>
          </w:p>
        </w:tc>
      </w:tr>
      <w:tr w:rsidR="000B39B4" w:rsidTr="007B0038">
        <w:trPr>
          <w:trHeight w:val="581"/>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I.9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Gerar termo de referência para Word quando a especificação estiver totalmente concluída. </w:t>
            </w:r>
          </w:p>
        </w:tc>
      </w:tr>
      <w:tr w:rsidR="000B39B4" w:rsidTr="007B0038">
        <w:trPr>
          <w:trHeight w:val="866"/>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I.10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8"/>
              <w:jc w:val="both"/>
              <w:rPr>
                <w:rFonts w:ascii="Calibri" w:hAnsi="Calibri"/>
                <w:sz w:val="22"/>
                <w:szCs w:val="22"/>
              </w:rPr>
            </w:pPr>
            <w:r w:rsidRPr="007B0038">
              <w:rPr>
                <w:rFonts w:ascii="Courier New" w:eastAsia="Courier New" w:hAnsi="Courier New" w:cs="Courier New"/>
                <w:sz w:val="24"/>
                <w:szCs w:val="22"/>
              </w:rPr>
              <w:t xml:space="preserve">Solicitar à Seção de Orçamentos (SEORC/COENG) o arquivo eletrônico com as planilhas orçamentárias atualizadas que serão incluídas no pedido de aquisição como anexo. </w:t>
            </w:r>
          </w:p>
        </w:tc>
      </w:tr>
    </w:tbl>
    <w:p w:rsidR="000B39B4" w:rsidRDefault="000B39B4" w:rsidP="000B39B4">
      <w:pPr>
        <w:sectPr w:rsidR="000B39B4" w:rsidSect="000B39B4">
          <w:footerReference w:type="even" r:id="rId15"/>
          <w:footerReference w:type="default" r:id="rId16"/>
          <w:footerReference w:type="first" r:id="rId17"/>
          <w:pgSz w:w="11907" w:h="16839" w:code="9"/>
          <w:pgMar w:top="1301" w:right="2445" w:bottom="104" w:left="279" w:header="720" w:footer="720" w:gutter="0"/>
          <w:cols w:space="720"/>
          <w:docGrid w:linePitch="272"/>
        </w:sectPr>
      </w:pPr>
    </w:p>
    <w:p w:rsidR="000B39B4" w:rsidRDefault="000B39B4" w:rsidP="000B39B4">
      <w:pPr>
        <w:ind w:left="-279" w:right="83"/>
      </w:pPr>
    </w:p>
    <w:tbl>
      <w:tblPr>
        <w:tblW w:w="10651" w:type="dxa"/>
        <w:tblInd w:w="-54" w:type="dxa"/>
        <w:tblCellMar>
          <w:top w:w="62" w:type="dxa"/>
          <w:left w:w="107" w:type="dxa"/>
          <w:right w:w="0" w:type="dxa"/>
        </w:tblCellMar>
        <w:tblLook w:val="04A0" w:firstRow="1" w:lastRow="0" w:firstColumn="1" w:lastColumn="0" w:noHBand="0" w:noVBand="1"/>
      </w:tblPr>
      <w:tblGrid>
        <w:gridCol w:w="19"/>
        <w:gridCol w:w="993"/>
        <w:gridCol w:w="38"/>
        <w:gridCol w:w="9582"/>
        <w:gridCol w:w="19"/>
      </w:tblGrid>
      <w:tr w:rsidR="000B39B4" w:rsidTr="0026469D">
        <w:trPr>
          <w:gridAfter w:val="1"/>
          <w:wAfter w:w="19" w:type="dxa"/>
          <w:trHeight w:val="4626"/>
        </w:trPr>
        <w:tc>
          <w:tcPr>
            <w:tcW w:w="1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I.11 </w:t>
            </w:r>
          </w:p>
        </w:tc>
        <w:tc>
          <w:tcPr>
            <w:tcW w:w="9582"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2" w:line="252" w:lineRule="auto"/>
              <w:ind w:left="4" w:right="108"/>
              <w:jc w:val="both"/>
              <w:rPr>
                <w:rFonts w:ascii="Calibri" w:hAnsi="Calibri"/>
                <w:sz w:val="22"/>
                <w:szCs w:val="22"/>
              </w:rPr>
            </w:pPr>
            <w:r w:rsidRPr="007B0038">
              <w:rPr>
                <w:rFonts w:ascii="Courier New" w:eastAsia="Courier New" w:hAnsi="Courier New" w:cs="Courier New"/>
                <w:sz w:val="24"/>
                <w:szCs w:val="22"/>
              </w:rPr>
              <w:t xml:space="preserve">Incluir como anexos: o memorando de abertura do processo licitatório, em formato eletrônico, e o Arquivo Eletrônico Orçamento Sintético (AEOS) enviado pela SEORC/COENG com 8 planilhas: </w:t>
            </w:r>
          </w:p>
          <w:p w:rsidR="000B39B4" w:rsidRPr="007B0038" w:rsidRDefault="000B39B4" w:rsidP="007B0038">
            <w:pPr>
              <w:numPr>
                <w:ilvl w:val="0"/>
                <w:numId w:val="3"/>
              </w:numPr>
              <w:spacing w:after="51" w:line="259" w:lineRule="auto"/>
              <w:ind w:hanging="360"/>
              <w:rPr>
                <w:rFonts w:ascii="Calibri" w:hAnsi="Calibri"/>
                <w:sz w:val="22"/>
                <w:szCs w:val="22"/>
              </w:rPr>
            </w:pPr>
            <w:r w:rsidRPr="007B0038">
              <w:rPr>
                <w:rFonts w:ascii="Courier New" w:eastAsia="Courier New" w:hAnsi="Courier New" w:cs="Courier New"/>
                <w:sz w:val="24"/>
                <w:szCs w:val="22"/>
              </w:rPr>
              <w:t xml:space="preserve">OrcSint (orçamento sintético); </w:t>
            </w:r>
          </w:p>
          <w:p w:rsidR="000B39B4" w:rsidRPr="007B0038" w:rsidRDefault="000B39B4" w:rsidP="007B0038">
            <w:pPr>
              <w:numPr>
                <w:ilvl w:val="0"/>
                <w:numId w:val="3"/>
              </w:numPr>
              <w:spacing w:after="52" w:line="259" w:lineRule="auto"/>
              <w:ind w:hanging="360"/>
              <w:rPr>
                <w:rFonts w:ascii="Calibri" w:hAnsi="Calibri"/>
                <w:sz w:val="22"/>
                <w:szCs w:val="22"/>
              </w:rPr>
            </w:pPr>
            <w:r w:rsidRPr="007B0038">
              <w:rPr>
                <w:rFonts w:ascii="Courier New" w:eastAsia="Courier New" w:hAnsi="Courier New" w:cs="Courier New"/>
                <w:sz w:val="24"/>
                <w:szCs w:val="22"/>
              </w:rPr>
              <w:t xml:space="preserve">OrcRes (orçamento resumido); </w:t>
            </w:r>
          </w:p>
          <w:p w:rsidR="000B39B4" w:rsidRPr="007B0038" w:rsidRDefault="000B39B4" w:rsidP="007B0038">
            <w:pPr>
              <w:numPr>
                <w:ilvl w:val="0"/>
                <w:numId w:val="3"/>
              </w:numPr>
              <w:spacing w:after="54" w:line="259" w:lineRule="auto"/>
              <w:ind w:hanging="360"/>
              <w:rPr>
                <w:rFonts w:ascii="Calibri" w:hAnsi="Calibri"/>
                <w:sz w:val="22"/>
                <w:szCs w:val="22"/>
              </w:rPr>
            </w:pPr>
            <w:r w:rsidRPr="007B0038">
              <w:rPr>
                <w:rFonts w:ascii="Courier New" w:eastAsia="Courier New" w:hAnsi="Courier New" w:cs="Courier New"/>
                <w:sz w:val="24"/>
                <w:szCs w:val="22"/>
              </w:rPr>
              <w:t xml:space="preserve">BDINor (composição da taxa de BDI normal); </w:t>
            </w:r>
          </w:p>
          <w:p w:rsidR="000B39B4" w:rsidRPr="007B0038" w:rsidRDefault="000B39B4" w:rsidP="007B0038">
            <w:pPr>
              <w:numPr>
                <w:ilvl w:val="0"/>
                <w:numId w:val="3"/>
              </w:numPr>
              <w:spacing w:after="51" w:line="259" w:lineRule="auto"/>
              <w:ind w:hanging="360"/>
              <w:rPr>
                <w:rFonts w:ascii="Calibri" w:hAnsi="Calibri"/>
                <w:sz w:val="22"/>
                <w:szCs w:val="22"/>
              </w:rPr>
            </w:pPr>
            <w:r w:rsidRPr="007B0038">
              <w:rPr>
                <w:rFonts w:ascii="Courier New" w:eastAsia="Courier New" w:hAnsi="Courier New" w:cs="Courier New"/>
                <w:sz w:val="24"/>
                <w:szCs w:val="22"/>
              </w:rPr>
              <w:t xml:space="preserve">BDIRed (composição da taxa de BDI reduzida); </w:t>
            </w:r>
          </w:p>
          <w:p w:rsidR="000B39B4" w:rsidRPr="007B0038" w:rsidRDefault="000B39B4" w:rsidP="007B0038">
            <w:pPr>
              <w:numPr>
                <w:ilvl w:val="0"/>
                <w:numId w:val="3"/>
              </w:numPr>
              <w:spacing w:after="51" w:line="259" w:lineRule="auto"/>
              <w:ind w:hanging="360"/>
              <w:rPr>
                <w:rFonts w:ascii="Calibri" w:hAnsi="Calibri"/>
                <w:sz w:val="22"/>
                <w:szCs w:val="22"/>
              </w:rPr>
            </w:pPr>
            <w:r w:rsidRPr="007B0038">
              <w:rPr>
                <w:rFonts w:ascii="Courier New" w:eastAsia="Courier New" w:hAnsi="Courier New" w:cs="Courier New"/>
                <w:sz w:val="24"/>
                <w:szCs w:val="22"/>
              </w:rPr>
              <w:t xml:space="preserve">EncSoc (composição das taxas de encargos sociais); </w:t>
            </w:r>
          </w:p>
          <w:p w:rsidR="000B39B4" w:rsidRPr="007B0038" w:rsidRDefault="000B39B4" w:rsidP="007B0038">
            <w:pPr>
              <w:numPr>
                <w:ilvl w:val="0"/>
                <w:numId w:val="3"/>
              </w:numPr>
              <w:spacing w:after="52" w:line="259" w:lineRule="auto"/>
              <w:ind w:hanging="360"/>
              <w:rPr>
                <w:rFonts w:ascii="Calibri" w:hAnsi="Calibri"/>
                <w:sz w:val="22"/>
                <w:szCs w:val="22"/>
              </w:rPr>
            </w:pPr>
            <w:r w:rsidRPr="007B0038">
              <w:rPr>
                <w:rFonts w:ascii="Courier New" w:eastAsia="Courier New" w:hAnsi="Courier New" w:cs="Courier New"/>
                <w:sz w:val="24"/>
                <w:szCs w:val="22"/>
              </w:rPr>
              <w:t xml:space="preserve">CronFF (cronograma físico-financeiro); </w:t>
            </w:r>
          </w:p>
          <w:p w:rsidR="000B39B4" w:rsidRPr="007B0038" w:rsidRDefault="000B39B4" w:rsidP="007B0038">
            <w:pPr>
              <w:numPr>
                <w:ilvl w:val="0"/>
                <w:numId w:val="3"/>
              </w:numPr>
              <w:spacing w:after="113" w:line="252" w:lineRule="auto"/>
              <w:ind w:hanging="360"/>
              <w:rPr>
                <w:rFonts w:ascii="Calibri" w:hAnsi="Calibri"/>
                <w:sz w:val="22"/>
                <w:szCs w:val="22"/>
              </w:rPr>
            </w:pPr>
            <w:r w:rsidRPr="007B0038">
              <w:rPr>
                <w:rFonts w:ascii="Courier New" w:eastAsia="Courier New" w:hAnsi="Courier New" w:cs="Courier New"/>
                <w:sz w:val="24"/>
                <w:szCs w:val="22"/>
              </w:rPr>
              <w:t xml:space="preserve">CurvaABC (curva ABC dos subitens de serviço pertencentes aos grupos A e B, preferencialmente, ou somente do grupo A, por diretriz do Diretor do DETEC); </w:t>
            </w:r>
          </w:p>
          <w:p w:rsidR="000B39B4" w:rsidRPr="007B0038" w:rsidRDefault="000B39B4" w:rsidP="007B0038">
            <w:pPr>
              <w:numPr>
                <w:ilvl w:val="0"/>
                <w:numId w:val="3"/>
              </w:numPr>
              <w:spacing w:line="259" w:lineRule="auto"/>
              <w:ind w:hanging="360"/>
              <w:rPr>
                <w:rFonts w:ascii="Calibri" w:hAnsi="Calibri"/>
                <w:sz w:val="22"/>
                <w:szCs w:val="22"/>
              </w:rPr>
            </w:pPr>
            <w:r w:rsidRPr="007B0038">
              <w:rPr>
                <w:rFonts w:ascii="Courier New" w:eastAsia="Courier New" w:hAnsi="Courier New" w:cs="Courier New"/>
                <w:sz w:val="24"/>
                <w:szCs w:val="22"/>
              </w:rPr>
              <w:t xml:space="preserve">OrcAn (orçamento analítico), incluindo as composições de custos unitários de referência). </w:t>
            </w:r>
          </w:p>
        </w:tc>
      </w:tr>
      <w:tr w:rsidR="000B39B4" w:rsidTr="0026469D">
        <w:trPr>
          <w:gridAfter w:val="1"/>
          <w:wAfter w:w="19" w:type="dxa"/>
          <w:trHeight w:val="1519"/>
        </w:trPr>
        <w:tc>
          <w:tcPr>
            <w:tcW w:w="1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I.12 </w:t>
            </w:r>
          </w:p>
        </w:tc>
        <w:tc>
          <w:tcPr>
            <w:tcW w:w="9582"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1"/>
              <w:ind w:left="4"/>
              <w:rPr>
                <w:rFonts w:ascii="Calibri" w:hAnsi="Calibri"/>
                <w:sz w:val="22"/>
                <w:szCs w:val="22"/>
              </w:rPr>
            </w:pPr>
            <w:r w:rsidRPr="007B0038">
              <w:rPr>
                <w:rFonts w:ascii="Courier New" w:eastAsia="Courier New" w:hAnsi="Courier New" w:cs="Courier New"/>
                <w:sz w:val="24"/>
                <w:szCs w:val="22"/>
              </w:rPr>
              <w:t xml:space="preserve">Encaminhar ao DETEC para a montagem do processo físico: </w:t>
            </w:r>
          </w:p>
          <w:p w:rsidR="000B39B4" w:rsidRPr="007B0038" w:rsidRDefault="000B39B4" w:rsidP="007B0038">
            <w:pPr>
              <w:numPr>
                <w:ilvl w:val="0"/>
                <w:numId w:val="4"/>
              </w:numPr>
              <w:spacing w:after="53" w:line="259" w:lineRule="auto"/>
              <w:ind w:right="105" w:hanging="360"/>
              <w:rPr>
                <w:rFonts w:ascii="Calibri" w:hAnsi="Calibri"/>
                <w:sz w:val="22"/>
                <w:szCs w:val="22"/>
              </w:rPr>
            </w:pPr>
            <w:r w:rsidRPr="007B0038">
              <w:rPr>
                <w:rFonts w:ascii="Courier New" w:eastAsia="Courier New" w:hAnsi="Courier New" w:cs="Courier New"/>
                <w:sz w:val="24"/>
                <w:szCs w:val="22"/>
              </w:rPr>
              <w:t>Memorando;</w:t>
            </w:r>
            <w:r w:rsidRPr="007B0038">
              <w:rPr>
                <w:rFonts w:ascii="Courier New" w:eastAsia="Courier New" w:hAnsi="Courier New" w:cs="Courier New"/>
                <w:b/>
                <w:sz w:val="24"/>
                <w:szCs w:val="22"/>
              </w:rPr>
              <w:t xml:space="preserve"> </w:t>
            </w:r>
          </w:p>
          <w:p w:rsidR="000B39B4" w:rsidRPr="007B0038" w:rsidRDefault="000B39B4" w:rsidP="007B0038">
            <w:pPr>
              <w:numPr>
                <w:ilvl w:val="0"/>
                <w:numId w:val="4"/>
              </w:numPr>
              <w:spacing w:line="259" w:lineRule="auto"/>
              <w:ind w:right="105" w:hanging="360"/>
              <w:rPr>
                <w:rFonts w:ascii="Calibri" w:hAnsi="Calibri"/>
                <w:sz w:val="22"/>
                <w:szCs w:val="22"/>
              </w:rPr>
            </w:pPr>
            <w:r w:rsidRPr="007B0038">
              <w:rPr>
                <w:rFonts w:ascii="Courier New" w:eastAsia="Courier New" w:hAnsi="Courier New" w:cs="Courier New"/>
                <w:sz w:val="24"/>
                <w:szCs w:val="22"/>
              </w:rPr>
              <w:t>Termo de referência (assinado pelo diretor da COENG, em caso de obras, ou da Coordenação responsável pela especificação, no caso de serviços de engenharia).</w:t>
            </w:r>
            <w:r w:rsidRPr="007B0038">
              <w:rPr>
                <w:rFonts w:ascii="Courier New" w:eastAsia="Courier New" w:hAnsi="Courier New" w:cs="Courier New"/>
                <w:b/>
                <w:sz w:val="24"/>
                <w:szCs w:val="22"/>
              </w:rPr>
              <w:t xml:space="preserve"> </w:t>
            </w:r>
          </w:p>
        </w:tc>
      </w:tr>
      <w:tr w:rsidR="000B39B4" w:rsidTr="0026469D">
        <w:trPr>
          <w:gridAfter w:val="1"/>
          <w:wAfter w:w="19" w:type="dxa"/>
          <w:trHeight w:val="3804"/>
        </w:trPr>
        <w:tc>
          <w:tcPr>
            <w:tcW w:w="1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I.13 </w:t>
            </w:r>
          </w:p>
        </w:tc>
        <w:tc>
          <w:tcPr>
            <w:tcW w:w="9582"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4"/>
              <w:ind w:left="4"/>
              <w:rPr>
                <w:rFonts w:ascii="Calibri" w:hAnsi="Calibri"/>
                <w:sz w:val="22"/>
                <w:szCs w:val="22"/>
              </w:rPr>
            </w:pPr>
            <w:r w:rsidRPr="007B0038">
              <w:rPr>
                <w:rFonts w:ascii="Courier New" w:eastAsia="Courier New" w:hAnsi="Courier New" w:cs="Courier New"/>
                <w:sz w:val="24"/>
                <w:szCs w:val="22"/>
              </w:rPr>
              <w:t xml:space="preserve">Anexar ao processo os seguintes documentos nesta ordem: </w:t>
            </w:r>
          </w:p>
          <w:p w:rsidR="000B39B4" w:rsidRPr="007B0038" w:rsidRDefault="000B39B4" w:rsidP="007B0038">
            <w:pPr>
              <w:numPr>
                <w:ilvl w:val="0"/>
                <w:numId w:val="5"/>
              </w:numPr>
              <w:spacing w:after="112" w:line="252" w:lineRule="auto"/>
              <w:ind w:right="109" w:hanging="360"/>
              <w:jc w:val="both"/>
              <w:rPr>
                <w:rFonts w:ascii="Calibri" w:hAnsi="Calibri"/>
                <w:sz w:val="22"/>
                <w:szCs w:val="22"/>
              </w:rPr>
            </w:pPr>
            <w:r w:rsidRPr="007B0038">
              <w:rPr>
                <w:rFonts w:ascii="Courier New" w:eastAsia="Courier New" w:hAnsi="Courier New" w:cs="Courier New"/>
                <w:sz w:val="24"/>
                <w:szCs w:val="22"/>
              </w:rPr>
              <w:t xml:space="preserve">Orçamento impresso, obtido a partir do AEOS, com 8 planilhas: Orçamento Sintético, Orçamento Resumido, Planilha de Composição da Taxa de BDI normal, Planilha de Composição da Taxa de BDI reduzida, Planilha de Composição das Taxas de Encargos Sociais, Cronograma Físico- Financeiro, a Curva ABC dos subitens de serviço pertencentes aos grupos A e B, preferencialmente, ou somente do grupo A, por diretriz do Diretor do DETEC, e o Orçamento Analítico, incluindo as composições de custos unitários de referência; e </w:t>
            </w:r>
            <w:r w:rsidRPr="007B0038">
              <w:rPr>
                <w:rFonts w:ascii="Courier New" w:eastAsia="Courier New" w:hAnsi="Courier New" w:cs="Courier New"/>
                <w:b/>
                <w:sz w:val="24"/>
                <w:szCs w:val="22"/>
              </w:rPr>
              <w:t xml:space="preserve"> </w:t>
            </w:r>
          </w:p>
          <w:p w:rsidR="000B39B4" w:rsidRPr="007B0038" w:rsidRDefault="000B39B4" w:rsidP="007B0038">
            <w:pPr>
              <w:numPr>
                <w:ilvl w:val="0"/>
                <w:numId w:val="5"/>
              </w:numPr>
              <w:spacing w:line="259" w:lineRule="auto"/>
              <w:ind w:right="109" w:hanging="360"/>
              <w:jc w:val="both"/>
              <w:rPr>
                <w:rFonts w:ascii="Calibri" w:hAnsi="Calibri"/>
                <w:sz w:val="22"/>
                <w:szCs w:val="22"/>
              </w:rPr>
            </w:pPr>
            <w:r w:rsidRPr="007B0038">
              <w:rPr>
                <w:rFonts w:ascii="Courier New" w:eastAsia="Courier New" w:hAnsi="Courier New" w:cs="Courier New"/>
                <w:sz w:val="24"/>
                <w:szCs w:val="22"/>
              </w:rPr>
              <w:t>Documentação complementar (cotações, pesquisas e os demais documentos que suportaram a elaboração do orçamento de referência).</w:t>
            </w:r>
            <w:r w:rsidRPr="007B0038">
              <w:rPr>
                <w:rFonts w:ascii="Courier New" w:eastAsia="Courier New" w:hAnsi="Courier New" w:cs="Courier New"/>
                <w:b/>
                <w:sz w:val="24"/>
                <w:szCs w:val="22"/>
              </w:rPr>
              <w:t xml:space="preserve"> </w:t>
            </w:r>
          </w:p>
        </w:tc>
      </w:tr>
      <w:tr w:rsidR="000B39B4" w:rsidTr="0026469D">
        <w:trPr>
          <w:gridAfter w:val="1"/>
          <w:wAfter w:w="19" w:type="dxa"/>
          <w:trHeight w:val="440"/>
        </w:trPr>
        <w:tc>
          <w:tcPr>
            <w:tcW w:w="1050" w:type="dxa"/>
            <w:gridSpan w:val="3"/>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I.14 </w:t>
            </w:r>
          </w:p>
        </w:tc>
        <w:tc>
          <w:tcPr>
            <w:tcW w:w="9582"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4"/>
              <w:rPr>
                <w:rFonts w:ascii="Calibri" w:hAnsi="Calibri"/>
                <w:sz w:val="22"/>
                <w:szCs w:val="22"/>
              </w:rPr>
            </w:pPr>
            <w:r w:rsidRPr="007B0038">
              <w:rPr>
                <w:rFonts w:ascii="Courier New" w:eastAsia="Courier New" w:hAnsi="Courier New" w:cs="Courier New"/>
                <w:sz w:val="24"/>
                <w:szCs w:val="22"/>
              </w:rPr>
              <w:t xml:space="preserve">Encaminhar o processo ao DEMAP via DETEC. </w:t>
            </w:r>
          </w:p>
        </w:tc>
      </w:tr>
      <w:tr w:rsidR="000B39B4" w:rsidTr="0026469D">
        <w:trPr>
          <w:gridAfter w:val="1"/>
          <w:wAfter w:w="19" w:type="dxa"/>
          <w:trHeight w:val="415"/>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 – Elaboração e aprovação da minuta do Edital e do contrato </w:t>
            </w:r>
          </w:p>
        </w:tc>
      </w:tr>
      <w:tr w:rsidR="000B39B4" w:rsidTr="0026469D">
        <w:trPr>
          <w:gridAfter w:val="1"/>
          <w:wAfter w:w="19" w:type="dxa"/>
          <w:trHeight w:val="3902"/>
        </w:trPr>
        <w:tc>
          <w:tcPr>
            <w:tcW w:w="1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II.1 </w:t>
            </w:r>
          </w:p>
        </w:tc>
        <w:tc>
          <w:tcPr>
            <w:tcW w:w="9582"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9"/>
              <w:ind w:left="4" w:right="109"/>
              <w:jc w:val="both"/>
              <w:rPr>
                <w:rFonts w:ascii="Calibri" w:hAnsi="Calibri"/>
                <w:sz w:val="22"/>
                <w:szCs w:val="22"/>
              </w:rPr>
            </w:pPr>
            <w:r w:rsidRPr="007B0038">
              <w:rPr>
                <w:rFonts w:ascii="Courier New" w:eastAsia="Courier New" w:hAnsi="Courier New" w:cs="Courier New"/>
                <w:sz w:val="24"/>
                <w:szCs w:val="22"/>
              </w:rPr>
              <w:t xml:space="preserve">A COENG, no caso de obras, ou a Coordenação responsável, no caso de serviços de engenharia, elaborar minuta do Edital usando dados apurados conforme a Rotina de Elaboração da Minuta do Edital (Anexo n. 2 desta Portaria), conforme os seguintes passos: </w:t>
            </w:r>
          </w:p>
          <w:p w:rsidR="000B39B4" w:rsidRPr="007B0038" w:rsidRDefault="000B39B4" w:rsidP="00A83EBF">
            <w:pPr>
              <w:numPr>
                <w:ilvl w:val="0"/>
                <w:numId w:val="6"/>
              </w:numPr>
              <w:spacing w:after="107" w:line="241" w:lineRule="auto"/>
              <w:ind w:right="107" w:hanging="360"/>
              <w:jc w:val="both"/>
              <w:rPr>
                <w:rFonts w:ascii="Calibri" w:hAnsi="Calibri"/>
                <w:sz w:val="22"/>
                <w:szCs w:val="22"/>
              </w:rPr>
            </w:pPr>
            <w:r w:rsidRPr="007B0038">
              <w:rPr>
                <w:rFonts w:ascii="Courier New" w:eastAsia="Courier New" w:hAnsi="Courier New" w:cs="Courier New"/>
                <w:sz w:val="24"/>
                <w:szCs w:val="22"/>
              </w:rPr>
              <w:t xml:space="preserve">Elaborar o corpo do Edital, e, se necessário, os anexos contendo “demais disposições gerais e “sanções e penalidades”; </w:t>
            </w:r>
          </w:p>
          <w:p w:rsidR="000B39B4" w:rsidRPr="00A83EBF" w:rsidRDefault="000B39B4" w:rsidP="00A83EBF">
            <w:pPr>
              <w:numPr>
                <w:ilvl w:val="0"/>
                <w:numId w:val="6"/>
              </w:numPr>
              <w:spacing w:line="259" w:lineRule="auto"/>
              <w:ind w:right="107" w:hanging="360"/>
              <w:jc w:val="both"/>
              <w:rPr>
                <w:rFonts w:ascii="Calibri" w:hAnsi="Calibri"/>
                <w:sz w:val="22"/>
                <w:szCs w:val="22"/>
              </w:rPr>
            </w:pPr>
            <w:r w:rsidRPr="007B0038">
              <w:rPr>
                <w:rFonts w:ascii="Courier New" w:eastAsia="Courier New" w:hAnsi="Courier New" w:cs="Courier New"/>
                <w:sz w:val="24"/>
                <w:szCs w:val="22"/>
              </w:rPr>
              <w:t>Inserir no corpo do Edital, no item relativo à análise das propostas, nas aquisições que envolvam sistemas complexos para determinado fim baseados em requisitos do Edital e com configuração tecnológica do próprio do fornecedor, em especial sistemas de transmissão de rádio e televisão, a exigência de apresentação pela empresa licitante de documento de Conformidade Técnica por ela elaborado, detalhando a solução proposta e relacionando os equipamentos ofertados com os</w:t>
            </w:r>
            <w:r w:rsidR="00A83EBF">
              <w:rPr>
                <w:rFonts w:ascii="Courier New" w:eastAsia="Courier New" w:hAnsi="Courier New" w:cs="Courier New"/>
                <w:sz w:val="24"/>
                <w:szCs w:val="22"/>
              </w:rPr>
              <w:t xml:space="preserve"> </w:t>
            </w:r>
            <w:r w:rsidR="00A83EBF" w:rsidRPr="007B0038">
              <w:rPr>
                <w:rFonts w:ascii="Courier New" w:eastAsia="Courier New" w:hAnsi="Courier New" w:cs="Courier New"/>
                <w:sz w:val="24"/>
                <w:szCs w:val="22"/>
              </w:rPr>
              <w:t>requisitos técnicos descritos no Edital;</w:t>
            </w:r>
          </w:p>
          <w:p w:rsidR="00A83EBF" w:rsidRPr="0026469D" w:rsidRDefault="00A83EBF" w:rsidP="00A83EBF">
            <w:pPr>
              <w:numPr>
                <w:ilvl w:val="0"/>
                <w:numId w:val="6"/>
              </w:numPr>
              <w:spacing w:after="112"/>
              <w:ind w:right="109" w:hanging="360"/>
              <w:jc w:val="both"/>
              <w:rPr>
                <w:rFonts w:ascii="Calibri" w:hAnsi="Calibri"/>
                <w:sz w:val="22"/>
                <w:szCs w:val="22"/>
              </w:rPr>
            </w:pPr>
            <w:r w:rsidRPr="007B0038">
              <w:rPr>
                <w:rFonts w:ascii="Courier New" w:eastAsia="Courier New" w:hAnsi="Courier New" w:cs="Courier New"/>
                <w:sz w:val="24"/>
                <w:szCs w:val="22"/>
              </w:rPr>
              <w:t>Inserir no corpo do Edital, no item relativo às obrigações da Contratada, a exigência de registro e recolhimento das anotações ou registros de responsabilidade técnica (ART ou RRT) de execução do objeto contratual, bem como a apresentação desses documentos à fiscalização como condição para o recebimento do objeto;</w:t>
            </w:r>
          </w:p>
          <w:p w:rsidR="00A83EBF" w:rsidRPr="0026469D" w:rsidRDefault="0026469D" w:rsidP="0026469D">
            <w:pPr>
              <w:numPr>
                <w:ilvl w:val="0"/>
                <w:numId w:val="6"/>
              </w:numPr>
              <w:spacing w:after="112"/>
              <w:ind w:right="109" w:hanging="360"/>
              <w:jc w:val="both"/>
              <w:rPr>
                <w:rFonts w:ascii="Calibri" w:hAnsi="Calibri"/>
                <w:sz w:val="22"/>
                <w:szCs w:val="22"/>
              </w:rPr>
            </w:pPr>
            <w:r w:rsidRPr="007B0038">
              <w:rPr>
                <w:rFonts w:ascii="Courier New" w:eastAsia="Courier New" w:hAnsi="Courier New" w:cs="Courier New"/>
                <w:sz w:val="24"/>
                <w:szCs w:val="22"/>
              </w:rPr>
              <w:t>Designar um servidor da Seção de Fiscalização (SEFIS/COENG) ou da Seção de Projetos e Estudos (SEPES/COENG), no caso de</w:t>
            </w:r>
            <w:r>
              <w:t xml:space="preserve"> </w:t>
            </w:r>
            <w:r w:rsidRPr="0026469D">
              <w:rPr>
                <w:rFonts w:ascii="Courier New" w:eastAsia="Courier New" w:hAnsi="Courier New" w:cs="Courier New"/>
                <w:sz w:val="24"/>
                <w:szCs w:val="22"/>
              </w:rPr>
              <w:t>obras, ou da Coordenação responsável pela especificação, no caso de serviços de engenharia, para coordenar a elaboração do anexo contendo o “caderno de encargos e especificações técnicas”, definindo prazos e formatação do arquivo;</w:t>
            </w:r>
          </w:p>
          <w:p w:rsidR="0026469D" w:rsidRPr="0026469D" w:rsidRDefault="0026469D" w:rsidP="0026469D">
            <w:pPr>
              <w:numPr>
                <w:ilvl w:val="0"/>
                <w:numId w:val="6"/>
              </w:numPr>
              <w:spacing w:after="112"/>
              <w:ind w:right="109" w:hanging="360"/>
              <w:jc w:val="both"/>
              <w:rPr>
                <w:rFonts w:ascii="Calibri" w:hAnsi="Calibri"/>
                <w:sz w:val="22"/>
                <w:szCs w:val="22"/>
              </w:rPr>
            </w:pPr>
            <w:r>
              <w:rPr>
                <w:rFonts w:ascii="Courier New" w:hAnsi="Courier New" w:cs="Courier New"/>
                <w:sz w:val="24"/>
                <w:szCs w:val="24"/>
              </w:rPr>
              <w:t>Solicitar e receber o arquivo do “caderno de encargos e especificações técnicas” do servidor responsável pela sua elaboração.</w:t>
            </w:r>
          </w:p>
        </w:tc>
      </w:tr>
      <w:tr w:rsidR="0026469D" w:rsidTr="001569C4">
        <w:tblPrEx>
          <w:tblCellMar>
            <w:top w:w="26" w:type="dxa"/>
            <w:left w:w="0" w:type="dxa"/>
          </w:tblCellMar>
        </w:tblPrEx>
        <w:trPr>
          <w:gridBefore w:val="1"/>
          <w:wBefore w:w="19" w:type="dxa"/>
          <w:trHeight w:val="195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69D" w:rsidRPr="007B0038" w:rsidRDefault="0026469D" w:rsidP="0026469D">
            <w:pPr>
              <w:ind w:left="108"/>
              <w:rPr>
                <w:rFonts w:ascii="Calibri" w:hAnsi="Calibri"/>
                <w:sz w:val="22"/>
                <w:szCs w:val="22"/>
              </w:rPr>
            </w:pPr>
            <w:r w:rsidRPr="007B0038">
              <w:rPr>
                <w:rFonts w:ascii="Courier New" w:eastAsia="Courier New" w:hAnsi="Courier New" w:cs="Courier New"/>
                <w:sz w:val="24"/>
                <w:szCs w:val="22"/>
              </w:rPr>
              <w:t>II.</w:t>
            </w:r>
            <w:r>
              <w:rPr>
                <w:rFonts w:ascii="Courier New" w:eastAsia="Courier New" w:hAnsi="Courier New" w:cs="Courier New"/>
                <w:sz w:val="24"/>
                <w:szCs w:val="22"/>
              </w:rPr>
              <w:t>2</w:t>
            </w:r>
            <w:r w:rsidRPr="007B0038">
              <w:rPr>
                <w:rFonts w:ascii="Courier New" w:eastAsia="Courier New" w:hAnsi="Courier New" w:cs="Courier New"/>
                <w:sz w:val="24"/>
                <w:szCs w:val="22"/>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D43AF2" w:rsidRPr="00D43AF2" w:rsidRDefault="00D43AF2" w:rsidP="00D43AF2">
            <w:pPr>
              <w:ind w:left="142" w:right="108"/>
              <w:jc w:val="both"/>
              <w:rPr>
                <w:rFonts w:ascii="Courier New" w:eastAsia="Courier New" w:hAnsi="Courier New" w:cs="Courier New"/>
                <w:sz w:val="24"/>
                <w:szCs w:val="22"/>
              </w:rPr>
            </w:pPr>
            <w:r w:rsidRPr="00D43AF2">
              <w:rPr>
                <w:rFonts w:ascii="Courier New" w:eastAsia="Courier New" w:hAnsi="Courier New" w:cs="Courier New"/>
                <w:sz w:val="24"/>
                <w:szCs w:val="22"/>
              </w:rPr>
              <w:t xml:space="preserve">Enviar para CPL a minuta do Edital utilizando o </w:t>
            </w:r>
            <w:r w:rsidRPr="00D43AF2">
              <w:rPr>
                <w:rFonts w:ascii="Courier New" w:eastAsia="Courier New" w:hAnsi="Courier New" w:cs="Courier New"/>
                <w:i/>
                <w:sz w:val="24"/>
                <w:szCs w:val="22"/>
              </w:rPr>
              <w:t>e-mail</w:t>
            </w:r>
            <w:r w:rsidRPr="00D43AF2">
              <w:rPr>
                <w:rFonts w:ascii="Courier New" w:eastAsia="Courier New" w:hAnsi="Courier New" w:cs="Courier New"/>
                <w:sz w:val="24"/>
                <w:szCs w:val="22"/>
              </w:rPr>
              <w:t xml:space="preserve"> institucional conforme padrão da COENG, no caso de obras, ou da Coordenação responsável pela especificação, no caso de serviços de engenharia, conforme os seguintes passos:</w:t>
            </w:r>
          </w:p>
          <w:p w:rsidR="00D43AF2" w:rsidRPr="00D43AF2" w:rsidRDefault="00D43AF2" w:rsidP="00D43AF2">
            <w:pPr>
              <w:numPr>
                <w:ilvl w:val="0"/>
                <w:numId w:val="6"/>
              </w:numPr>
              <w:ind w:left="363" w:right="108" w:hanging="357"/>
              <w:jc w:val="both"/>
              <w:rPr>
                <w:rFonts w:ascii="Courier New" w:eastAsia="Courier New" w:hAnsi="Courier New" w:cs="Courier New"/>
                <w:sz w:val="24"/>
                <w:szCs w:val="22"/>
              </w:rPr>
            </w:pPr>
            <w:r w:rsidRPr="00D43AF2">
              <w:rPr>
                <w:rFonts w:ascii="Courier New" w:eastAsia="Courier New" w:hAnsi="Courier New" w:cs="Courier New"/>
                <w:sz w:val="24"/>
                <w:szCs w:val="22"/>
              </w:rPr>
              <w:t>Enviar corpo do Edital e, se houver, os anexos contendo “demais disposições gerias e “sanções e penalidades”;</w:t>
            </w:r>
          </w:p>
          <w:p w:rsidR="0026469D" w:rsidRPr="007B0038" w:rsidRDefault="00D43AF2" w:rsidP="00D43AF2">
            <w:pPr>
              <w:numPr>
                <w:ilvl w:val="0"/>
                <w:numId w:val="6"/>
              </w:numPr>
              <w:ind w:left="363" w:right="108" w:hanging="357"/>
              <w:jc w:val="both"/>
              <w:rPr>
                <w:rFonts w:ascii="Calibri" w:hAnsi="Calibri"/>
                <w:sz w:val="22"/>
                <w:szCs w:val="22"/>
              </w:rPr>
            </w:pPr>
            <w:r w:rsidRPr="00D43AF2">
              <w:rPr>
                <w:rFonts w:ascii="Courier New" w:hAnsi="Courier New" w:cs="Courier New"/>
                <w:sz w:val="24"/>
                <w:szCs w:val="24"/>
              </w:rPr>
              <w:t>Enviar o anexo contendo o ”caderno de encargos e especificações técnicas”.</w:t>
            </w:r>
            <w:r w:rsidR="0026469D" w:rsidRPr="007B0038">
              <w:rPr>
                <w:rFonts w:ascii="Courier New" w:eastAsia="Courier New" w:hAnsi="Courier New" w:cs="Courier New"/>
                <w:sz w:val="24"/>
                <w:szCs w:val="22"/>
              </w:rPr>
              <w:t xml:space="preserve"> </w:t>
            </w:r>
          </w:p>
        </w:tc>
      </w:tr>
      <w:tr w:rsidR="00D43AF2" w:rsidTr="00D43AF2">
        <w:tblPrEx>
          <w:tblCellMar>
            <w:top w:w="26" w:type="dxa"/>
            <w:left w:w="0" w:type="dxa"/>
          </w:tblCellMar>
        </w:tblPrEx>
        <w:trPr>
          <w:gridBefore w:val="1"/>
          <w:wBefore w:w="19" w:type="dxa"/>
          <w:trHeight w:val="108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AF2" w:rsidRPr="007B0038" w:rsidRDefault="00D43AF2" w:rsidP="00D43AF2">
            <w:pPr>
              <w:ind w:left="108"/>
              <w:rPr>
                <w:rFonts w:ascii="Calibri" w:hAnsi="Calibri"/>
                <w:sz w:val="22"/>
                <w:szCs w:val="22"/>
              </w:rPr>
            </w:pPr>
            <w:r w:rsidRPr="007B0038">
              <w:rPr>
                <w:rFonts w:ascii="Courier New" w:eastAsia="Courier New" w:hAnsi="Courier New" w:cs="Courier New"/>
                <w:sz w:val="24"/>
                <w:szCs w:val="22"/>
              </w:rPr>
              <w:t>II.</w:t>
            </w:r>
            <w:r>
              <w:rPr>
                <w:rFonts w:ascii="Courier New" w:eastAsia="Courier New" w:hAnsi="Courier New" w:cs="Courier New"/>
                <w:sz w:val="24"/>
                <w:szCs w:val="22"/>
              </w:rPr>
              <w:t>3</w:t>
            </w:r>
            <w:r w:rsidRPr="007B0038">
              <w:rPr>
                <w:rFonts w:ascii="Courier New" w:eastAsia="Courier New" w:hAnsi="Courier New" w:cs="Courier New"/>
                <w:sz w:val="24"/>
                <w:szCs w:val="22"/>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D43AF2" w:rsidRPr="007B0038" w:rsidRDefault="00D43AF2" w:rsidP="00D43AF2">
            <w:pPr>
              <w:ind w:left="142" w:right="108" w:hanging="32"/>
              <w:jc w:val="both"/>
              <w:rPr>
                <w:rFonts w:ascii="Calibri" w:hAnsi="Calibri"/>
                <w:sz w:val="22"/>
                <w:szCs w:val="22"/>
              </w:rPr>
            </w:pPr>
            <w:r w:rsidRPr="00D43AF2">
              <w:rPr>
                <w:rFonts w:ascii="Courier New" w:eastAsia="Courier New" w:hAnsi="Courier New" w:cs="Courier New"/>
                <w:sz w:val="24"/>
                <w:szCs w:val="22"/>
              </w:rPr>
              <w:t>Elaborar o Arquivo Eletrônico Modelo Completo da Proposta (AEMCP), que será incluído em anexo do Edital, conforme Rotina de Elaboração do Arquivo Eletrônico do Modelo Completo da Proposta (AEMCP) (Anexo n. 3 desta Portaria).</w:t>
            </w:r>
          </w:p>
        </w:tc>
      </w:tr>
      <w:tr w:rsidR="00D43AF2" w:rsidTr="00D43AF2">
        <w:tblPrEx>
          <w:tblCellMar>
            <w:top w:w="26" w:type="dxa"/>
            <w:left w:w="0" w:type="dxa"/>
          </w:tblCellMar>
        </w:tblPrEx>
        <w:trPr>
          <w:gridBefore w:val="1"/>
          <w:wBefore w:w="19" w:type="dxa"/>
          <w:trHeight w:val="7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AF2" w:rsidRPr="007B0038" w:rsidRDefault="00D43AF2" w:rsidP="00D43AF2">
            <w:pPr>
              <w:ind w:left="108"/>
              <w:rPr>
                <w:rFonts w:ascii="Calibri" w:hAnsi="Calibri"/>
                <w:sz w:val="22"/>
                <w:szCs w:val="22"/>
              </w:rPr>
            </w:pPr>
            <w:r w:rsidRPr="007B0038">
              <w:rPr>
                <w:rFonts w:ascii="Courier New" w:eastAsia="Courier New" w:hAnsi="Courier New" w:cs="Courier New"/>
                <w:sz w:val="24"/>
                <w:szCs w:val="22"/>
              </w:rPr>
              <w:t>II.</w:t>
            </w:r>
            <w:r>
              <w:rPr>
                <w:rFonts w:ascii="Courier New" w:eastAsia="Courier New" w:hAnsi="Courier New" w:cs="Courier New"/>
                <w:sz w:val="24"/>
                <w:szCs w:val="22"/>
              </w:rPr>
              <w:t>4</w:t>
            </w:r>
            <w:r w:rsidRPr="007B0038">
              <w:rPr>
                <w:rFonts w:ascii="Courier New" w:eastAsia="Courier New" w:hAnsi="Courier New" w:cs="Courier New"/>
                <w:sz w:val="24"/>
                <w:szCs w:val="22"/>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D43AF2" w:rsidRPr="007B0038" w:rsidRDefault="00D43AF2" w:rsidP="00D43AF2">
            <w:pPr>
              <w:ind w:left="110" w:right="108"/>
              <w:jc w:val="both"/>
              <w:rPr>
                <w:rFonts w:ascii="Calibri" w:hAnsi="Calibri"/>
                <w:sz w:val="22"/>
                <w:szCs w:val="22"/>
              </w:rPr>
            </w:pPr>
            <w:r w:rsidRPr="00D43AF2">
              <w:rPr>
                <w:rFonts w:ascii="Courier New" w:eastAsia="Courier New" w:hAnsi="Courier New" w:cs="Courier New"/>
                <w:sz w:val="24"/>
                <w:szCs w:val="22"/>
              </w:rPr>
              <w:t>Enviar o AEMCP para a CPL pelo e-mail institucional, conforme modelo da COENG, no caso de obras, ou da Coordenação responsável pela especificação, no caso de serviços de engenharia.</w:t>
            </w:r>
          </w:p>
        </w:tc>
      </w:tr>
      <w:tr w:rsidR="00D43AF2" w:rsidTr="00D43AF2">
        <w:tblPrEx>
          <w:tblCellMar>
            <w:top w:w="26" w:type="dxa"/>
            <w:left w:w="0" w:type="dxa"/>
          </w:tblCellMar>
        </w:tblPrEx>
        <w:trPr>
          <w:gridBefore w:val="1"/>
          <w:wBefore w:w="19" w:type="dxa"/>
          <w:trHeight w:val="94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AF2" w:rsidRPr="007B0038" w:rsidRDefault="00D43AF2" w:rsidP="00D43AF2">
            <w:pPr>
              <w:ind w:left="108"/>
              <w:rPr>
                <w:rFonts w:ascii="Calibri" w:hAnsi="Calibri"/>
                <w:sz w:val="22"/>
                <w:szCs w:val="22"/>
              </w:rPr>
            </w:pPr>
            <w:r w:rsidRPr="007B0038">
              <w:rPr>
                <w:rFonts w:ascii="Courier New" w:eastAsia="Courier New" w:hAnsi="Courier New" w:cs="Courier New"/>
                <w:sz w:val="24"/>
                <w:szCs w:val="22"/>
              </w:rPr>
              <w:t>II.</w:t>
            </w:r>
            <w:r>
              <w:rPr>
                <w:rFonts w:ascii="Courier New" w:eastAsia="Courier New" w:hAnsi="Courier New" w:cs="Courier New"/>
                <w:sz w:val="24"/>
                <w:szCs w:val="22"/>
              </w:rPr>
              <w:t>5</w:t>
            </w:r>
            <w:r w:rsidRPr="007B0038">
              <w:rPr>
                <w:rFonts w:ascii="Courier New" w:eastAsia="Courier New" w:hAnsi="Courier New" w:cs="Courier New"/>
                <w:sz w:val="24"/>
                <w:szCs w:val="22"/>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D43AF2" w:rsidRPr="007B0038" w:rsidRDefault="00D43AF2" w:rsidP="001569C4">
            <w:pPr>
              <w:ind w:left="110" w:right="108"/>
              <w:jc w:val="both"/>
              <w:rPr>
                <w:rFonts w:ascii="Calibri" w:hAnsi="Calibri"/>
                <w:sz w:val="22"/>
                <w:szCs w:val="22"/>
              </w:rPr>
            </w:pPr>
            <w:r w:rsidRPr="00D43AF2">
              <w:rPr>
                <w:rFonts w:ascii="Courier New" w:eastAsia="Courier New" w:hAnsi="Courier New" w:cs="Courier New"/>
                <w:sz w:val="24"/>
                <w:szCs w:val="22"/>
              </w:rPr>
              <w:t>Obter os arquivos eletrônicos dos projetos (arquivos nos formatos PDF e DWF) junto à CPROJ, no caso de obras, ou à Coordenação responsável pela especificação, no caso de serviços de engenharia, e enviá-los para a CPL.</w:t>
            </w:r>
          </w:p>
        </w:tc>
      </w:tr>
      <w:tr w:rsidR="00D43AF2" w:rsidTr="004F6C10">
        <w:tblPrEx>
          <w:tblCellMar>
            <w:top w:w="26" w:type="dxa"/>
            <w:left w:w="0" w:type="dxa"/>
          </w:tblCellMar>
        </w:tblPrEx>
        <w:trPr>
          <w:gridBefore w:val="1"/>
          <w:wBefore w:w="19" w:type="dxa"/>
          <w:trHeight w:val="195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AF2" w:rsidRPr="007B0038" w:rsidRDefault="00D43AF2" w:rsidP="00D43AF2">
            <w:pPr>
              <w:ind w:left="108"/>
              <w:rPr>
                <w:rFonts w:ascii="Calibri" w:hAnsi="Calibri"/>
                <w:sz w:val="22"/>
                <w:szCs w:val="22"/>
              </w:rPr>
            </w:pPr>
            <w:r w:rsidRPr="007B0038">
              <w:rPr>
                <w:rFonts w:ascii="Courier New" w:eastAsia="Courier New" w:hAnsi="Courier New" w:cs="Courier New"/>
                <w:sz w:val="24"/>
                <w:szCs w:val="22"/>
              </w:rPr>
              <w:t>II.</w:t>
            </w:r>
            <w:r>
              <w:rPr>
                <w:rFonts w:ascii="Courier New" w:eastAsia="Courier New" w:hAnsi="Courier New" w:cs="Courier New"/>
                <w:sz w:val="24"/>
                <w:szCs w:val="22"/>
              </w:rPr>
              <w:t>6</w:t>
            </w:r>
            <w:r w:rsidRPr="007B0038">
              <w:rPr>
                <w:rFonts w:ascii="Courier New" w:eastAsia="Courier New" w:hAnsi="Courier New" w:cs="Courier New"/>
                <w:sz w:val="24"/>
                <w:szCs w:val="22"/>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D43AF2" w:rsidRPr="00D43AF2" w:rsidRDefault="00D43AF2" w:rsidP="00D43AF2">
            <w:pPr>
              <w:spacing w:after="87"/>
              <w:ind w:left="110"/>
              <w:rPr>
                <w:rFonts w:ascii="Courier New" w:eastAsia="Courier New" w:hAnsi="Courier New" w:cs="Courier New"/>
                <w:sz w:val="24"/>
                <w:szCs w:val="22"/>
              </w:rPr>
            </w:pPr>
            <w:r w:rsidRPr="00D43AF2">
              <w:rPr>
                <w:rFonts w:ascii="Courier New" w:eastAsia="Courier New" w:hAnsi="Courier New" w:cs="Courier New"/>
                <w:sz w:val="24"/>
                <w:szCs w:val="22"/>
              </w:rPr>
              <w:t>Participar da reunião na CPL para analisar a minuta do Edital, seguindo os passos abaixo:</w:t>
            </w:r>
          </w:p>
          <w:p w:rsidR="00D43AF2" w:rsidRPr="00D43AF2" w:rsidRDefault="00D43AF2" w:rsidP="00760873">
            <w:pPr>
              <w:numPr>
                <w:ilvl w:val="0"/>
                <w:numId w:val="6"/>
              </w:numPr>
              <w:ind w:left="363" w:right="108" w:hanging="357"/>
              <w:jc w:val="both"/>
              <w:rPr>
                <w:rFonts w:ascii="Courier New" w:eastAsia="Courier New" w:hAnsi="Courier New" w:cs="Courier New"/>
                <w:sz w:val="24"/>
                <w:szCs w:val="22"/>
              </w:rPr>
            </w:pPr>
            <w:r w:rsidRPr="00D43AF2">
              <w:rPr>
                <w:rFonts w:ascii="Courier New" w:eastAsia="Courier New" w:hAnsi="Courier New" w:cs="Courier New"/>
                <w:sz w:val="24"/>
                <w:szCs w:val="22"/>
              </w:rPr>
              <w:t>Quando vier o convite da CPL, designar as pessoas que participarão da reunião.</w:t>
            </w:r>
          </w:p>
          <w:p w:rsidR="00D43AF2" w:rsidRPr="00D43AF2" w:rsidRDefault="00D43AF2" w:rsidP="00760873">
            <w:pPr>
              <w:numPr>
                <w:ilvl w:val="0"/>
                <w:numId w:val="6"/>
              </w:numPr>
              <w:ind w:left="363" w:right="108" w:hanging="357"/>
              <w:jc w:val="both"/>
              <w:rPr>
                <w:rFonts w:ascii="Courier New" w:eastAsia="Courier New" w:hAnsi="Courier New" w:cs="Courier New"/>
                <w:sz w:val="24"/>
                <w:szCs w:val="22"/>
              </w:rPr>
            </w:pPr>
            <w:r w:rsidRPr="00D43AF2">
              <w:rPr>
                <w:rFonts w:ascii="Courier New" w:eastAsia="Courier New" w:hAnsi="Courier New" w:cs="Courier New"/>
                <w:sz w:val="24"/>
                <w:szCs w:val="22"/>
              </w:rPr>
              <w:t>Marcar uma reunião de preparação na COENG, no caso de obras, ou na Coordenação responsável pela especificação, no caso de serviços de engenharia.</w:t>
            </w:r>
          </w:p>
          <w:p w:rsidR="00D43AF2" w:rsidRPr="007B0038" w:rsidRDefault="00D43AF2" w:rsidP="00760873">
            <w:pPr>
              <w:numPr>
                <w:ilvl w:val="0"/>
                <w:numId w:val="6"/>
              </w:numPr>
              <w:ind w:left="363" w:right="108" w:hanging="357"/>
              <w:jc w:val="both"/>
              <w:rPr>
                <w:rFonts w:ascii="Calibri" w:hAnsi="Calibri"/>
                <w:sz w:val="22"/>
                <w:szCs w:val="22"/>
              </w:rPr>
            </w:pPr>
            <w:r w:rsidRPr="00D43AF2">
              <w:rPr>
                <w:rFonts w:ascii="Courier New" w:eastAsia="Courier New" w:hAnsi="Courier New" w:cs="Courier New"/>
                <w:sz w:val="24"/>
                <w:szCs w:val="22"/>
              </w:rPr>
              <w:t>Após a reunião na CPL, definir as pessoas responsáveis e os prazos para resolver os encaminhamentos da reunião (pendências do Edital).</w:t>
            </w:r>
            <w:r w:rsidRPr="007B0038">
              <w:rPr>
                <w:rFonts w:ascii="Courier New" w:eastAsia="Courier New" w:hAnsi="Courier New" w:cs="Courier New"/>
                <w:sz w:val="24"/>
                <w:szCs w:val="22"/>
              </w:rPr>
              <w:t xml:space="preserve"> </w:t>
            </w:r>
          </w:p>
        </w:tc>
      </w:tr>
      <w:tr w:rsidR="004F6C10" w:rsidTr="004F6C10">
        <w:tblPrEx>
          <w:tblCellMar>
            <w:top w:w="26" w:type="dxa"/>
            <w:left w:w="0" w:type="dxa"/>
          </w:tblCellMar>
        </w:tblPrEx>
        <w:trPr>
          <w:gridBefore w:val="1"/>
          <w:wBefore w:w="19" w:type="dxa"/>
          <w:trHeight w:val="9291"/>
        </w:trPr>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4F6C10" w:rsidRPr="007B0038" w:rsidRDefault="004F6C10" w:rsidP="007B0038">
            <w:pPr>
              <w:ind w:left="108"/>
              <w:rPr>
                <w:rFonts w:ascii="Calibri" w:hAnsi="Calibri"/>
                <w:sz w:val="22"/>
                <w:szCs w:val="22"/>
              </w:rPr>
            </w:pPr>
            <w:r w:rsidRPr="007B0038">
              <w:rPr>
                <w:rFonts w:ascii="Courier New" w:eastAsia="Courier New" w:hAnsi="Courier New" w:cs="Courier New"/>
                <w:sz w:val="24"/>
                <w:szCs w:val="22"/>
              </w:rPr>
              <w:t xml:space="preserve">II.7 </w:t>
            </w:r>
          </w:p>
        </w:tc>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Pr>
          <w:p w:rsidR="004F6C10" w:rsidRPr="007B0038" w:rsidRDefault="004F6C10" w:rsidP="007B0038">
            <w:pPr>
              <w:spacing w:after="87"/>
              <w:ind w:left="110"/>
              <w:rPr>
                <w:rFonts w:ascii="Calibri" w:hAnsi="Calibri"/>
                <w:sz w:val="22"/>
                <w:szCs w:val="22"/>
              </w:rPr>
            </w:pPr>
            <w:r w:rsidRPr="007B0038">
              <w:rPr>
                <w:rFonts w:ascii="Courier New" w:eastAsia="Courier New" w:hAnsi="Courier New" w:cs="Courier New"/>
                <w:sz w:val="24"/>
                <w:szCs w:val="22"/>
              </w:rPr>
              <w:t xml:space="preserve">Aprovar a minuta do Edital, conforme os seguintes passos: </w:t>
            </w:r>
          </w:p>
          <w:p w:rsidR="004F6C10" w:rsidRPr="007B0038" w:rsidRDefault="004F6C10" w:rsidP="00BD7F23">
            <w:pPr>
              <w:numPr>
                <w:ilvl w:val="0"/>
                <w:numId w:val="10"/>
              </w:numPr>
              <w:spacing w:after="109"/>
              <w:ind w:right="106" w:hanging="360"/>
              <w:jc w:val="both"/>
              <w:rPr>
                <w:rFonts w:ascii="Calibri" w:hAnsi="Calibri"/>
                <w:sz w:val="22"/>
                <w:szCs w:val="22"/>
              </w:rPr>
            </w:pPr>
            <w:r w:rsidRPr="007B0038">
              <w:rPr>
                <w:rFonts w:ascii="Courier New" w:eastAsia="Courier New" w:hAnsi="Courier New" w:cs="Courier New"/>
                <w:sz w:val="24"/>
                <w:szCs w:val="22"/>
              </w:rPr>
              <w:t xml:space="preserve">Conferir possíveis alterações acordadas na reunião com a CPL no corpo do Edital e, se houver, nos anexos contendo “demais disposições gerais”, “lista de conferência da documentação”, “sanções e penalidades” e “modelo de declaração de contratos firmados com a iniciativa privada e com a administração pública” (principalmente erros no AEMCP, quanto ao valor total </w:t>
            </w:r>
          </w:p>
          <w:p w:rsidR="004F6C10" w:rsidRPr="007B0038" w:rsidRDefault="004F6C10" w:rsidP="007B0038">
            <w:pPr>
              <w:spacing w:after="90"/>
              <w:ind w:left="360"/>
              <w:rPr>
                <w:rFonts w:ascii="Calibri" w:hAnsi="Calibri"/>
                <w:sz w:val="22"/>
                <w:szCs w:val="22"/>
              </w:rPr>
            </w:pPr>
            <w:r w:rsidRPr="007B0038">
              <w:rPr>
                <w:rFonts w:ascii="Courier New" w:eastAsia="Courier New" w:hAnsi="Courier New" w:cs="Courier New"/>
                <w:sz w:val="24"/>
                <w:szCs w:val="22"/>
              </w:rPr>
              <w:t xml:space="preserve">da licitação, ao número de etapas, à área etc.); </w:t>
            </w:r>
          </w:p>
          <w:p w:rsidR="004F6C10" w:rsidRPr="007B0038" w:rsidRDefault="004F6C10" w:rsidP="007B0038">
            <w:pPr>
              <w:numPr>
                <w:ilvl w:val="0"/>
                <w:numId w:val="10"/>
              </w:numPr>
              <w:spacing w:after="109"/>
              <w:ind w:right="106" w:hanging="360"/>
              <w:jc w:val="both"/>
              <w:rPr>
                <w:rFonts w:ascii="Calibri" w:hAnsi="Calibri"/>
                <w:sz w:val="22"/>
                <w:szCs w:val="22"/>
              </w:rPr>
            </w:pPr>
            <w:r w:rsidRPr="007B0038">
              <w:rPr>
                <w:rFonts w:ascii="Courier New" w:eastAsia="Courier New" w:hAnsi="Courier New" w:cs="Courier New"/>
                <w:sz w:val="24"/>
                <w:szCs w:val="22"/>
              </w:rPr>
              <w:t xml:space="preserve">Encaminhar, para o responsável pela elaboração, a conferência do ”caderno de encargos e especificações técnicas”; </w:t>
            </w:r>
          </w:p>
          <w:p w:rsidR="004F6C10" w:rsidRPr="007B0038" w:rsidRDefault="004F6C10" w:rsidP="007B0038">
            <w:pPr>
              <w:numPr>
                <w:ilvl w:val="0"/>
                <w:numId w:val="10"/>
              </w:numPr>
              <w:spacing w:after="107" w:line="241" w:lineRule="auto"/>
              <w:ind w:right="106" w:hanging="360"/>
              <w:jc w:val="both"/>
              <w:rPr>
                <w:rFonts w:ascii="Calibri" w:hAnsi="Calibri"/>
                <w:sz w:val="22"/>
                <w:szCs w:val="22"/>
              </w:rPr>
            </w:pPr>
            <w:r w:rsidRPr="007B0038">
              <w:rPr>
                <w:rFonts w:ascii="Courier New" w:eastAsia="Courier New" w:hAnsi="Courier New" w:cs="Courier New"/>
                <w:sz w:val="24"/>
                <w:szCs w:val="22"/>
              </w:rPr>
              <w:t xml:space="preserve">Encaminhar, para o responsável da SEORC/COENG, a conferência do ”orçamento sintético” e do ”cronograma físico-financeiro”; </w:t>
            </w:r>
          </w:p>
          <w:p w:rsidR="004F6C10" w:rsidRPr="007B0038" w:rsidRDefault="004F6C10" w:rsidP="007B0038">
            <w:pPr>
              <w:numPr>
                <w:ilvl w:val="0"/>
                <w:numId w:val="10"/>
              </w:numPr>
              <w:spacing w:after="112"/>
              <w:ind w:right="106" w:hanging="360"/>
              <w:jc w:val="both"/>
              <w:rPr>
                <w:rFonts w:ascii="Calibri" w:hAnsi="Calibri"/>
                <w:sz w:val="22"/>
                <w:szCs w:val="22"/>
              </w:rPr>
            </w:pPr>
            <w:r w:rsidRPr="007B0038">
              <w:rPr>
                <w:rFonts w:ascii="Courier New" w:eastAsia="Courier New" w:hAnsi="Courier New" w:cs="Courier New"/>
                <w:sz w:val="24"/>
                <w:szCs w:val="22"/>
              </w:rPr>
              <w:t xml:space="preserve">Solicitar a todos os responsáveis o encaminhamento das sugestões de modificações para a COENG, no caso de obras, ou para a Coordenação responsável pela especificação, no caso de serviços de engenharia, que irá consolidar as modificações e encaminhá-las para a CPL por meio do </w:t>
            </w:r>
            <w:r w:rsidRPr="007B0038">
              <w:rPr>
                <w:rFonts w:ascii="Courier New" w:eastAsia="Courier New" w:hAnsi="Courier New" w:cs="Courier New"/>
                <w:i/>
                <w:sz w:val="24"/>
                <w:szCs w:val="22"/>
              </w:rPr>
              <w:t>e-mail</w:t>
            </w:r>
            <w:r w:rsidRPr="007B0038">
              <w:rPr>
                <w:rFonts w:ascii="Courier New" w:eastAsia="Courier New" w:hAnsi="Courier New" w:cs="Courier New"/>
                <w:sz w:val="24"/>
                <w:szCs w:val="22"/>
              </w:rPr>
              <w:t xml:space="preserve"> institucional, conforme modelo da COENG, no caso de obras, ou da Coordenação responsável pela especificação, no caso de serviços de engenharia; </w:t>
            </w:r>
          </w:p>
          <w:p w:rsidR="004F6C10" w:rsidRPr="007B0038" w:rsidRDefault="004F6C10" w:rsidP="007B0038">
            <w:pPr>
              <w:numPr>
                <w:ilvl w:val="0"/>
                <w:numId w:val="10"/>
              </w:numPr>
              <w:spacing w:after="109"/>
              <w:ind w:right="106" w:hanging="360"/>
              <w:jc w:val="both"/>
              <w:rPr>
                <w:rFonts w:ascii="Calibri" w:hAnsi="Calibri"/>
                <w:sz w:val="22"/>
                <w:szCs w:val="22"/>
              </w:rPr>
            </w:pPr>
            <w:r w:rsidRPr="007B0038">
              <w:rPr>
                <w:rFonts w:ascii="Courier New" w:eastAsia="Courier New" w:hAnsi="Courier New" w:cs="Courier New"/>
                <w:sz w:val="24"/>
                <w:szCs w:val="22"/>
              </w:rPr>
              <w:t xml:space="preserve">Assinar o Registro de Anuência aos Termos da Minuta do Edital, conforme padrão da COENG, no caso de obras, ou da Coordenação responsável pela especificação, no caso de serviços de engenharia; </w:t>
            </w:r>
          </w:p>
          <w:p w:rsidR="004F6C10" w:rsidRPr="007B0038" w:rsidRDefault="004F6C10" w:rsidP="007B0038">
            <w:pPr>
              <w:numPr>
                <w:ilvl w:val="0"/>
                <w:numId w:val="10"/>
              </w:numPr>
              <w:spacing w:after="107" w:line="241" w:lineRule="auto"/>
              <w:ind w:right="106" w:hanging="360"/>
              <w:jc w:val="both"/>
              <w:rPr>
                <w:rFonts w:ascii="Calibri" w:hAnsi="Calibri"/>
                <w:sz w:val="22"/>
                <w:szCs w:val="22"/>
              </w:rPr>
            </w:pPr>
            <w:r w:rsidRPr="007B0038">
              <w:rPr>
                <w:rFonts w:ascii="Courier New" w:eastAsia="Courier New" w:hAnsi="Courier New" w:cs="Courier New"/>
                <w:sz w:val="24"/>
                <w:szCs w:val="22"/>
              </w:rPr>
              <w:t xml:space="preserve">Enviar para CPL o Registro assinado pelos participantes da reunião de análise da minuta do Edital; </w:t>
            </w:r>
          </w:p>
          <w:p w:rsidR="004F6C10" w:rsidRPr="007B0038" w:rsidRDefault="004F6C10" w:rsidP="007B0038">
            <w:pPr>
              <w:numPr>
                <w:ilvl w:val="0"/>
                <w:numId w:val="10"/>
              </w:numPr>
              <w:spacing w:line="259" w:lineRule="auto"/>
              <w:ind w:right="106" w:hanging="360"/>
              <w:jc w:val="both"/>
              <w:rPr>
                <w:rFonts w:ascii="Calibri" w:hAnsi="Calibri"/>
                <w:sz w:val="22"/>
                <w:szCs w:val="22"/>
              </w:rPr>
            </w:pPr>
            <w:r w:rsidRPr="007B0038">
              <w:rPr>
                <w:rFonts w:ascii="Courier New" w:eastAsia="Courier New" w:hAnsi="Courier New" w:cs="Courier New"/>
                <w:sz w:val="24"/>
                <w:szCs w:val="22"/>
              </w:rPr>
              <w:t xml:space="preserve">Aprovar a minuta de contrato e juntar ao processo um despacho “De acordo, à CPL”, conforme padrão da COENG, no caso de obras, ou da Coordenação responsável pela especificação, no caso de serviços de engenharia. </w:t>
            </w:r>
          </w:p>
        </w:tc>
      </w:tr>
    </w:tbl>
    <w:p w:rsidR="000B39B4" w:rsidRDefault="000B39B4" w:rsidP="000B39B4">
      <w:r>
        <w:rPr>
          <w:rFonts w:ascii="Courier New" w:eastAsia="Courier New" w:hAnsi="Courier New" w:cs="Courier New"/>
          <w:color w:val="333333"/>
          <w:sz w:val="24"/>
        </w:rPr>
        <w:t xml:space="preserve"> </w:t>
      </w:r>
    </w:p>
    <w:p w:rsidR="000B39B4" w:rsidRDefault="000B39B4" w:rsidP="000B39B4">
      <w:r>
        <w:rPr>
          <w:rFonts w:ascii="Courier New" w:eastAsia="Courier New" w:hAnsi="Courier New" w:cs="Courier New"/>
          <w:color w:val="333333"/>
          <w:sz w:val="24"/>
        </w:rPr>
        <w:t xml:space="preserve"> </w:t>
      </w:r>
    </w:p>
    <w:p w:rsidR="000B39B4" w:rsidRDefault="000B39B4" w:rsidP="000B39B4">
      <w:r>
        <w:rPr>
          <w:rFonts w:ascii="Courier New" w:eastAsia="Courier New" w:hAnsi="Courier New" w:cs="Courier New"/>
          <w:color w:val="333333"/>
          <w:sz w:val="24"/>
        </w:rPr>
        <w:t xml:space="preserve"> </w:t>
      </w:r>
    </w:p>
    <w:tbl>
      <w:tblPr>
        <w:tblW w:w="10632" w:type="dxa"/>
        <w:tblInd w:w="-54" w:type="dxa"/>
        <w:tblCellMar>
          <w:top w:w="62" w:type="dxa"/>
          <w:left w:w="107" w:type="dxa"/>
          <w:right w:w="0" w:type="dxa"/>
        </w:tblCellMar>
        <w:tblLook w:val="04A0" w:firstRow="1" w:lastRow="0" w:firstColumn="1" w:lastColumn="0" w:noHBand="0" w:noVBand="1"/>
      </w:tblPr>
      <w:tblGrid>
        <w:gridCol w:w="1058"/>
        <w:gridCol w:w="9574"/>
      </w:tblGrid>
      <w:tr w:rsidR="000B39B4" w:rsidTr="007B0038">
        <w:trPr>
          <w:trHeight w:val="441"/>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III – Participação na licitação </w:t>
            </w:r>
          </w:p>
        </w:tc>
      </w:tr>
      <w:tr w:rsidR="000B39B4" w:rsidTr="007B0038">
        <w:trPr>
          <w:trHeight w:val="457"/>
        </w:trPr>
        <w:tc>
          <w:tcPr>
            <w:tcW w:w="10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Passo </w:t>
            </w:r>
          </w:p>
        </w:tc>
        <w:tc>
          <w:tcPr>
            <w:tcW w:w="95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868"/>
        </w:trPr>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III.1 </w:t>
            </w:r>
          </w:p>
        </w:tc>
        <w:tc>
          <w:tcPr>
            <w:tcW w:w="957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11"/>
              <w:jc w:val="both"/>
              <w:rPr>
                <w:rFonts w:ascii="Calibri" w:hAnsi="Calibri"/>
                <w:sz w:val="22"/>
                <w:szCs w:val="22"/>
              </w:rPr>
            </w:pPr>
            <w:r w:rsidRPr="007B0038">
              <w:rPr>
                <w:rFonts w:ascii="Courier New" w:eastAsia="Courier New" w:hAnsi="Courier New" w:cs="Courier New"/>
                <w:sz w:val="24"/>
                <w:szCs w:val="22"/>
              </w:rPr>
              <w:t xml:space="preserve">Elaborar o Arquivo Eletrônico de Conferência de Proposta (AECP), conforme Rotina de Elaboração do Arquivo Eletrônico de Conferência de Proposta (AECP) (Anexo nº 4 desta Portaria). </w:t>
            </w:r>
          </w:p>
        </w:tc>
      </w:tr>
      <w:tr w:rsidR="000B39B4" w:rsidTr="007B0038">
        <w:trPr>
          <w:trHeight w:val="5029"/>
        </w:trPr>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III.2 </w:t>
            </w:r>
          </w:p>
        </w:tc>
        <w:tc>
          <w:tcPr>
            <w:tcW w:w="957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3" w:line="252" w:lineRule="auto"/>
              <w:ind w:left="1"/>
              <w:jc w:val="both"/>
              <w:rPr>
                <w:rFonts w:ascii="Calibri" w:hAnsi="Calibri"/>
                <w:sz w:val="22"/>
                <w:szCs w:val="22"/>
              </w:rPr>
            </w:pPr>
            <w:r w:rsidRPr="007B0038">
              <w:rPr>
                <w:rFonts w:ascii="Courier New" w:eastAsia="Courier New" w:hAnsi="Courier New" w:cs="Courier New"/>
                <w:sz w:val="24"/>
                <w:szCs w:val="22"/>
              </w:rPr>
              <w:t xml:space="preserve">Analisar a documentação para habilitação técnica das empresas, conforme os seguintes passos: </w:t>
            </w:r>
          </w:p>
          <w:p w:rsidR="000B39B4" w:rsidRPr="007B0038" w:rsidRDefault="000B39B4" w:rsidP="007B0038">
            <w:pPr>
              <w:numPr>
                <w:ilvl w:val="0"/>
                <w:numId w:val="11"/>
              </w:numPr>
              <w:spacing w:line="259" w:lineRule="auto"/>
              <w:ind w:right="108" w:hanging="360"/>
              <w:jc w:val="both"/>
              <w:rPr>
                <w:rFonts w:ascii="Calibri" w:hAnsi="Calibri"/>
                <w:sz w:val="22"/>
                <w:szCs w:val="22"/>
              </w:rPr>
            </w:pPr>
            <w:r w:rsidRPr="007B0038">
              <w:rPr>
                <w:rFonts w:ascii="Courier New" w:eastAsia="Courier New" w:hAnsi="Courier New" w:cs="Courier New"/>
                <w:sz w:val="24"/>
                <w:szCs w:val="22"/>
              </w:rPr>
              <w:t xml:space="preserve">Analisar a documentação conforme Rotina de Análise da </w:t>
            </w:r>
          </w:p>
          <w:p w:rsidR="000B39B4" w:rsidRPr="007B0038" w:rsidRDefault="000B39B4" w:rsidP="007B0038">
            <w:pPr>
              <w:spacing w:after="113" w:line="252" w:lineRule="auto"/>
              <w:ind w:left="361"/>
              <w:jc w:val="both"/>
              <w:rPr>
                <w:rFonts w:ascii="Calibri" w:hAnsi="Calibri"/>
                <w:sz w:val="22"/>
                <w:szCs w:val="22"/>
              </w:rPr>
            </w:pPr>
            <w:r w:rsidRPr="007B0038">
              <w:rPr>
                <w:rFonts w:ascii="Courier New" w:eastAsia="Courier New" w:hAnsi="Courier New" w:cs="Courier New"/>
                <w:sz w:val="24"/>
                <w:szCs w:val="22"/>
              </w:rPr>
              <w:t xml:space="preserve">Documentação para Habilitação Técnica das Licitantes (Anexo nº 5 desta Portaria); </w:t>
            </w:r>
          </w:p>
          <w:p w:rsidR="000B39B4" w:rsidRPr="007B0038" w:rsidRDefault="000B39B4" w:rsidP="007B0038">
            <w:pPr>
              <w:numPr>
                <w:ilvl w:val="0"/>
                <w:numId w:val="11"/>
              </w:numPr>
              <w:spacing w:after="113" w:line="251" w:lineRule="auto"/>
              <w:ind w:right="108" w:hanging="360"/>
              <w:jc w:val="both"/>
              <w:rPr>
                <w:rFonts w:ascii="Calibri" w:hAnsi="Calibri"/>
                <w:sz w:val="22"/>
                <w:szCs w:val="22"/>
              </w:rPr>
            </w:pPr>
            <w:r w:rsidRPr="007B0038">
              <w:rPr>
                <w:rFonts w:ascii="Courier New" w:eastAsia="Courier New" w:hAnsi="Courier New" w:cs="Courier New"/>
                <w:sz w:val="24"/>
                <w:szCs w:val="22"/>
              </w:rPr>
              <w:t xml:space="preserve">Elaborar o relatório de habilitação técnica, conforme padrão da COENG, no caso de obras, ou da Coordenação responsável pela especificação, no caso de serviços de engenharia; </w:t>
            </w:r>
          </w:p>
          <w:p w:rsidR="000B39B4" w:rsidRPr="007B0038" w:rsidRDefault="000B39B4" w:rsidP="007B0038">
            <w:pPr>
              <w:numPr>
                <w:ilvl w:val="0"/>
                <w:numId w:val="11"/>
              </w:numPr>
              <w:spacing w:after="113" w:line="251" w:lineRule="auto"/>
              <w:ind w:right="108" w:hanging="360"/>
              <w:jc w:val="both"/>
              <w:rPr>
                <w:rFonts w:ascii="Calibri" w:hAnsi="Calibri"/>
                <w:sz w:val="22"/>
                <w:szCs w:val="22"/>
              </w:rPr>
            </w:pPr>
            <w:r w:rsidRPr="007B0038">
              <w:rPr>
                <w:rFonts w:ascii="Courier New" w:eastAsia="Courier New" w:hAnsi="Courier New" w:cs="Courier New"/>
                <w:sz w:val="24"/>
                <w:szCs w:val="22"/>
              </w:rPr>
              <w:t xml:space="preserve">Anexar ao processo o relatório e a documentação das empresas juntamente com um despacho encaminhando à CPL, conforme despacho padrão da COENG, no caso de obras, ou da Coordenação responsável pela especificação, no caso de serviços de engenharia; </w:t>
            </w:r>
          </w:p>
          <w:p w:rsidR="000B39B4" w:rsidRPr="007B0038" w:rsidRDefault="000B39B4" w:rsidP="007B0038">
            <w:pPr>
              <w:numPr>
                <w:ilvl w:val="0"/>
                <w:numId w:val="11"/>
              </w:numPr>
              <w:spacing w:line="259" w:lineRule="auto"/>
              <w:ind w:right="108" w:hanging="360"/>
              <w:jc w:val="both"/>
              <w:rPr>
                <w:rFonts w:ascii="Calibri" w:hAnsi="Calibri"/>
                <w:sz w:val="22"/>
                <w:szCs w:val="22"/>
              </w:rPr>
            </w:pPr>
            <w:r w:rsidRPr="007B0038">
              <w:rPr>
                <w:rFonts w:ascii="Courier New" w:eastAsia="Courier New" w:hAnsi="Courier New" w:cs="Courier New"/>
                <w:sz w:val="24"/>
                <w:szCs w:val="22"/>
              </w:rPr>
              <w:t xml:space="preserve">Encaminhar à CPL a versão eletrônica do relatório pelo </w:t>
            </w:r>
            <w:r w:rsidRPr="007B0038">
              <w:rPr>
                <w:rFonts w:ascii="Courier New" w:eastAsia="Courier New" w:hAnsi="Courier New" w:cs="Courier New"/>
                <w:i/>
                <w:sz w:val="24"/>
                <w:szCs w:val="22"/>
              </w:rPr>
              <w:t xml:space="preserve">e-mail </w:t>
            </w:r>
            <w:r w:rsidRPr="007B0038">
              <w:rPr>
                <w:rFonts w:ascii="Courier New" w:eastAsia="Courier New" w:hAnsi="Courier New" w:cs="Courier New"/>
                <w:sz w:val="24"/>
                <w:szCs w:val="22"/>
              </w:rPr>
              <w:t xml:space="preserve">institucional, conforme modelo da COENG, no caso de obras, ou da Coordenação responsável pela especificação, no caso de serviços de engenharia. </w:t>
            </w:r>
          </w:p>
        </w:tc>
      </w:tr>
      <w:tr w:rsidR="004F6C10" w:rsidTr="001569C4">
        <w:trPr>
          <w:trHeight w:val="2966"/>
        </w:trPr>
        <w:tc>
          <w:tcPr>
            <w:tcW w:w="1058" w:type="dxa"/>
            <w:tcBorders>
              <w:top w:val="single" w:sz="4" w:space="0" w:color="000000"/>
              <w:left w:val="single" w:sz="4" w:space="0" w:color="000000"/>
              <w:right w:val="single" w:sz="4" w:space="0" w:color="000000"/>
            </w:tcBorders>
            <w:shd w:val="clear" w:color="auto" w:fill="auto"/>
            <w:vAlign w:val="center"/>
          </w:tcPr>
          <w:p w:rsidR="004F6C10" w:rsidRPr="007B0038" w:rsidRDefault="004F6C10" w:rsidP="007B0038">
            <w:pPr>
              <w:jc w:val="both"/>
              <w:rPr>
                <w:rFonts w:ascii="Calibri" w:hAnsi="Calibri"/>
                <w:sz w:val="22"/>
                <w:szCs w:val="22"/>
              </w:rPr>
            </w:pPr>
            <w:r w:rsidRPr="007B0038">
              <w:rPr>
                <w:rFonts w:ascii="Courier New" w:eastAsia="Courier New" w:hAnsi="Courier New" w:cs="Courier New"/>
                <w:sz w:val="24"/>
                <w:szCs w:val="22"/>
              </w:rPr>
              <w:t xml:space="preserve">III.3 </w:t>
            </w:r>
          </w:p>
        </w:tc>
        <w:tc>
          <w:tcPr>
            <w:tcW w:w="9574" w:type="dxa"/>
            <w:tcBorders>
              <w:top w:val="single" w:sz="4" w:space="0" w:color="000000"/>
              <w:left w:val="single" w:sz="4" w:space="0" w:color="000000"/>
              <w:right w:val="single" w:sz="4" w:space="0" w:color="000000"/>
            </w:tcBorders>
            <w:shd w:val="clear" w:color="auto" w:fill="auto"/>
          </w:tcPr>
          <w:p w:rsidR="004F6C10" w:rsidRPr="007B0038" w:rsidRDefault="004F6C10" w:rsidP="007B0038">
            <w:pPr>
              <w:ind w:left="1"/>
              <w:jc w:val="both"/>
              <w:rPr>
                <w:rFonts w:ascii="Calibri" w:hAnsi="Calibri"/>
                <w:sz w:val="22"/>
                <w:szCs w:val="22"/>
              </w:rPr>
            </w:pPr>
            <w:r w:rsidRPr="007B0038">
              <w:rPr>
                <w:rFonts w:ascii="Courier New" w:eastAsia="Courier New" w:hAnsi="Courier New" w:cs="Courier New"/>
                <w:sz w:val="24"/>
                <w:szCs w:val="22"/>
              </w:rPr>
              <w:t xml:space="preserve">Analisar os recursos referentes à habilitação técnica, conforme os seguintes passos: </w:t>
            </w:r>
          </w:p>
          <w:p w:rsidR="004F6C10" w:rsidRPr="007B0038" w:rsidRDefault="004F6C10" w:rsidP="007B0038">
            <w:pPr>
              <w:numPr>
                <w:ilvl w:val="0"/>
                <w:numId w:val="12"/>
              </w:numPr>
              <w:spacing w:after="51" w:line="259" w:lineRule="auto"/>
              <w:ind w:hanging="360"/>
              <w:rPr>
                <w:rFonts w:ascii="Calibri" w:hAnsi="Calibri"/>
                <w:sz w:val="22"/>
                <w:szCs w:val="22"/>
              </w:rPr>
            </w:pPr>
            <w:r w:rsidRPr="007B0038">
              <w:rPr>
                <w:rFonts w:ascii="Courier New" w:eastAsia="Courier New" w:hAnsi="Courier New" w:cs="Courier New"/>
                <w:sz w:val="24"/>
                <w:szCs w:val="22"/>
              </w:rPr>
              <w:t xml:space="preserve">Analisar os recursos; </w:t>
            </w:r>
          </w:p>
          <w:p w:rsidR="004F6C10" w:rsidRPr="007B0038" w:rsidRDefault="004F6C10" w:rsidP="007B0038">
            <w:pPr>
              <w:numPr>
                <w:ilvl w:val="0"/>
                <w:numId w:val="12"/>
              </w:numPr>
              <w:spacing w:after="54" w:line="259" w:lineRule="auto"/>
              <w:ind w:hanging="360"/>
              <w:rPr>
                <w:rFonts w:ascii="Calibri" w:hAnsi="Calibri"/>
                <w:sz w:val="22"/>
                <w:szCs w:val="22"/>
              </w:rPr>
            </w:pPr>
            <w:r w:rsidRPr="007B0038">
              <w:rPr>
                <w:rFonts w:ascii="Courier New" w:eastAsia="Courier New" w:hAnsi="Courier New" w:cs="Courier New"/>
                <w:sz w:val="24"/>
                <w:szCs w:val="22"/>
              </w:rPr>
              <w:t xml:space="preserve">Responder os recursos; </w:t>
            </w:r>
          </w:p>
          <w:p w:rsidR="004F6C10" w:rsidRPr="007B0038" w:rsidRDefault="004F6C10" w:rsidP="007B0038">
            <w:pPr>
              <w:numPr>
                <w:ilvl w:val="0"/>
                <w:numId w:val="12"/>
              </w:numPr>
              <w:spacing w:after="51" w:line="259" w:lineRule="auto"/>
              <w:ind w:hanging="360"/>
              <w:rPr>
                <w:rFonts w:ascii="Calibri" w:hAnsi="Calibri"/>
                <w:sz w:val="22"/>
                <w:szCs w:val="22"/>
              </w:rPr>
            </w:pPr>
            <w:r w:rsidRPr="007B0038">
              <w:rPr>
                <w:rFonts w:ascii="Courier New" w:eastAsia="Courier New" w:hAnsi="Courier New" w:cs="Courier New"/>
                <w:sz w:val="24"/>
                <w:szCs w:val="22"/>
              </w:rPr>
              <w:t xml:space="preserve">Encaminhar a resposta aos recursos devidamente assinada à CPL; </w:t>
            </w:r>
          </w:p>
          <w:p w:rsidR="004F6C10" w:rsidRPr="007B0038" w:rsidRDefault="004F6C10" w:rsidP="007B0038">
            <w:pPr>
              <w:numPr>
                <w:ilvl w:val="0"/>
                <w:numId w:val="12"/>
              </w:numPr>
              <w:spacing w:line="259" w:lineRule="auto"/>
              <w:ind w:hanging="360"/>
              <w:rPr>
                <w:rFonts w:ascii="Calibri" w:hAnsi="Calibri"/>
                <w:sz w:val="22"/>
                <w:szCs w:val="22"/>
              </w:rPr>
            </w:pPr>
            <w:r w:rsidRPr="007B0038">
              <w:rPr>
                <w:rFonts w:ascii="Courier New" w:eastAsia="Courier New" w:hAnsi="Courier New" w:cs="Courier New"/>
                <w:sz w:val="24"/>
                <w:szCs w:val="22"/>
              </w:rPr>
              <w:t xml:space="preserve">Encaminhar a versão eletrônica da resposta à CPL pelo </w:t>
            </w:r>
            <w:r w:rsidRPr="007B0038">
              <w:rPr>
                <w:rFonts w:ascii="Courier New" w:eastAsia="Courier New" w:hAnsi="Courier New" w:cs="Courier New"/>
                <w:i/>
                <w:sz w:val="24"/>
                <w:szCs w:val="22"/>
              </w:rPr>
              <w:t xml:space="preserve">e-mail </w:t>
            </w:r>
            <w:r w:rsidRPr="007B0038">
              <w:rPr>
                <w:rFonts w:ascii="Courier New" w:eastAsia="Courier New" w:hAnsi="Courier New" w:cs="Courier New"/>
                <w:sz w:val="24"/>
                <w:szCs w:val="22"/>
              </w:rPr>
              <w:t xml:space="preserve">institucional, conforme modelo da COENG, no caso de obras, ou da Coordenação responsável pela especificação, no caso de serviços de engenharia. </w:t>
            </w:r>
          </w:p>
        </w:tc>
      </w:tr>
      <w:tr w:rsidR="000B39B4" w:rsidTr="00A82894">
        <w:trPr>
          <w:trHeight w:val="628"/>
        </w:trPr>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III.4 </w:t>
            </w:r>
          </w:p>
        </w:tc>
        <w:tc>
          <w:tcPr>
            <w:tcW w:w="957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3" w:line="252" w:lineRule="auto"/>
              <w:jc w:val="both"/>
              <w:rPr>
                <w:rFonts w:ascii="Calibri" w:hAnsi="Calibri"/>
                <w:sz w:val="22"/>
                <w:szCs w:val="22"/>
              </w:rPr>
            </w:pPr>
            <w:r w:rsidRPr="007B0038">
              <w:rPr>
                <w:rFonts w:ascii="Courier New" w:eastAsia="Courier New" w:hAnsi="Courier New" w:cs="Courier New"/>
                <w:sz w:val="24"/>
                <w:szCs w:val="22"/>
              </w:rPr>
              <w:t xml:space="preserve">Analisar a proposta orçamentária das licitantes, conforme os seguintes passos: </w:t>
            </w:r>
            <w:hyperlink r:id="rId18" w:history="1">
              <w:r w:rsidR="004F6C10" w:rsidRPr="00DB665B">
                <w:rPr>
                  <w:rStyle w:val="Hyperlink"/>
                  <w:i/>
                  <w:sz w:val="24"/>
                  <w:szCs w:val="24"/>
                </w:rPr>
                <w:t>(</w:t>
              </w:r>
              <w:r w:rsidR="004F6C10">
                <w:rPr>
                  <w:rStyle w:val="Hyperlink"/>
                  <w:i/>
                  <w:sz w:val="24"/>
                  <w:szCs w:val="24"/>
                </w:rPr>
                <w:t>Passo III.4</w:t>
              </w:r>
              <w:r w:rsidR="004F6C10" w:rsidRPr="00DB665B">
                <w:rPr>
                  <w:rStyle w:val="Hyperlink"/>
                  <w:i/>
                  <w:sz w:val="24"/>
                  <w:szCs w:val="24"/>
                </w:rPr>
                <w:t xml:space="preserve"> com redação dada pela Instrução nº 4, de 1/12/2016)</w:t>
              </w:r>
            </w:hyperlink>
          </w:p>
          <w:p w:rsidR="000B39B4" w:rsidRPr="007B0038" w:rsidRDefault="000B39B4" w:rsidP="007B0038">
            <w:pPr>
              <w:numPr>
                <w:ilvl w:val="0"/>
                <w:numId w:val="13"/>
              </w:numPr>
              <w:spacing w:after="115" w:line="250" w:lineRule="auto"/>
              <w:ind w:right="109" w:hanging="360"/>
              <w:jc w:val="both"/>
              <w:rPr>
                <w:rFonts w:ascii="Calibri" w:hAnsi="Calibri"/>
                <w:sz w:val="22"/>
                <w:szCs w:val="22"/>
              </w:rPr>
            </w:pPr>
            <w:r w:rsidRPr="007B0038">
              <w:rPr>
                <w:rFonts w:ascii="Courier New" w:eastAsia="Courier New" w:hAnsi="Courier New" w:cs="Courier New"/>
                <w:sz w:val="24"/>
                <w:szCs w:val="22"/>
              </w:rPr>
              <w:t>Conferir a proposta das licitantes utilizando a Rotina de Análise de Proposta de Licitante (Anexo n</w:t>
            </w:r>
            <w:r w:rsidR="004F6C10">
              <w:rPr>
                <w:rFonts w:ascii="Courier New" w:eastAsia="Courier New" w:hAnsi="Courier New" w:cs="Courier New"/>
                <w:sz w:val="24"/>
                <w:szCs w:val="22"/>
              </w:rPr>
              <w:t>º</w:t>
            </w:r>
            <w:r w:rsidRPr="007B0038">
              <w:rPr>
                <w:rFonts w:ascii="Courier New" w:eastAsia="Courier New" w:hAnsi="Courier New" w:cs="Courier New"/>
                <w:sz w:val="24"/>
                <w:szCs w:val="22"/>
              </w:rPr>
              <w:t xml:space="preserve"> 6 desta Portaria); </w:t>
            </w:r>
          </w:p>
          <w:p w:rsidR="000B39B4" w:rsidRPr="007B0038" w:rsidRDefault="004F6C10" w:rsidP="004F6C10">
            <w:pPr>
              <w:numPr>
                <w:ilvl w:val="0"/>
                <w:numId w:val="13"/>
              </w:numPr>
              <w:spacing w:after="113" w:line="251" w:lineRule="auto"/>
              <w:ind w:right="109" w:hanging="360"/>
              <w:jc w:val="both"/>
              <w:rPr>
                <w:rFonts w:ascii="Calibri" w:hAnsi="Calibri"/>
                <w:sz w:val="22"/>
                <w:szCs w:val="22"/>
              </w:rPr>
            </w:pPr>
            <w:r w:rsidRPr="004F6C10">
              <w:rPr>
                <w:rFonts w:ascii="Courier New" w:eastAsia="Courier New" w:hAnsi="Courier New" w:cs="Courier New"/>
                <w:sz w:val="24"/>
                <w:szCs w:val="22"/>
              </w:rPr>
              <w:t>Elaborar o Parecer da Análise das Propostas de Preços das Licitantes, conforme padrão da COENG, no caso de obras, ou da Coordenação responsável pela especificação, no caso de serviços de engenharia</w:t>
            </w:r>
            <w:r w:rsidR="000B39B4" w:rsidRPr="007B0038">
              <w:rPr>
                <w:rFonts w:ascii="Courier New" w:eastAsia="Courier New" w:hAnsi="Courier New" w:cs="Courier New"/>
                <w:sz w:val="24"/>
                <w:szCs w:val="22"/>
              </w:rPr>
              <w:t xml:space="preserve">; </w:t>
            </w:r>
          </w:p>
          <w:p w:rsidR="000B39B4" w:rsidRPr="007B0038" w:rsidRDefault="004F6C10" w:rsidP="004F6C10">
            <w:pPr>
              <w:numPr>
                <w:ilvl w:val="0"/>
                <w:numId w:val="13"/>
              </w:numPr>
              <w:spacing w:after="114" w:line="251" w:lineRule="auto"/>
              <w:ind w:right="109" w:hanging="360"/>
              <w:jc w:val="both"/>
              <w:rPr>
                <w:rFonts w:ascii="Calibri" w:hAnsi="Calibri"/>
                <w:sz w:val="22"/>
                <w:szCs w:val="22"/>
              </w:rPr>
            </w:pPr>
            <w:r w:rsidRPr="004F6C10">
              <w:rPr>
                <w:rFonts w:ascii="Courier New" w:eastAsia="Courier New" w:hAnsi="Courier New" w:cs="Courier New"/>
                <w:sz w:val="24"/>
                <w:szCs w:val="22"/>
              </w:rPr>
              <w:t>Anexar ao processo o relatório e a documentação das empresas juntamente com um despacho encaminhando à CPL, conforme despacho padrão da COENG</w:t>
            </w:r>
            <w:r w:rsidR="000B39B4" w:rsidRPr="007B0038">
              <w:rPr>
                <w:rFonts w:ascii="Courier New" w:eastAsia="Courier New" w:hAnsi="Courier New" w:cs="Courier New"/>
                <w:sz w:val="24"/>
                <w:szCs w:val="22"/>
              </w:rPr>
              <w:t xml:space="preserve">; </w:t>
            </w:r>
          </w:p>
          <w:p w:rsidR="000B39B4" w:rsidRPr="007B0038" w:rsidRDefault="004F6C10" w:rsidP="00B93617">
            <w:pPr>
              <w:numPr>
                <w:ilvl w:val="0"/>
                <w:numId w:val="13"/>
              </w:numPr>
              <w:spacing w:after="114" w:line="251" w:lineRule="auto"/>
              <w:ind w:right="109" w:hanging="360"/>
              <w:jc w:val="both"/>
              <w:rPr>
                <w:rFonts w:ascii="Calibri" w:hAnsi="Calibri"/>
                <w:sz w:val="22"/>
                <w:szCs w:val="22"/>
              </w:rPr>
            </w:pPr>
            <w:r w:rsidRPr="004F6C10">
              <w:rPr>
                <w:rFonts w:ascii="Courier New" w:eastAsia="Courier New" w:hAnsi="Courier New" w:cs="Courier New"/>
                <w:sz w:val="24"/>
                <w:szCs w:val="22"/>
              </w:rPr>
              <w:t>Encaminhar para CPL, pelo e-mail institucional, a versão eletrônica do relatório da análise das propostas, o AECP e as curvas ABC referentes às propostas das licitantes, conforme modelo da COENG, no caso de obras, ou da Coordenação responsável pela especificação, no caso de serviços de engenharia</w:t>
            </w:r>
            <w:r w:rsidR="000B39B4" w:rsidRPr="007B0038">
              <w:rPr>
                <w:rFonts w:ascii="Courier New" w:eastAsia="Courier New" w:hAnsi="Courier New" w:cs="Courier New"/>
                <w:sz w:val="24"/>
                <w:szCs w:val="22"/>
              </w:rPr>
              <w:t>.</w:t>
            </w:r>
          </w:p>
        </w:tc>
      </w:tr>
      <w:tr w:rsidR="000B39B4" w:rsidTr="007B0038">
        <w:trPr>
          <w:trHeight w:val="2420"/>
        </w:trPr>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III.5 </w:t>
            </w:r>
          </w:p>
        </w:tc>
        <w:tc>
          <w:tcPr>
            <w:tcW w:w="957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3" w:line="250" w:lineRule="auto"/>
              <w:jc w:val="both"/>
              <w:rPr>
                <w:rFonts w:ascii="Calibri" w:hAnsi="Calibri"/>
                <w:sz w:val="22"/>
                <w:szCs w:val="22"/>
              </w:rPr>
            </w:pPr>
            <w:r w:rsidRPr="007B0038">
              <w:rPr>
                <w:rFonts w:ascii="Courier New" w:eastAsia="Courier New" w:hAnsi="Courier New" w:cs="Courier New"/>
                <w:sz w:val="24"/>
                <w:szCs w:val="22"/>
              </w:rPr>
              <w:t xml:space="preserve">Analisar os recursos referentes às propostas orçamentárias, conforme os seguintes passos: </w:t>
            </w:r>
          </w:p>
          <w:p w:rsidR="000B39B4" w:rsidRPr="007B0038" w:rsidRDefault="000B39B4" w:rsidP="007B0038">
            <w:pPr>
              <w:numPr>
                <w:ilvl w:val="0"/>
                <w:numId w:val="14"/>
              </w:numPr>
              <w:spacing w:after="53" w:line="259" w:lineRule="auto"/>
              <w:ind w:hanging="360"/>
              <w:rPr>
                <w:rFonts w:ascii="Calibri" w:hAnsi="Calibri"/>
                <w:sz w:val="22"/>
                <w:szCs w:val="22"/>
              </w:rPr>
            </w:pPr>
            <w:r w:rsidRPr="007B0038">
              <w:rPr>
                <w:rFonts w:ascii="Courier New" w:eastAsia="Courier New" w:hAnsi="Courier New" w:cs="Courier New"/>
                <w:sz w:val="24"/>
                <w:szCs w:val="22"/>
              </w:rPr>
              <w:t xml:space="preserve">Analisar os recursos; </w:t>
            </w:r>
          </w:p>
          <w:p w:rsidR="000B39B4" w:rsidRPr="007B0038" w:rsidRDefault="000B39B4" w:rsidP="007B0038">
            <w:pPr>
              <w:numPr>
                <w:ilvl w:val="0"/>
                <w:numId w:val="14"/>
              </w:numPr>
              <w:spacing w:after="52" w:line="259" w:lineRule="auto"/>
              <w:ind w:hanging="360"/>
              <w:rPr>
                <w:rFonts w:ascii="Calibri" w:hAnsi="Calibri"/>
                <w:sz w:val="22"/>
                <w:szCs w:val="22"/>
              </w:rPr>
            </w:pPr>
            <w:r w:rsidRPr="007B0038">
              <w:rPr>
                <w:rFonts w:ascii="Courier New" w:eastAsia="Courier New" w:hAnsi="Courier New" w:cs="Courier New"/>
                <w:sz w:val="24"/>
                <w:szCs w:val="22"/>
              </w:rPr>
              <w:t xml:space="preserve">Responder os recursos; </w:t>
            </w:r>
          </w:p>
          <w:p w:rsidR="000B39B4" w:rsidRPr="007B0038" w:rsidRDefault="000B39B4" w:rsidP="007B0038">
            <w:pPr>
              <w:numPr>
                <w:ilvl w:val="0"/>
                <w:numId w:val="14"/>
              </w:numPr>
              <w:spacing w:line="259" w:lineRule="auto"/>
              <w:ind w:hanging="360"/>
              <w:rPr>
                <w:rFonts w:ascii="Calibri" w:hAnsi="Calibri"/>
                <w:sz w:val="22"/>
                <w:szCs w:val="22"/>
              </w:rPr>
            </w:pPr>
            <w:r w:rsidRPr="007B0038">
              <w:rPr>
                <w:rFonts w:ascii="Courier New" w:eastAsia="Courier New" w:hAnsi="Courier New" w:cs="Courier New"/>
                <w:sz w:val="24"/>
                <w:szCs w:val="22"/>
              </w:rPr>
              <w:t xml:space="preserve">Encaminhar as respostas para CPL pelo </w:t>
            </w:r>
            <w:r w:rsidRPr="007B0038">
              <w:rPr>
                <w:rFonts w:ascii="Courier New" w:eastAsia="Courier New" w:hAnsi="Courier New" w:cs="Courier New"/>
                <w:i/>
                <w:sz w:val="24"/>
                <w:szCs w:val="22"/>
              </w:rPr>
              <w:t>e-mail</w:t>
            </w:r>
            <w:r w:rsidRPr="007B0038">
              <w:rPr>
                <w:rFonts w:ascii="Courier New" w:eastAsia="Courier New" w:hAnsi="Courier New" w:cs="Courier New"/>
                <w:sz w:val="24"/>
                <w:szCs w:val="22"/>
              </w:rPr>
              <w:t xml:space="preserve"> institucional, conforme modelo da COENG, no caso de obras, ou da Coordenação responsável pela especificação, no caso de serviços de engenharia. </w:t>
            </w:r>
          </w:p>
        </w:tc>
      </w:tr>
    </w:tbl>
    <w:p w:rsidR="000B39B4" w:rsidRDefault="000B39B4" w:rsidP="000B39B4">
      <w:r>
        <w:rPr>
          <w:rFonts w:ascii="Courier New" w:eastAsia="Courier New" w:hAnsi="Courier New" w:cs="Courier New"/>
          <w:color w:val="333333"/>
          <w:sz w:val="24"/>
        </w:rPr>
        <w:t xml:space="preserve"> </w:t>
      </w:r>
    </w:p>
    <w:p w:rsidR="000B39B4" w:rsidRDefault="000B39B4" w:rsidP="000B39B4">
      <w:r>
        <w:rPr>
          <w:rFonts w:ascii="Courier New" w:eastAsia="Courier New" w:hAnsi="Courier New" w:cs="Courier New"/>
          <w:color w:val="333333"/>
          <w:sz w:val="24"/>
        </w:rPr>
        <w:t xml:space="preserve"> </w:t>
      </w:r>
    </w:p>
    <w:p w:rsidR="000B39B4" w:rsidRDefault="000B39B4" w:rsidP="00B93617">
      <w:pPr>
        <w:ind w:right="362"/>
        <w:jc w:val="center"/>
      </w:pPr>
      <w:r>
        <w:rPr>
          <w:rFonts w:ascii="Courier New" w:eastAsia="Courier New" w:hAnsi="Courier New" w:cs="Courier New"/>
          <w:color w:val="333333"/>
          <w:sz w:val="24"/>
        </w:rPr>
        <w:t xml:space="preserve"> </w:t>
      </w:r>
    </w:p>
    <w:p w:rsidR="00A82894" w:rsidRDefault="000B39B4" w:rsidP="00B93617">
      <w:pPr>
        <w:pStyle w:val="Ttulo1"/>
        <w:ind w:right="362" w:firstLine="0"/>
        <w:jc w:val="center"/>
      </w:pPr>
      <w:r>
        <w:t xml:space="preserve">ANEXO Nº </w:t>
      </w:r>
      <w:r w:rsidR="00B93617">
        <w:t>4</w:t>
      </w:r>
    </w:p>
    <w:p w:rsidR="00A82894" w:rsidRDefault="000B39B4" w:rsidP="00B93617">
      <w:pPr>
        <w:pStyle w:val="Ttulo1"/>
        <w:ind w:right="362" w:firstLine="0"/>
        <w:jc w:val="center"/>
      </w:pPr>
      <w:r>
        <w:t>ROTINA DE ELABORAÇÃO DA MINUTA DO EDITAL</w:t>
      </w:r>
    </w:p>
    <w:p w:rsidR="00B93617" w:rsidRPr="00B93617" w:rsidRDefault="00B93617" w:rsidP="00B93617">
      <w:pPr>
        <w:jc w:val="center"/>
      </w:pPr>
      <w:hyperlink r:id="rId19" w:history="1">
        <w:r w:rsidRPr="00DB665B">
          <w:rPr>
            <w:rStyle w:val="Hyperlink"/>
            <w:i/>
            <w:sz w:val="24"/>
            <w:szCs w:val="24"/>
          </w:rPr>
          <w:t>(</w:t>
        </w:r>
        <w:r>
          <w:rPr>
            <w:rStyle w:val="Hyperlink"/>
            <w:i/>
            <w:sz w:val="24"/>
            <w:szCs w:val="24"/>
          </w:rPr>
          <w:t>Primitivo Anexo nº 2 renumerado</w:t>
        </w:r>
        <w:r w:rsidRPr="00DB665B">
          <w:rPr>
            <w:rStyle w:val="Hyperlink"/>
            <w:i/>
            <w:sz w:val="24"/>
            <w:szCs w:val="24"/>
          </w:rPr>
          <w:t xml:space="preserve"> pela Instrução nº 4, de 1/12/2016)</w:t>
        </w:r>
      </w:hyperlink>
    </w:p>
    <w:p w:rsidR="000B39B4" w:rsidRDefault="000B39B4" w:rsidP="000B39B4">
      <w:pPr>
        <w:pStyle w:val="Ttulo1"/>
        <w:ind w:right="2415"/>
      </w:pPr>
      <w:r>
        <w:t xml:space="preserve"> </w:t>
      </w:r>
    </w:p>
    <w:tbl>
      <w:tblPr>
        <w:tblW w:w="10632" w:type="dxa"/>
        <w:tblInd w:w="-54" w:type="dxa"/>
        <w:tblCellMar>
          <w:top w:w="53" w:type="dxa"/>
          <w:left w:w="107" w:type="dxa"/>
          <w:right w:w="0" w:type="dxa"/>
        </w:tblCellMar>
        <w:tblLook w:val="04A0" w:firstRow="1" w:lastRow="0" w:firstColumn="1" w:lastColumn="0" w:noHBand="0" w:noVBand="1"/>
      </w:tblPr>
      <w:tblGrid>
        <w:gridCol w:w="1562"/>
        <w:gridCol w:w="9070"/>
      </w:tblGrid>
      <w:tr w:rsidR="000B39B4" w:rsidTr="007B0038">
        <w:trPr>
          <w:trHeight w:val="417"/>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ÚNICA – Elaboração da minuta do edital </w:t>
            </w:r>
          </w:p>
        </w:tc>
      </w:tr>
      <w:tr w:rsidR="000B39B4" w:rsidTr="00A82894">
        <w:trPr>
          <w:trHeight w:val="457"/>
        </w:trPr>
        <w:tc>
          <w:tcPr>
            <w:tcW w:w="1562"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070"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A82894" w:rsidTr="00A82894">
        <w:trPr>
          <w:trHeight w:val="6741"/>
        </w:trPr>
        <w:tc>
          <w:tcPr>
            <w:tcW w:w="1562" w:type="dxa"/>
            <w:tcBorders>
              <w:top w:val="single" w:sz="4" w:space="0" w:color="000000"/>
              <w:left w:val="single" w:sz="4" w:space="0" w:color="000000"/>
              <w:bottom w:val="single" w:sz="4" w:space="0" w:color="auto"/>
              <w:right w:val="single" w:sz="4" w:space="0" w:color="000000"/>
            </w:tcBorders>
            <w:shd w:val="clear" w:color="auto" w:fill="auto"/>
            <w:vAlign w:val="center"/>
          </w:tcPr>
          <w:p w:rsidR="00A82894" w:rsidRPr="007B0038" w:rsidRDefault="00A82894" w:rsidP="000D002C">
            <w:pPr>
              <w:rPr>
                <w:rFonts w:ascii="Calibri" w:hAnsi="Calibri"/>
                <w:sz w:val="22"/>
                <w:szCs w:val="22"/>
              </w:rPr>
            </w:pPr>
            <w:r w:rsidRPr="007B0038">
              <w:rPr>
                <w:rFonts w:ascii="Courier New" w:eastAsia="Courier New" w:hAnsi="Courier New" w:cs="Courier New"/>
                <w:sz w:val="24"/>
                <w:szCs w:val="22"/>
              </w:rPr>
              <w:t xml:space="preserve">I.1 </w:t>
            </w:r>
          </w:p>
        </w:tc>
        <w:tc>
          <w:tcPr>
            <w:tcW w:w="9070" w:type="dxa"/>
            <w:tcBorders>
              <w:top w:val="single" w:sz="4" w:space="0" w:color="000000"/>
              <w:left w:val="single" w:sz="4" w:space="0" w:color="000000"/>
              <w:bottom w:val="single" w:sz="4" w:space="0" w:color="auto"/>
              <w:right w:val="single" w:sz="4" w:space="0" w:color="000000"/>
            </w:tcBorders>
            <w:shd w:val="clear" w:color="auto" w:fill="auto"/>
          </w:tcPr>
          <w:p w:rsidR="00A82894" w:rsidRPr="007B0038" w:rsidRDefault="00A82894" w:rsidP="007B0038">
            <w:pPr>
              <w:spacing w:after="75"/>
              <w:ind w:left="1"/>
              <w:rPr>
                <w:rFonts w:ascii="Calibri" w:hAnsi="Calibri"/>
                <w:sz w:val="22"/>
                <w:szCs w:val="22"/>
              </w:rPr>
            </w:pPr>
            <w:r w:rsidRPr="007B0038">
              <w:rPr>
                <w:rFonts w:ascii="Courier New" w:eastAsia="Courier New" w:hAnsi="Courier New" w:cs="Courier New"/>
                <w:sz w:val="24"/>
                <w:szCs w:val="22"/>
              </w:rPr>
              <w:t xml:space="preserve">Conferir os seguintes dados: </w:t>
            </w:r>
          </w:p>
          <w:p w:rsidR="00A82894" w:rsidRPr="007B0038" w:rsidRDefault="00A82894" w:rsidP="007B0038">
            <w:pPr>
              <w:numPr>
                <w:ilvl w:val="0"/>
                <w:numId w:val="15"/>
              </w:numPr>
              <w:spacing w:after="111" w:line="228" w:lineRule="auto"/>
              <w:ind w:right="106" w:hanging="360"/>
              <w:jc w:val="both"/>
              <w:rPr>
                <w:rFonts w:ascii="Calibri" w:hAnsi="Calibri"/>
                <w:sz w:val="22"/>
                <w:szCs w:val="22"/>
              </w:rPr>
            </w:pPr>
            <w:r w:rsidRPr="007B0038">
              <w:rPr>
                <w:rFonts w:ascii="Courier New" w:eastAsia="Courier New" w:hAnsi="Courier New" w:cs="Courier New"/>
                <w:sz w:val="24"/>
                <w:szCs w:val="22"/>
              </w:rPr>
              <w:t xml:space="preserve">Prazo da obra, valor do contrato (conforme informação da SEORC/COENG) e área a ser construída (conforme informação da CPROJ), se houver; </w:t>
            </w:r>
          </w:p>
          <w:p w:rsidR="00A82894" w:rsidRPr="007B0038" w:rsidRDefault="00A82894" w:rsidP="007B0038">
            <w:pPr>
              <w:numPr>
                <w:ilvl w:val="0"/>
                <w:numId w:val="15"/>
              </w:numPr>
              <w:spacing w:after="110" w:line="229" w:lineRule="auto"/>
              <w:ind w:right="106" w:hanging="360"/>
              <w:jc w:val="both"/>
              <w:rPr>
                <w:rFonts w:ascii="Calibri" w:hAnsi="Calibri"/>
                <w:sz w:val="22"/>
                <w:szCs w:val="22"/>
              </w:rPr>
            </w:pPr>
            <w:r w:rsidRPr="007B0038">
              <w:rPr>
                <w:rFonts w:ascii="Courier New" w:eastAsia="Courier New" w:hAnsi="Courier New" w:cs="Courier New"/>
                <w:sz w:val="24"/>
                <w:szCs w:val="22"/>
              </w:rPr>
              <w:t xml:space="preserve">Objeto da Licitação – Inserir a área a ser construída, se for aplicável; </w:t>
            </w:r>
          </w:p>
          <w:p w:rsidR="00A82894" w:rsidRPr="007B0038" w:rsidRDefault="00A82894" w:rsidP="007B0038">
            <w:pPr>
              <w:numPr>
                <w:ilvl w:val="0"/>
                <w:numId w:val="15"/>
              </w:numPr>
              <w:spacing w:line="259" w:lineRule="auto"/>
              <w:ind w:right="106" w:hanging="360"/>
              <w:jc w:val="both"/>
              <w:rPr>
                <w:rFonts w:ascii="Calibri" w:hAnsi="Calibri"/>
                <w:sz w:val="22"/>
                <w:szCs w:val="22"/>
              </w:rPr>
            </w:pPr>
            <w:r w:rsidRPr="007B0038">
              <w:rPr>
                <w:rFonts w:ascii="Courier New" w:eastAsia="Courier New" w:hAnsi="Courier New" w:cs="Courier New"/>
                <w:sz w:val="24"/>
                <w:szCs w:val="22"/>
              </w:rPr>
              <w:t xml:space="preserve">Habilitação da Participante - O Patrimônio Líquido da empresa deve ser maior que 10% do valor da obra ou serviço; </w:t>
            </w:r>
          </w:p>
          <w:p w:rsidR="00A82894" w:rsidRPr="007B0038" w:rsidRDefault="00A82894" w:rsidP="007B0038">
            <w:pPr>
              <w:numPr>
                <w:ilvl w:val="0"/>
                <w:numId w:val="16"/>
              </w:numPr>
              <w:spacing w:after="107" w:line="229" w:lineRule="auto"/>
              <w:ind w:hanging="360"/>
              <w:jc w:val="both"/>
              <w:rPr>
                <w:rFonts w:ascii="Calibri" w:hAnsi="Calibri"/>
                <w:sz w:val="22"/>
                <w:szCs w:val="22"/>
              </w:rPr>
            </w:pPr>
            <w:r w:rsidRPr="007B0038">
              <w:rPr>
                <w:rFonts w:ascii="Courier New" w:eastAsia="Courier New" w:hAnsi="Courier New" w:cs="Courier New"/>
                <w:sz w:val="24"/>
                <w:szCs w:val="22"/>
              </w:rPr>
              <w:t xml:space="preserve">Da Proposta - Verificar número de serviços com maiores preços totais da proposta (serviços de maior relevância econômica); </w:t>
            </w:r>
          </w:p>
          <w:p w:rsidR="00A82894" w:rsidRPr="00A82894" w:rsidRDefault="00A82894" w:rsidP="007B0038">
            <w:pPr>
              <w:numPr>
                <w:ilvl w:val="0"/>
                <w:numId w:val="16"/>
              </w:numPr>
              <w:spacing w:line="249" w:lineRule="auto"/>
              <w:ind w:hanging="360"/>
              <w:jc w:val="both"/>
              <w:rPr>
                <w:rFonts w:ascii="Calibri" w:hAnsi="Calibri"/>
                <w:sz w:val="22"/>
                <w:szCs w:val="22"/>
              </w:rPr>
            </w:pPr>
            <w:r w:rsidRPr="007B0038">
              <w:rPr>
                <w:rFonts w:ascii="Courier New" w:eastAsia="Courier New" w:hAnsi="Courier New" w:cs="Courier New"/>
                <w:sz w:val="24"/>
                <w:szCs w:val="22"/>
              </w:rPr>
              <w:t>Obrigações da Adjudicatária;</w:t>
            </w:r>
          </w:p>
          <w:p w:rsidR="00A82894" w:rsidRDefault="00A82894" w:rsidP="00A82894">
            <w:pPr>
              <w:spacing w:line="250" w:lineRule="auto"/>
              <w:ind w:left="704" w:hanging="369"/>
              <w:jc w:val="both"/>
              <w:rPr>
                <w:rFonts w:ascii="Courier New" w:eastAsia="Courier New" w:hAnsi="Courier New" w:cs="Courier New"/>
                <w:sz w:val="24"/>
                <w:szCs w:val="22"/>
              </w:rPr>
            </w:pPr>
            <w:r w:rsidRPr="007B0038">
              <w:rPr>
                <w:rFonts w:ascii="Courier New" w:eastAsia="Courier New" w:hAnsi="Courier New" w:cs="Courier New"/>
                <w:sz w:val="24"/>
                <w:szCs w:val="22"/>
              </w:rPr>
              <w:t>o</w:t>
            </w:r>
            <w:r w:rsidRPr="007B0038">
              <w:rPr>
                <w:rFonts w:ascii="Arial" w:eastAsia="Arial" w:hAnsi="Arial" w:cs="Arial"/>
                <w:sz w:val="24"/>
                <w:szCs w:val="22"/>
              </w:rPr>
              <w:t xml:space="preserve"> </w:t>
            </w:r>
            <w:r w:rsidRPr="007B0038">
              <w:rPr>
                <w:rFonts w:ascii="Courier New" w:eastAsia="Courier New" w:hAnsi="Courier New" w:cs="Courier New"/>
                <w:sz w:val="24"/>
                <w:szCs w:val="22"/>
              </w:rPr>
              <w:t>Vigência do contrato: início (1 mês) + execução (</w:t>
            </w:r>
            <w:r w:rsidRPr="007B0038">
              <w:rPr>
                <w:rFonts w:ascii="Courier New" w:eastAsia="Courier New" w:hAnsi="Courier New" w:cs="Courier New"/>
                <w:b/>
                <w:sz w:val="24"/>
                <w:szCs w:val="22"/>
              </w:rPr>
              <w:t xml:space="preserve">NNN </w:t>
            </w:r>
            <w:r w:rsidRPr="007B0038">
              <w:rPr>
                <w:rFonts w:ascii="Courier New" w:eastAsia="Courier New" w:hAnsi="Courier New" w:cs="Courier New"/>
                <w:sz w:val="24"/>
                <w:szCs w:val="22"/>
              </w:rPr>
              <w:t xml:space="preserve">meses) + entrega (3 meses) + atraso (6 meses), onde </w:t>
            </w:r>
            <w:r w:rsidRPr="007B0038">
              <w:rPr>
                <w:rFonts w:ascii="Courier New" w:eastAsia="Courier New" w:hAnsi="Courier New" w:cs="Courier New"/>
                <w:b/>
                <w:sz w:val="24"/>
                <w:szCs w:val="22"/>
              </w:rPr>
              <w:t xml:space="preserve">NNN </w:t>
            </w:r>
            <w:r w:rsidRPr="007B0038">
              <w:rPr>
                <w:rFonts w:ascii="Courier New" w:eastAsia="Courier New" w:hAnsi="Courier New" w:cs="Courier New"/>
                <w:sz w:val="24"/>
                <w:szCs w:val="22"/>
              </w:rPr>
              <w:t>corresponde ao prazo de execução da obra previsto no</w:t>
            </w:r>
            <w:r>
              <w:rPr>
                <w:rFonts w:ascii="Courier New" w:eastAsia="Courier New" w:hAnsi="Courier New" w:cs="Courier New"/>
                <w:sz w:val="24"/>
                <w:szCs w:val="22"/>
              </w:rPr>
              <w:t xml:space="preserve"> </w:t>
            </w:r>
            <w:r w:rsidRPr="007B0038">
              <w:rPr>
                <w:rFonts w:ascii="Courier New" w:eastAsia="Courier New" w:hAnsi="Courier New" w:cs="Courier New"/>
                <w:sz w:val="24"/>
                <w:szCs w:val="22"/>
              </w:rPr>
              <w:t>Edital;</w:t>
            </w:r>
          </w:p>
          <w:p w:rsidR="00A82894" w:rsidRPr="00A82894" w:rsidRDefault="00A82894" w:rsidP="00A82894">
            <w:pPr>
              <w:spacing w:line="250" w:lineRule="auto"/>
              <w:ind w:left="704" w:hanging="369"/>
              <w:jc w:val="both"/>
              <w:rPr>
                <w:rFonts w:ascii="Courier New" w:eastAsia="Courier New" w:hAnsi="Courier New" w:cs="Courier New"/>
                <w:sz w:val="24"/>
                <w:szCs w:val="22"/>
              </w:rPr>
            </w:pPr>
            <w:r w:rsidRPr="007B0038">
              <w:rPr>
                <w:rFonts w:ascii="Courier New" w:eastAsia="Courier New" w:hAnsi="Courier New" w:cs="Courier New"/>
                <w:sz w:val="24"/>
                <w:szCs w:val="22"/>
              </w:rPr>
              <w:t>o</w:t>
            </w:r>
            <w:r>
              <w:rPr>
                <w:rFonts w:ascii="Courier New" w:eastAsia="Courier New" w:hAnsi="Courier New" w:cs="Courier New"/>
                <w:sz w:val="24"/>
                <w:szCs w:val="22"/>
              </w:rPr>
              <w:t xml:space="preserve"> </w:t>
            </w:r>
            <w:r w:rsidRPr="007B0038">
              <w:rPr>
                <w:rFonts w:ascii="Courier New" w:eastAsia="Courier New" w:hAnsi="Courier New" w:cs="Courier New"/>
                <w:sz w:val="24"/>
                <w:szCs w:val="22"/>
              </w:rPr>
              <w:t xml:space="preserve">Prazo para início da execução dos serviços após assinatura do contrato: 1 mês </w:t>
            </w:r>
          </w:p>
          <w:p w:rsidR="00A82894" w:rsidRPr="007B0038" w:rsidRDefault="00A82894" w:rsidP="007B0038">
            <w:pPr>
              <w:numPr>
                <w:ilvl w:val="0"/>
                <w:numId w:val="16"/>
              </w:numPr>
              <w:spacing w:after="25" w:line="259" w:lineRule="auto"/>
              <w:ind w:hanging="360"/>
              <w:jc w:val="both"/>
              <w:rPr>
                <w:rFonts w:ascii="Calibri" w:hAnsi="Calibri"/>
                <w:sz w:val="22"/>
                <w:szCs w:val="22"/>
              </w:rPr>
            </w:pPr>
            <w:r w:rsidRPr="007B0038">
              <w:rPr>
                <w:rFonts w:ascii="Courier New" w:eastAsia="Courier New" w:hAnsi="Courier New" w:cs="Courier New"/>
                <w:sz w:val="24"/>
                <w:szCs w:val="22"/>
              </w:rPr>
              <w:t xml:space="preserve">Da Garantia – Justificar a garantia de 10%; </w:t>
            </w:r>
          </w:p>
          <w:p w:rsidR="00A82894" w:rsidRPr="007B0038" w:rsidRDefault="00A82894" w:rsidP="007B0038">
            <w:pPr>
              <w:numPr>
                <w:ilvl w:val="0"/>
                <w:numId w:val="16"/>
              </w:numPr>
              <w:spacing w:after="25" w:line="259" w:lineRule="auto"/>
              <w:ind w:hanging="360"/>
              <w:jc w:val="both"/>
              <w:rPr>
                <w:rFonts w:ascii="Calibri" w:hAnsi="Calibri"/>
                <w:sz w:val="22"/>
                <w:szCs w:val="22"/>
              </w:rPr>
            </w:pPr>
            <w:r w:rsidRPr="007B0038">
              <w:rPr>
                <w:rFonts w:ascii="Courier New" w:eastAsia="Courier New" w:hAnsi="Courier New" w:cs="Courier New"/>
                <w:sz w:val="24"/>
                <w:szCs w:val="22"/>
              </w:rPr>
              <w:t xml:space="preserve">Sanções Administrativas – Verificar tabela de multas; </w:t>
            </w:r>
          </w:p>
          <w:p w:rsidR="00A82894" w:rsidRPr="007B0038" w:rsidRDefault="00A82894" w:rsidP="007B0038">
            <w:pPr>
              <w:numPr>
                <w:ilvl w:val="0"/>
                <w:numId w:val="16"/>
              </w:numPr>
              <w:spacing w:line="259" w:lineRule="auto"/>
              <w:ind w:hanging="360"/>
              <w:jc w:val="both"/>
              <w:rPr>
                <w:rFonts w:ascii="Calibri" w:hAnsi="Calibri"/>
                <w:sz w:val="22"/>
                <w:szCs w:val="22"/>
              </w:rPr>
            </w:pPr>
            <w:r w:rsidRPr="007B0038">
              <w:rPr>
                <w:rFonts w:ascii="Courier New" w:eastAsia="Courier New" w:hAnsi="Courier New" w:cs="Courier New"/>
                <w:sz w:val="24"/>
                <w:szCs w:val="22"/>
              </w:rPr>
              <w:t xml:space="preserve">Vistoria Técnica (se houver) – Verificar telefone da equipe que irá realizar a vistoria. </w:t>
            </w:r>
          </w:p>
        </w:tc>
      </w:tr>
    </w:tbl>
    <w:p w:rsidR="000B39B4" w:rsidRDefault="000B39B4" w:rsidP="000B39B4">
      <w:r>
        <w:rPr>
          <w:rFonts w:ascii="Courier New" w:eastAsia="Courier New" w:hAnsi="Courier New" w:cs="Courier New"/>
          <w:color w:val="333333"/>
          <w:sz w:val="24"/>
        </w:rPr>
        <w:t xml:space="preserve"> </w:t>
      </w:r>
    </w:p>
    <w:p w:rsidR="000B39B4" w:rsidRDefault="000B39B4" w:rsidP="000B39B4">
      <w:pPr>
        <w:rPr>
          <w:rFonts w:ascii="Courier New" w:eastAsia="Courier New" w:hAnsi="Courier New" w:cs="Courier New"/>
          <w:color w:val="333333"/>
          <w:sz w:val="24"/>
        </w:rPr>
      </w:pPr>
      <w:r>
        <w:rPr>
          <w:rFonts w:ascii="Courier New" w:eastAsia="Courier New" w:hAnsi="Courier New" w:cs="Courier New"/>
          <w:color w:val="333333"/>
          <w:sz w:val="24"/>
        </w:rPr>
        <w:t xml:space="preserve"> </w:t>
      </w:r>
    </w:p>
    <w:p w:rsidR="00A82894" w:rsidRDefault="00A82894" w:rsidP="000B39B4"/>
    <w:p w:rsidR="00A82894" w:rsidRDefault="000B39B4" w:rsidP="00A82894">
      <w:pPr>
        <w:pStyle w:val="Ttulo1"/>
        <w:ind w:right="170" w:firstLine="0"/>
        <w:jc w:val="center"/>
      </w:pPr>
      <w:r>
        <w:t xml:space="preserve">ANEXO Nº </w:t>
      </w:r>
      <w:r w:rsidR="00B93617">
        <w:t>5</w:t>
      </w:r>
    </w:p>
    <w:p w:rsidR="000B39B4" w:rsidRDefault="000B39B4" w:rsidP="00A82894">
      <w:pPr>
        <w:pStyle w:val="Ttulo1"/>
        <w:ind w:right="170" w:firstLine="0"/>
        <w:jc w:val="center"/>
      </w:pPr>
      <w:r>
        <w:t>ROTINA DE ELABORAÇÃO DO ARQUIVO ELETRÔNICO MODELO COMPLETO DA PROPOSTA (AEMCP)</w:t>
      </w:r>
    </w:p>
    <w:p w:rsidR="00B93617" w:rsidRPr="00B93617" w:rsidRDefault="00B93617" w:rsidP="00B93617">
      <w:pPr>
        <w:jc w:val="center"/>
      </w:pPr>
      <w:hyperlink r:id="rId20" w:history="1">
        <w:r w:rsidRPr="00DB665B">
          <w:rPr>
            <w:rStyle w:val="Hyperlink"/>
            <w:i/>
            <w:sz w:val="24"/>
            <w:szCs w:val="24"/>
          </w:rPr>
          <w:t>(</w:t>
        </w:r>
        <w:r>
          <w:rPr>
            <w:rStyle w:val="Hyperlink"/>
            <w:i/>
            <w:sz w:val="24"/>
            <w:szCs w:val="24"/>
          </w:rPr>
          <w:t>Primitivo Anexo nº 3 renumerado</w:t>
        </w:r>
        <w:r w:rsidRPr="00DB665B">
          <w:rPr>
            <w:rStyle w:val="Hyperlink"/>
            <w:i/>
            <w:sz w:val="24"/>
            <w:szCs w:val="24"/>
          </w:rPr>
          <w:t xml:space="preserve"> pela Instrução nº 4, de 1/12/2016)</w:t>
        </w:r>
      </w:hyperlink>
    </w:p>
    <w:p w:rsidR="000B39B4" w:rsidRDefault="000B39B4" w:rsidP="000B39B4">
      <w:pPr>
        <w:ind w:right="362"/>
        <w:jc w:val="center"/>
      </w:pPr>
      <w:r>
        <w:rPr>
          <w:rFonts w:ascii="Courier New" w:eastAsia="Courier New" w:hAnsi="Courier New" w:cs="Courier New"/>
          <w:color w:val="333333"/>
          <w:sz w:val="24"/>
        </w:rPr>
        <w:t xml:space="preserve"> </w:t>
      </w:r>
    </w:p>
    <w:tbl>
      <w:tblPr>
        <w:tblW w:w="10632" w:type="dxa"/>
        <w:tblInd w:w="-54" w:type="dxa"/>
        <w:tblCellMar>
          <w:top w:w="45" w:type="dxa"/>
          <w:left w:w="107" w:type="dxa"/>
          <w:right w:w="0" w:type="dxa"/>
        </w:tblCellMar>
        <w:tblLook w:val="04A0" w:firstRow="1" w:lastRow="0" w:firstColumn="1" w:lastColumn="0" w:noHBand="0" w:noVBand="1"/>
      </w:tblPr>
      <w:tblGrid>
        <w:gridCol w:w="1053"/>
        <w:gridCol w:w="9579"/>
      </w:tblGrid>
      <w:tr w:rsidR="000B39B4" w:rsidTr="007B0038">
        <w:trPr>
          <w:trHeight w:val="442"/>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 – Informações Gerais </w:t>
            </w:r>
            <w:r w:rsidRPr="007B0038">
              <w:rPr>
                <w:rFonts w:ascii="Courier New" w:eastAsia="Courier New" w:hAnsi="Courier New" w:cs="Courier New"/>
                <w:sz w:val="24"/>
                <w:szCs w:val="22"/>
              </w:rPr>
              <w:t xml:space="preserve"> </w:t>
            </w:r>
          </w:p>
        </w:tc>
      </w:tr>
      <w:tr w:rsidR="000B39B4" w:rsidTr="007B0038">
        <w:trPr>
          <w:trHeight w:val="442"/>
        </w:trPr>
        <w:tc>
          <w:tcPr>
            <w:tcW w:w="1053"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Passo </w:t>
            </w:r>
          </w:p>
        </w:tc>
        <w:tc>
          <w:tcPr>
            <w:tcW w:w="9579"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1562"/>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tabs>
                <w:tab w:val="center" w:pos="2377"/>
                <w:tab w:val="center" w:pos="4178"/>
                <w:tab w:val="center" w:pos="6194"/>
                <w:tab w:val="right" w:pos="9472"/>
              </w:tabs>
              <w:rPr>
                <w:rFonts w:ascii="Calibri" w:hAnsi="Calibri"/>
                <w:sz w:val="22"/>
                <w:szCs w:val="22"/>
              </w:rPr>
            </w:pPr>
            <w:r w:rsidRPr="007B0038">
              <w:rPr>
                <w:rFonts w:ascii="Courier New" w:eastAsia="Courier New" w:hAnsi="Courier New" w:cs="Courier New"/>
                <w:sz w:val="24"/>
                <w:szCs w:val="22"/>
              </w:rPr>
              <w:t xml:space="preserve">Salvar </w:t>
            </w:r>
            <w:r w:rsidRPr="007B0038">
              <w:rPr>
                <w:rFonts w:ascii="Courier New" w:eastAsia="Courier New" w:hAnsi="Courier New" w:cs="Courier New"/>
                <w:sz w:val="24"/>
                <w:szCs w:val="22"/>
              </w:rPr>
              <w:tab/>
              <w:t xml:space="preserve">o </w:t>
            </w:r>
            <w:r w:rsidRPr="007B0038">
              <w:rPr>
                <w:rFonts w:ascii="Courier New" w:eastAsia="Courier New" w:hAnsi="Courier New" w:cs="Courier New"/>
                <w:sz w:val="24"/>
                <w:szCs w:val="22"/>
              </w:rPr>
              <w:tab/>
              <w:t xml:space="preserve">AEOR </w:t>
            </w:r>
            <w:r w:rsidRPr="007B0038">
              <w:rPr>
                <w:rFonts w:ascii="Courier New" w:eastAsia="Courier New" w:hAnsi="Courier New" w:cs="Courier New"/>
                <w:sz w:val="24"/>
                <w:szCs w:val="22"/>
              </w:rPr>
              <w:tab/>
              <w:t xml:space="preserve">como </w:t>
            </w:r>
            <w:r w:rsidRPr="007B0038">
              <w:rPr>
                <w:rFonts w:ascii="Courier New" w:eastAsia="Courier New" w:hAnsi="Courier New" w:cs="Courier New"/>
                <w:sz w:val="24"/>
                <w:szCs w:val="22"/>
              </w:rPr>
              <w:tab/>
              <w:t>“Conc</w:t>
            </w:r>
            <w:r w:rsidRPr="007B0038">
              <w:rPr>
                <w:rFonts w:ascii="Courier New" w:eastAsia="Courier New" w:hAnsi="Courier New" w:cs="Courier New"/>
                <w:b/>
                <w:sz w:val="24"/>
                <w:szCs w:val="22"/>
              </w:rPr>
              <w:t>_NNN</w:t>
            </w:r>
            <w:r w:rsidRPr="007B0038">
              <w:rPr>
                <w:rFonts w:ascii="Courier New" w:eastAsia="Courier New" w:hAnsi="Courier New" w:cs="Courier New"/>
                <w:sz w:val="24"/>
                <w:szCs w:val="22"/>
              </w:rPr>
              <w:t>-</w:t>
            </w:r>
          </w:p>
          <w:p w:rsidR="000B39B4" w:rsidRPr="007B0038" w:rsidRDefault="000B39B4" w:rsidP="007B0038">
            <w:pPr>
              <w:ind w:left="1" w:right="105"/>
              <w:jc w:val="both"/>
              <w:rPr>
                <w:rFonts w:ascii="Calibri" w:hAnsi="Calibri"/>
                <w:sz w:val="22"/>
                <w:szCs w:val="22"/>
              </w:rPr>
            </w:pPr>
            <w:r w:rsidRPr="007B0038">
              <w:rPr>
                <w:rFonts w:ascii="Courier New" w:eastAsia="Courier New" w:hAnsi="Courier New" w:cs="Courier New"/>
                <w:b/>
                <w:sz w:val="24"/>
                <w:szCs w:val="22"/>
              </w:rPr>
              <w:t>AA</w:t>
            </w:r>
            <w:r w:rsidRPr="007B0038">
              <w:rPr>
                <w:rFonts w:ascii="Courier New" w:eastAsia="Courier New" w:hAnsi="Courier New" w:cs="Courier New"/>
                <w:sz w:val="24"/>
                <w:szCs w:val="22"/>
              </w:rPr>
              <w:t>_ModeloCompletodaProposta_</w:t>
            </w:r>
            <w:r w:rsidRPr="007B0038">
              <w:rPr>
                <w:rFonts w:ascii="Courier New" w:eastAsia="Courier New" w:hAnsi="Courier New" w:cs="Courier New"/>
                <w:b/>
                <w:sz w:val="24"/>
                <w:szCs w:val="22"/>
              </w:rPr>
              <w:t>Nome</w:t>
            </w:r>
            <w:r w:rsidRPr="007B0038">
              <w:rPr>
                <w:rFonts w:ascii="Courier New" w:eastAsia="Courier New" w:hAnsi="Courier New" w:cs="Courier New"/>
                <w:sz w:val="24"/>
                <w:szCs w:val="22"/>
              </w:rPr>
              <w:t xml:space="preserve">.xlsx”,  onde  </w:t>
            </w:r>
            <w:r w:rsidRPr="007B0038">
              <w:rPr>
                <w:rFonts w:ascii="Courier New" w:eastAsia="Courier New" w:hAnsi="Courier New" w:cs="Courier New"/>
                <w:b/>
                <w:sz w:val="24"/>
                <w:szCs w:val="22"/>
              </w:rPr>
              <w:t>NNN</w:t>
            </w:r>
            <w:r w:rsidRPr="007B0038">
              <w:rPr>
                <w:rFonts w:ascii="Courier New" w:eastAsia="Courier New" w:hAnsi="Courier New" w:cs="Courier New"/>
                <w:sz w:val="24"/>
                <w:szCs w:val="22"/>
              </w:rPr>
              <w:t xml:space="preserve"> corresponde ao número da licitação em três dígitos, </w:t>
            </w:r>
            <w:r w:rsidRPr="007B0038">
              <w:rPr>
                <w:rFonts w:ascii="Courier New" w:eastAsia="Courier New" w:hAnsi="Courier New" w:cs="Courier New"/>
                <w:b/>
                <w:sz w:val="24"/>
                <w:szCs w:val="22"/>
              </w:rPr>
              <w:t>AA</w:t>
            </w:r>
            <w:r w:rsidRPr="007B0038">
              <w:rPr>
                <w:rFonts w:ascii="Courier New" w:eastAsia="Courier New" w:hAnsi="Courier New" w:cs="Courier New"/>
                <w:sz w:val="24"/>
                <w:szCs w:val="22"/>
              </w:rPr>
              <w:t xml:space="preserve"> ao ano da licitação em dois dígitos e </w:t>
            </w:r>
            <w:r w:rsidRPr="007B0038">
              <w:rPr>
                <w:rFonts w:ascii="Courier New" w:eastAsia="Courier New" w:hAnsi="Courier New" w:cs="Courier New"/>
                <w:b/>
                <w:sz w:val="24"/>
                <w:szCs w:val="22"/>
              </w:rPr>
              <w:t>Nome</w:t>
            </w:r>
            <w:r w:rsidRPr="007B0038">
              <w:rPr>
                <w:rFonts w:ascii="Courier New" w:eastAsia="Courier New" w:hAnsi="Courier New" w:cs="Courier New"/>
                <w:sz w:val="24"/>
                <w:szCs w:val="22"/>
              </w:rPr>
              <w:t xml:space="preserve"> à descrição sucinta da obra ou serviço de engenharia, sem acentuação ou “ç” e utilizando-se “-“ para separar as palavras. </w:t>
            </w:r>
          </w:p>
        </w:tc>
      </w:tr>
      <w:tr w:rsidR="000B39B4" w:rsidTr="007B0038">
        <w:trPr>
          <w:trHeight w:val="526"/>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I.2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Apagar algumas planilhas do arquivo eletrônico deixando apenas 5: OrcSint, OrcRes, CronFF, BDINor, BDIRed. </w:t>
            </w:r>
          </w:p>
        </w:tc>
      </w:tr>
      <w:tr w:rsidR="000B39B4" w:rsidTr="007B0038">
        <w:trPr>
          <w:trHeight w:val="1302"/>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I.3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tabs>
                <w:tab w:val="center" w:pos="1930"/>
                <w:tab w:val="center" w:pos="3572"/>
                <w:tab w:val="center" w:pos="4997"/>
                <w:tab w:val="center" w:pos="6495"/>
                <w:tab w:val="right" w:pos="9472"/>
              </w:tabs>
              <w:spacing w:after="14"/>
              <w:rPr>
                <w:rFonts w:ascii="Calibri" w:hAnsi="Calibri"/>
                <w:sz w:val="22"/>
                <w:szCs w:val="22"/>
              </w:rPr>
            </w:pPr>
            <w:r w:rsidRPr="007B0038">
              <w:rPr>
                <w:rFonts w:ascii="Courier New" w:eastAsia="Courier New" w:hAnsi="Courier New" w:cs="Courier New"/>
                <w:sz w:val="24"/>
                <w:szCs w:val="22"/>
              </w:rPr>
              <w:t xml:space="preserve">Abrir </w:t>
            </w:r>
            <w:r w:rsidRPr="007B0038">
              <w:rPr>
                <w:rFonts w:ascii="Courier New" w:eastAsia="Courier New" w:hAnsi="Courier New" w:cs="Courier New"/>
                <w:sz w:val="24"/>
                <w:szCs w:val="22"/>
              </w:rPr>
              <w:tab/>
              <w:t xml:space="preserve">como </w:t>
            </w:r>
            <w:r w:rsidRPr="007B0038">
              <w:rPr>
                <w:rFonts w:ascii="Courier New" w:eastAsia="Courier New" w:hAnsi="Courier New" w:cs="Courier New"/>
                <w:sz w:val="24"/>
                <w:szCs w:val="22"/>
              </w:rPr>
              <w:tab/>
              <w:t xml:space="preserve">modelo </w:t>
            </w:r>
            <w:r w:rsidRPr="007B0038">
              <w:rPr>
                <w:rFonts w:ascii="Courier New" w:eastAsia="Courier New" w:hAnsi="Courier New" w:cs="Courier New"/>
                <w:sz w:val="24"/>
                <w:szCs w:val="22"/>
              </w:rPr>
              <w:tab/>
              <w:t xml:space="preserve">o </w:t>
            </w:r>
            <w:r w:rsidRPr="007B0038">
              <w:rPr>
                <w:rFonts w:ascii="Courier New" w:eastAsia="Courier New" w:hAnsi="Courier New" w:cs="Courier New"/>
                <w:sz w:val="24"/>
                <w:szCs w:val="22"/>
              </w:rPr>
              <w:tab/>
              <w:t xml:space="preserve">arquivo </w:t>
            </w:r>
            <w:r w:rsidRPr="007B0038">
              <w:rPr>
                <w:rFonts w:ascii="Courier New" w:eastAsia="Courier New" w:hAnsi="Courier New" w:cs="Courier New"/>
                <w:sz w:val="24"/>
                <w:szCs w:val="22"/>
              </w:rPr>
              <w:tab/>
              <w:t xml:space="preserve">eletrônico </w:t>
            </w:r>
          </w:p>
          <w:p w:rsidR="000B39B4" w:rsidRPr="007B0038" w:rsidRDefault="000B39B4" w:rsidP="007B0038">
            <w:pPr>
              <w:tabs>
                <w:tab w:val="center" w:pos="7273"/>
                <w:tab w:val="right" w:pos="9472"/>
              </w:tabs>
              <w:rPr>
                <w:rFonts w:ascii="Calibri" w:hAnsi="Calibri"/>
                <w:sz w:val="22"/>
                <w:szCs w:val="22"/>
              </w:rPr>
            </w:pPr>
            <w:r w:rsidRPr="007B0038">
              <w:rPr>
                <w:rFonts w:ascii="Courier New" w:eastAsia="Courier New" w:hAnsi="Courier New" w:cs="Courier New"/>
                <w:sz w:val="24"/>
                <w:szCs w:val="22"/>
              </w:rPr>
              <w:t xml:space="preserve">“Modelo_ModeloCompletoDaProposta.xlsx” </w:t>
            </w:r>
            <w:r w:rsidRPr="007B0038">
              <w:rPr>
                <w:rFonts w:ascii="Courier New" w:eastAsia="Courier New" w:hAnsi="Courier New" w:cs="Courier New"/>
                <w:sz w:val="24"/>
                <w:szCs w:val="22"/>
              </w:rPr>
              <w:tab/>
              <w:t xml:space="preserve">disponível </w:t>
            </w:r>
            <w:r w:rsidRPr="007B0038">
              <w:rPr>
                <w:rFonts w:ascii="Courier New" w:eastAsia="Courier New" w:hAnsi="Courier New" w:cs="Courier New"/>
                <w:sz w:val="24"/>
                <w:szCs w:val="22"/>
              </w:rPr>
              <w:tab/>
              <w:t xml:space="preserve">em </w:t>
            </w:r>
          </w:p>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&lt;\\Redecamara\dfsdata\Detec\ADMINISTRATIVO\COENG\SAADM-</w:t>
            </w:r>
          </w:p>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COENG\ATIVIDADES_SAADM\PROCESSOS_LICITAÇÃO_EDITAIS_ </w:t>
            </w:r>
          </w:p>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PLANILHAS_ORÇAMENTO\MODELOS_DE_PLANILHAS_E_PROCEDIMENTOS&gt;. </w:t>
            </w:r>
          </w:p>
        </w:tc>
      </w:tr>
      <w:tr w:rsidR="000B39B4" w:rsidTr="007B0038">
        <w:trPr>
          <w:trHeight w:val="416"/>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 – Planilha OrcSint (Orçamento Sintético) </w:t>
            </w:r>
          </w:p>
        </w:tc>
      </w:tr>
      <w:tr w:rsidR="000B39B4" w:rsidTr="007B0038">
        <w:trPr>
          <w:trHeight w:val="580"/>
        </w:trPr>
        <w:tc>
          <w:tcPr>
            <w:tcW w:w="1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Passo </w:t>
            </w:r>
          </w:p>
        </w:tc>
        <w:tc>
          <w:tcPr>
            <w:tcW w:w="95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3875"/>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II.1 </w:t>
            </w:r>
          </w:p>
        </w:tc>
        <w:tc>
          <w:tcPr>
            <w:tcW w:w="9579"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1" w:line="228" w:lineRule="auto"/>
              <w:ind w:left="1" w:right="108"/>
              <w:jc w:val="both"/>
              <w:rPr>
                <w:rFonts w:ascii="Calibri" w:hAnsi="Calibri"/>
                <w:sz w:val="22"/>
                <w:szCs w:val="22"/>
              </w:rPr>
            </w:pPr>
            <w:r w:rsidRPr="007B0038">
              <w:rPr>
                <w:rFonts w:ascii="Courier New" w:eastAsia="Courier New" w:hAnsi="Courier New" w:cs="Courier New"/>
                <w:sz w:val="24"/>
                <w:szCs w:val="22"/>
              </w:rPr>
              <w:t xml:space="preserve">Copiar o cabeçalho da planilha OrcSint do arquivo modelo (linhas 2 a 6) e colar sobre as linhas 2 a 6 da planilha OrcSint do AEMCP, substituindo o cabeçalho existente: </w:t>
            </w:r>
          </w:p>
          <w:p w:rsidR="000B39B4" w:rsidRPr="007B0038" w:rsidRDefault="000B39B4" w:rsidP="007B0038">
            <w:pPr>
              <w:numPr>
                <w:ilvl w:val="0"/>
                <w:numId w:val="17"/>
              </w:numPr>
              <w:spacing w:after="108" w:line="228" w:lineRule="auto"/>
              <w:ind w:right="110" w:hanging="286"/>
              <w:jc w:val="both"/>
              <w:rPr>
                <w:rFonts w:ascii="Calibri" w:hAnsi="Calibri"/>
                <w:sz w:val="22"/>
                <w:szCs w:val="22"/>
              </w:rPr>
            </w:pPr>
            <w:r w:rsidRPr="007B0038">
              <w:rPr>
                <w:rFonts w:ascii="Courier New" w:eastAsia="Courier New" w:hAnsi="Courier New" w:cs="Courier New"/>
                <w:sz w:val="24"/>
                <w:szCs w:val="22"/>
              </w:rPr>
              <w:t xml:space="preserve">Corrigir as referências nas células correspondentes aos valores do BDI normal e do BDI reduzido, retirando as referências ao arquivo modelo e substituindo pelas referências às planilhas BDI normal e BDI reduzido do próprio AEMCP; </w:t>
            </w:r>
          </w:p>
          <w:p w:rsidR="000B39B4" w:rsidRPr="007B0038" w:rsidRDefault="000B39B4" w:rsidP="007B0038">
            <w:pPr>
              <w:numPr>
                <w:ilvl w:val="0"/>
                <w:numId w:val="17"/>
              </w:numPr>
              <w:spacing w:line="229" w:lineRule="auto"/>
              <w:ind w:right="110" w:hanging="286"/>
              <w:jc w:val="both"/>
              <w:rPr>
                <w:rFonts w:ascii="Calibri" w:hAnsi="Calibri"/>
                <w:sz w:val="22"/>
                <w:szCs w:val="22"/>
              </w:rPr>
            </w:pPr>
            <w:r w:rsidRPr="007B0038">
              <w:rPr>
                <w:rFonts w:ascii="Courier New" w:eastAsia="Courier New" w:hAnsi="Courier New" w:cs="Courier New"/>
                <w:sz w:val="24"/>
                <w:szCs w:val="22"/>
              </w:rPr>
              <w:t xml:space="preserve">Corrigir a referência do campo “Valor Total” do cabeçalho, de forma que o valor total da proposta seja copiado </w:t>
            </w:r>
          </w:p>
          <w:p w:rsidR="000B39B4" w:rsidRPr="007B0038" w:rsidRDefault="000B39B4" w:rsidP="007B0038">
            <w:pPr>
              <w:spacing w:line="276" w:lineRule="auto"/>
              <w:ind w:left="32" w:right="1266" w:firstLine="286"/>
              <w:rPr>
                <w:rFonts w:ascii="Calibri" w:hAnsi="Calibri"/>
                <w:sz w:val="22"/>
                <w:szCs w:val="22"/>
              </w:rPr>
            </w:pPr>
            <w:r w:rsidRPr="007B0038">
              <w:rPr>
                <w:rFonts w:ascii="Courier New" w:eastAsia="Courier New" w:hAnsi="Courier New" w:cs="Courier New"/>
                <w:sz w:val="24"/>
                <w:szCs w:val="22"/>
              </w:rPr>
              <w:t xml:space="preserve">automaticamente do preço global no final da planilha; </w:t>
            </w:r>
            <w:r w:rsidR="00817454">
              <w:rPr>
                <w:rFonts w:ascii="Segoe UI Symbol" w:eastAsia="Segoe UI Symbol" w:hAnsi="Segoe UI Symbol" w:cs="Segoe UI Symbol"/>
                <w:sz w:val="24"/>
                <w:szCs w:val="22"/>
              </w:rPr>
              <w:t>─</w:t>
            </w:r>
            <w:r w:rsidRPr="007B0038">
              <w:rPr>
                <w:rFonts w:ascii="Arial" w:eastAsia="Arial" w:hAnsi="Arial" w:cs="Arial"/>
                <w:sz w:val="24"/>
                <w:szCs w:val="22"/>
              </w:rPr>
              <w:t xml:space="preserve"> </w:t>
            </w:r>
            <w:r w:rsidRPr="007B0038">
              <w:rPr>
                <w:rFonts w:ascii="Courier New" w:eastAsia="Courier New" w:hAnsi="Courier New" w:cs="Courier New"/>
                <w:sz w:val="24"/>
                <w:szCs w:val="22"/>
              </w:rPr>
              <w:t xml:space="preserve">Alterar os seguintes dados do cabeçalho: </w:t>
            </w:r>
          </w:p>
          <w:p w:rsidR="000B39B4" w:rsidRPr="007B0038" w:rsidRDefault="00817454" w:rsidP="00817454">
            <w:pPr>
              <w:spacing w:after="23" w:line="259" w:lineRule="auto"/>
              <w:rPr>
                <w:rFonts w:ascii="Calibri" w:hAnsi="Calibri"/>
                <w:sz w:val="22"/>
                <w:szCs w:val="22"/>
              </w:rPr>
            </w:pPr>
            <w:r>
              <w:rPr>
                <w:rFonts w:ascii="Segoe UI Symbol" w:eastAsia="Segoe UI Symbol" w:hAnsi="Segoe UI Symbol" w:cs="Segoe UI Symbol"/>
                <w:sz w:val="24"/>
                <w:szCs w:val="22"/>
              </w:rPr>
              <w:t xml:space="preserve">─ </w:t>
            </w:r>
            <w:r w:rsidR="000B39B4" w:rsidRPr="007B0038">
              <w:rPr>
                <w:rFonts w:ascii="Courier New" w:eastAsia="Courier New" w:hAnsi="Courier New" w:cs="Courier New"/>
                <w:sz w:val="24"/>
                <w:szCs w:val="22"/>
              </w:rPr>
              <w:t xml:space="preserve">Obra; </w:t>
            </w:r>
          </w:p>
          <w:p w:rsidR="000B39B4" w:rsidRPr="007B0038" w:rsidRDefault="00817454" w:rsidP="00817454">
            <w:pPr>
              <w:spacing w:after="25" w:line="259" w:lineRule="auto"/>
              <w:rPr>
                <w:rFonts w:ascii="Calibri" w:hAnsi="Calibri"/>
                <w:sz w:val="22"/>
                <w:szCs w:val="22"/>
              </w:rPr>
            </w:pPr>
            <w:r>
              <w:rPr>
                <w:rFonts w:ascii="Segoe UI Symbol" w:eastAsia="Segoe UI Symbol" w:hAnsi="Segoe UI Symbol" w:cs="Segoe UI Symbol"/>
                <w:sz w:val="24"/>
                <w:szCs w:val="22"/>
              </w:rPr>
              <w:t xml:space="preserve">─ </w:t>
            </w:r>
            <w:r w:rsidR="000B39B4" w:rsidRPr="007B0038">
              <w:rPr>
                <w:rFonts w:ascii="Courier New" w:eastAsia="Courier New" w:hAnsi="Courier New" w:cs="Courier New"/>
                <w:sz w:val="24"/>
                <w:szCs w:val="22"/>
              </w:rPr>
              <w:t xml:space="preserve">Local; </w:t>
            </w:r>
          </w:p>
          <w:p w:rsidR="000B39B4" w:rsidRPr="007B0038" w:rsidRDefault="00817454" w:rsidP="00817454">
            <w:pPr>
              <w:spacing w:line="259" w:lineRule="auto"/>
              <w:rPr>
                <w:rFonts w:ascii="Calibri" w:hAnsi="Calibri"/>
                <w:sz w:val="22"/>
                <w:szCs w:val="22"/>
              </w:rPr>
            </w:pPr>
            <w:r>
              <w:rPr>
                <w:rFonts w:ascii="Segoe UI Symbol" w:eastAsia="Segoe UI Symbol" w:hAnsi="Segoe UI Symbol" w:cs="Segoe UI Symbol"/>
                <w:sz w:val="24"/>
                <w:szCs w:val="22"/>
              </w:rPr>
              <w:t xml:space="preserve">─ </w:t>
            </w:r>
            <w:r w:rsidR="000B39B4" w:rsidRPr="007B0038">
              <w:rPr>
                <w:rFonts w:ascii="Courier New" w:eastAsia="Courier New" w:hAnsi="Courier New" w:cs="Courier New"/>
                <w:sz w:val="24"/>
                <w:szCs w:val="22"/>
              </w:rPr>
              <w:t xml:space="preserve">Concorrência. </w:t>
            </w:r>
          </w:p>
        </w:tc>
      </w:tr>
    </w:tbl>
    <w:p w:rsidR="000B39B4" w:rsidRDefault="000B39B4" w:rsidP="000B39B4">
      <w:pPr>
        <w:ind w:left="-279" w:right="83"/>
      </w:pPr>
    </w:p>
    <w:tbl>
      <w:tblPr>
        <w:tblW w:w="10638" w:type="dxa"/>
        <w:tblInd w:w="-60" w:type="dxa"/>
        <w:tblCellMar>
          <w:top w:w="64" w:type="dxa"/>
          <w:left w:w="101" w:type="dxa"/>
          <w:right w:w="0" w:type="dxa"/>
        </w:tblCellMar>
        <w:tblLook w:val="04A0" w:firstRow="1" w:lastRow="0" w:firstColumn="1" w:lastColumn="0" w:noHBand="0" w:noVBand="1"/>
      </w:tblPr>
      <w:tblGrid>
        <w:gridCol w:w="6"/>
        <w:gridCol w:w="1060"/>
        <w:gridCol w:w="9566"/>
        <w:gridCol w:w="6"/>
      </w:tblGrid>
      <w:tr w:rsidR="000B39B4" w:rsidTr="008979CE">
        <w:trPr>
          <w:gridBefore w:val="1"/>
          <w:wBefore w:w="6" w:type="dxa"/>
          <w:trHeight w:val="515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6"/>
              <w:rPr>
                <w:rFonts w:ascii="Calibri" w:hAnsi="Calibri"/>
                <w:sz w:val="22"/>
                <w:szCs w:val="22"/>
              </w:rPr>
            </w:pPr>
            <w:r w:rsidRPr="007B0038">
              <w:rPr>
                <w:rFonts w:ascii="Courier New" w:eastAsia="Courier New" w:hAnsi="Courier New" w:cs="Courier New"/>
                <w:sz w:val="24"/>
                <w:szCs w:val="22"/>
              </w:rPr>
              <w:t xml:space="preserve">II.2 </w:t>
            </w:r>
          </w:p>
        </w:tc>
        <w:tc>
          <w:tcPr>
            <w:tcW w:w="9572" w:type="dxa"/>
            <w:gridSpan w:val="2"/>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9"/>
              <w:ind w:right="109"/>
              <w:jc w:val="both"/>
              <w:rPr>
                <w:rFonts w:ascii="Calibri" w:hAnsi="Calibri"/>
                <w:sz w:val="22"/>
                <w:szCs w:val="22"/>
              </w:rPr>
            </w:pPr>
            <w:r w:rsidRPr="007B0038">
              <w:rPr>
                <w:rFonts w:ascii="Courier New" w:eastAsia="Courier New" w:hAnsi="Courier New" w:cs="Courier New"/>
                <w:sz w:val="24"/>
                <w:szCs w:val="22"/>
              </w:rPr>
              <w:t xml:space="preserve">Copiar o rodapé da planilha OrcSint do arquivo modelo (linhas 645 a 694) e colar no AEMCP, substituindo as linhas a partir da seguinte ao subtotal do último item: </w:t>
            </w:r>
          </w:p>
          <w:p w:rsidR="000B39B4" w:rsidRPr="007B0038" w:rsidRDefault="000B39B4" w:rsidP="007B0038">
            <w:pPr>
              <w:numPr>
                <w:ilvl w:val="0"/>
                <w:numId w:val="19"/>
              </w:numPr>
              <w:spacing w:after="112"/>
              <w:ind w:right="106" w:hanging="286"/>
              <w:jc w:val="both"/>
              <w:rPr>
                <w:rFonts w:ascii="Calibri" w:hAnsi="Calibri"/>
                <w:sz w:val="22"/>
                <w:szCs w:val="22"/>
              </w:rPr>
            </w:pPr>
            <w:r w:rsidRPr="007B0038">
              <w:rPr>
                <w:rFonts w:ascii="Courier New" w:eastAsia="Courier New" w:hAnsi="Courier New" w:cs="Courier New"/>
                <w:sz w:val="24"/>
                <w:szCs w:val="22"/>
              </w:rPr>
              <w:t xml:space="preserve">Corrigir as referências nas células correspondentes aos valores do BDI normal e do BDI reduzido, substituindo pela referência às células relativas aos valores do BDI normal e do BDI reduzido localizadas no cabeçalho; </w:t>
            </w:r>
          </w:p>
          <w:p w:rsidR="000B39B4" w:rsidRPr="007B0038" w:rsidRDefault="000B39B4" w:rsidP="007B0038">
            <w:pPr>
              <w:numPr>
                <w:ilvl w:val="0"/>
                <w:numId w:val="19"/>
              </w:numPr>
              <w:spacing w:after="109"/>
              <w:ind w:right="106" w:hanging="286"/>
              <w:jc w:val="both"/>
              <w:rPr>
                <w:rFonts w:ascii="Calibri" w:hAnsi="Calibri"/>
                <w:sz w:val="22"/>
                <w:szCs w:val="22"/>
              </w:rPr>
            </w:pPr>
            <w:r w:rsidRPr="007B0038">
              <w:rPr>
                <w:rFonts w:ascii="Courier New" w:eastAsia="Courier New" w:hAnsi="Courier New" w:cs="Courier New"/>
                <w:sz w:val="24"/>
                <w:szCs w:val="22"/>
              </w:rPr>
              <w:t xml:space="preserve">Fazer com que, na célula relativa ao preço global do item único, no final da planilha, conste o valor calculado na célula relativa ao valor total acumulado do último item da planilha; </w:t>
            </w:r>
          </w:p>
          <w:p w:rsidR="000B39B4" w:rsidRPr="007B0038" w:rsidRDefault="000B39B4" w:rsidP="007B0038">
            <w:pPr>
              <w:numPr>
                <w:ilvl w:val="0"/>
                <w:numId w:val="19"/>
              </w:numPr>
              <w:spacing w:after="112" w:line="239" w:lineRule="auto"/>
              <w:ind w:right="106" w:hanging="286"/>
              <w:jc w:val="both"/>
              <w:rPr>
                <w:rFonts w:ascii="Calibri" w:hAnsi="Calibri"/>
                <w:sz w:val="22"/>
                <w:szCs w:val="22"/>
              </w:rPr>
            </w:pPr>
            <w:r w:rsidRPr="007B0038">
              <w:rPr>
                <w:rFonts w:ascii="Courier New" w:eastAsia="Courier New" w:hAnsi="Courier New" w:cs="Courier New"/>
                <w:sz w:val="24"/>
                <w:szCs w:val="22"/>
              </w:rPr>
              <w:t xml:space="preserve">Conferir as referências da área de conferência no final da planilha: </w:t>
            </w:r>
          </w:p>
          <w:p w:rsidR="000B39B4" w:rsidRPr="007B0038" w:rsidRDefault="004B3407" w:rsidP="004B3407">
            <w:pPr>
              <w:spacing w:after="112"/>
              <w:ind w:left="360" w:hanging="232"/>
              <w:jc w:val="both"/>
              <w:rPr>
                <w:rFonts w:ascii="Calibri" w:hAnsi="Calibri"/>
                <w:sz w:val="22"/>
                <w:szCs w:val="22"/>
              </w:rPr>
            </w:pPr>
            <w:r>
              <w:rPr>
                <w:rFonts w:ascii="Segoe UI Symbol" w:eastAsia="Segoe UI Symbol" w:hAnsi="Segoe UI Symbol" w:cs="Segoe UI Symbol"/>
                <w:sz w:val="24"/>
                <w:szCs w:val="22"/>
              </w:rPr>
              <w:t xml:space="preserve">─ </w:t>
            </w:r>
            <w:r w:rsidR="000B39B4" w:rsidRPr="007B0038">
              <w:rPr>
                <w:rFonts w:ascii="Courier New" w:eastAsia="Courier New" w:hAnsi="Courier New" w:cs="Courier New"/>
                <w:sz w:val="24"/>
                <w:szCs w:val="22"/>
              </w:rPr>
              <w:t xml:space="preserve">Se o campo relativo à soma da coluna I está efetivamente totalizando os valores da coluna “Total do Item (8)”; </w:t>
            </w:r>
          </w:p>
          <w:p w:rsidR="000B39B4" w:rsidRPr="007B0038" w:rsidRDefault="004B3407" w:rsidP="004B3407">
            <w:pPr>
              <w:spacing w:after="110" w:line="239" w:lineRule="auto"/>
              <w:ind w:left="360" w:hanging="232"/>
              <w:jc w:val="both"/>
              <w:rPr>
                <w:rFonts w:ascii="Calibri" w:hAnsi="Calibri"/>
                <w:sz w:val="22"/>
                <w:szCs w:val="22"/>
              </w:rPr>
            </w:pPr>
            <w:r>
              <w:rPr>
                <w:rFonts w:ascii="Segoe UI Symbol" w:eastAsia="Segoe UI Symbol" w:hAnsi="Segoe UI Symbol" w:cs="Segoe UI Symbol"/>
                <w:sz w:val="24"/>
                <w:szCs w:val="22"/>
              </w:rPr>
              <w:t xml:space="preserve">─ </w:t>
            </w:r>
            <w:r w:rsidR="000B39B4" w:rsidRPr="007B0038">
              <w:rPr>
                <w:rFonts w:ascii="Courier New" w:eastAsia="Courier New" w:hAnsi="Courier New" w:cs="Courier New"/>
                <w:sz w:val="24"/>
                <w:szCs w:val="22"/>
              </w:rPr>
              <w:t xml:space="preserve">Se o campo relativo ao total geral apresenta o valor do campo relativo ao preço global do item único; </w:t>
            </w:r>
          </w:p>
          <w:p w:rsidR="000B39B4" w:rsidRPr="007B0038" w:rsidRDefault="000B39B4" w:rsidP="004B3407">
            <w:pPr>
              <w:numPr>
                <w:ilvl w:val="0"/>
                <w:numId w:val="19"/>
              </w:numPr>
              <w:spacing w:after="112" w:line="239" w:lineRule="auto"/>
              <w:ind w:right="106" w:hanging="286"/>
              <w:jc w:val="both"/>
              <w:rPr>
                <w:rFonts w:ascii="Calibri" w:hAnsi="Calibri"/>
                <w:sz w:val="22"/>
                <w:szCs w:val="22"/>
              </w:rPr>
            </w:pPr>
            <w:r w:rsidRPr="007B0038">
              <w:rPr>
                <w:rFonts w:ascii="Courier New" w:eastAsia="Courier New" w:hAnsi="Courier New" w:cs="Courier New"/>
                <w:sz w:val="24"/>
                <w:szCs w:val="22"/>
              </w:rPr>
              <w:t xml:space="preserve">Conferir todas as referências a itens do Edital. </w:t>
            </w:r>
          </w:p>
        </w:tc>
      </w:tr>
      <w:tr w:rsidR="000B39B4" w:rsidTr="008979CE">
        <w:trPr>
          <w:gridBefore w:val="1"/>
          <w:wBefore w:w="6" w:type="dxa"/>
          <w:trHeight w:val="416"/>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7B0038">
            <w:pPr>
              <w:ind w:left="6"/>
              <w:rPr>
                <w:rFonts w:ascii="Calibri" w:hAnsi="Calibri"/>
                <w:sz w:val="22"/>
                <w:szCs w:val="22"/>
              </w:rPr>
            </w:pPr>
            <w:r w:rsidRPr="007B0038">
              <w:rPr>
                <w:rFonts w:ascii="Courier New" w:eastAsia="Courier New" w:hAnsi="Courier New" w:cs="Courier New"/>
                <w:b/>
                <w:sz w:val="24"/>
                <w:szCs w:val="22"/>
              </w:rPr>
              <w:t xml:space="preserve">ETAPA II – Planilha OrcSint (Orçamento Sintético) </w:t>
            </w:r>
          </w:p>
        </w:tc>
      </w:tr>
      <w:tr w:rsidR="000B39B4" w:rsidTr="008979CE">
        <w:trPr>
          <w:gridBefore w:val="1"/>
          <w:wBefore w:w="6" w:type="dxa"/>
          <w:trHeight w:val="440"/>
        </w:trPr>
        <w:tc>
          <w:tcPr>
            <w:tcW w:w="1060"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71"/>
              <w:rPr>
                <w:rFonts w:ascii="Calibri" w:hAnsi="Calibri"/>
                <w:sz w:val="22"/>
                <w:szCs w:val="22"/>
              </w:rPr>
            </w:pPr>
            <w:r w:rsidRPr="007B0038">
              <w:rPr>
                <w:rFonts w:ascii="Courier New" w:eastAsia="Courier New" w:hAnsi="Courier New" w:cs="Courier New"/>
                <w:b/>
                <w:sz w:val="24"/>
                <w:szCs w:val="22"/>
              </w:rPr>
              <w:t xml:space="preserve">Passo </w:t>
            </w:r>
          </w:p>
        </w:tc>
        <w:tc>
          <w:tcPr>
            <w:tcW w:w="9572" w:type="dxa"/>
            <w:gridSpan w:val="2"/>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2"/>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8979CE">
        <w:trPr>
          <w:gridBefore w:val="1"/>
          <w:wBefore w:w="6" w:type="dxa"/>
          <w:trHeight w:val="3417"/>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6"/>
              <w:rPr>
                <w:rFonts w:ascii="Calibri" w:hAnsi="Calibri"/>
                <w:sz w:val="22"/>
                <w:szCs w:val="22"/>
              </w:rPr>
            </w:pPr>
            <w:r w:rsidRPr="007B0038">
              <w:rPr>
                <w:rFonts w:ascii="Courier New" w:eastAsia="Courier New" w:hAnsi="Courier New" w:cs="Courier New"/>
                <w:sz w:val="24"/>
                <w:szCs w:val="22"/>
              </w:rPr>
              <w:t xml:space="preserve">II.3 </w:t>
            </w:r>
          </w:p>
        </w:tc>
        <w:tc>
          <w:tcPr>
            <w:tcW w:w="9572" w:type="dxa"/>
            <w:gridSpan w:val="2"/>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85"/>
              <w:ind w:left="12"/>
              <w:rPr>
                <w:rFonts w:ascii="Calibri" w:hAnsi="Calibri"/>
                <w:sz w:val="22"/>
                <w:szCs w:val="22"/>
              </w:rPr>
            </w:pPr>
            <w:r w:rsidRPr="007B0038">
              <w:rPr>
                <w:rFonts w:ascii="Courier New" w:eastAsia="Courier New" w:hAnsi="Courier New" w:cs="Courier New"/>
                <w:sz w:val="24"/>
                <w:szCs w:val="22"/>
              </w:rPr>
              <w:t xml:space="preserve">Verificar a existência das seguintes colunas: </w:t>
            </w:r>
          </w:p>
          <w:p w:rsidR="000B39B4" w:rsidRPr="007B0038" w:rsidRDefault="000B39B4" w:rsidP="007B0038">
            <w:pPr>
              <w:numPr>
                <w:ilvl w:val="0"/>
                <w:numId w:val="21"/>
              </w:numPr>
              <w:spacing w:after="40" w:line="259" w:lineRule="auto"/>
              <w:rPr>
                <w:rFonts w:ascii="Calibri" w:hAnsi="Calibri"/>
                <w:sz w:val="22"/>
                <w:szCs w:val="22"/>
              </w:rPr>
            </w:pPr>
            <w:r w:rsidRPr="007B0038">
              <w:rPr>
                <w:rFonts w:ascii="Courier New" w:eastAsia="Courier New" w:hAnsi="Courier New" w:cs="Courier New"/>
                <w:sz w:val="24"/>
                <w:szCs w:val="22"/>
              </w:rPr>
              <w:t xml:space="preserve">Item – (1);  </w:t>
            </w:r>
          </w:p>
          <w:p w:rsidR="000B39B4" w:rsidRPr="007B0038" w:rsidRDefault="000B39B4" w:rsidP="007B0038">
            <w:pPr>
              <w:numPr>
                <w:ilvl w:val="0"/>
                <w:numId w:val="21"/>
              </w:numPr>
              <w:spacing w:after="37" w:line="259" w:lineRule="auto"/>
              <w:rPr>
                <w:rFonts w:ascii="Calibri" w:hAnsi="Calibri"/>
                <w:sz w:val="22"/>
                <w:szCs w:val="22"/>
              </w:rPr>
            </w:pPr>
            <w:r w:rsidRPr="007B0038">
              <w:rPr>
                <w:rFonts w:ascii="Courier New" w:eastAsia="Courier New" w:hAnsi="Courier New" w:cs="Courier New"/>
                <w:sz w:val="24"/>
                <w:szCs w:val="22"/>
              </w:rPr>
              <w:t xml:space="preserve">Discriminação dos serviços – (2);  </w:t>
            </w:r>
          </w:p>
          <w:p w:rsidR="000B39B4" w:rsidRPr="007B0038" w:rsidRDefault="000B39B4" w:rsidP="007B0038">
            <w:pPr>
              <w:numPr>
                <w:ilvl w:val="0"/>
                <w:numId w:val="21"/>
              </w:numPr>
              <w:spacing w:after="35" w:line="259" w:lineRule="auto"/>
              <w:rPr>
                <w:rFonts w:ascii="Calibri" w:hAnsi="Calibri"/>
                <w:sz w:val="22"/>
                <w:szCs w:val="22"/>
              </w:rPr>
            </w:pPr>
            <w:r w:rsidRPr="007B0038">
              <w:rPr>
                <w:rFonts w:ascii="Courier New" w:eastAsia="Courier New" w:hAnsi="Courier New" w:cs="Courier New"/>
                <w:sz w:val="24"/>
                <w:szCs w:val="22"/>
              </w:rPr>
              <w:t xml:space="preserve">Qtde. – (3); </w:t>
            </w:r>
          </w:p>
          <w:p w:rsidR="000B39B4" w:rsidRPr="007B0038" w:rsidRDefault="000B39B4" w:rsidP="007B0038">
            <w:pPr>
              <w:numPr>
                <w:ilvl w:val="0"/>
                <w:numId w:val="21"/>
              </w:numPr>
              <w:spacing w:after="41" w:line="259" w:lineRule="auto"/>
              <w:rPr>
                <w:rFonts w:ascii="Calibri" w:hAnsi="Calibri"/>
                <w:sz w:val="22"/>
                <w:szCs w:val="22"/>
              </w:rPr>
            </w:pPr>
            <w:r w:rsidRPr="007B0038">
              <w:rPr>
                <w:rFonts w:ascii="Courier New" w:eastAsia="Courier New" w:hAnsi="Courier New" w:cs="Courier New"/>
                <w:sz w:val="24"/>
                <w:szCs w:val="22"/>
              </w:rPr>
              <w:t xml:space="preserve">Un. – (4); </w:t>
            </w:r>
          </w:p>
          <w:p w:rsidR="000B39B4" w:rsidRPr="007B0038" w:rsidRDefault="000B39B4" w:rsidP="007B0038">
            <w:pPr>
              <w:numPr>
                <w:ilvl w:val="0"/>
                <w:numId w:val="21"/>
              </w:numPr>
              <w:spacing w:after="37" w:line="259" w:lineRule="auto"/>
              <w:rPr>
                <w:rFonts w:ascii="Calibri" w:hAnsi="Calibri"/>
                <w:sz w:val="22"/>
                <w:szCs w:val="22"/>
              </w:rPr>
            </w:pPr>
            <w:r w:rsidRPr="007B0038">
              <w:rPr>
                <w:rFonts w:ascii="Courier New" w:eastAsia="Courier New" w:hAnsi="Courier New" w:cs="Courier New"/>
                <w:sz w:val="24"/>
                <w:szCs w:val="22"/>
              </w:rPr>
              <w:t xml:space="preserve">Custo unitário (sem BDI) – (5); </w:t>
            </w:r>
          </w:p>
          <w:p w:rsidR="000B39B4" w:rsidRPr="007B0038" w:rsidRDefault="000B39B4" w:rsidP="007B0038">
            <w:pPr>
              <w:numPr>
                <w:ilvl w:val="0"/>
                <w:numId w:val="21"/>
              </w:numPr>
              <w:spacing w:after="39" w:line="259" w:lineRule="auto"/>
              <w:rPr>
                <w:rFonts w:ascii="Calibri" w:hAnsi="Calibri"/>
                <w:sz w:val="22"/>
                <w:szCs w:val="22"/>
              </w:rPr>
            </w:pPr>
            <w:r w:rsidRPr="007B0038">
              <w:rPr>
                <w:rFonts w:ascii="Courier New" w:eastAsia="Courier New" w:hAnsi="Courier New" w:cs="Courier New"/>
                <w:sz w:val="24"/>
                <w:szCs w:val="22"/>
              </w:rPr>
              <w:t xml:space="preserve">Preço unitário (com BDI) – (6); </w:t>
            </w:r>
          </w:p>
          <w:p w:rsidR="00082552" w:rsidRPr="00082552" w:rsidRDefault="000B39B4" w:rsidP="007B0038">
            <w:pPr>
              <w:numPr>
                <w:ilvl w:val="0"/>
                <w:numId w:val="21"/>
              </w:numPr>
              <w:spacing w:after="3" w:line="286" w:lineRule="auto"/>
              <w:rPr>
                <w:rFonts w:ascii="Calibri" w:hAnsi="Calibri"/>
                <w:sz w:val="22"/>
                <w:szCs w:val="22"/>
              </w:rPr>
            </w:pPr>
            <w:r w:rsidRPr="007B0038">
              <w:rPr>
                <w:rFonts w:ascii="Courier New" w:eastAsia="Courier New" w:hAnsi="Courier New" w:cs="Courier New"/>
                <w:sz w:val="24"/>
                <w:szCs w:val="22"/>
              </w:rPr>
              <w:t>Preço total do serviço – (7);</w:t>
            </w:r>
          </w:p>
          <w:p w:rsidR="000B39B4" w:rsidRPr="007B0038" w:rsidRDefault="000B39B4" w:rsidP="007B0038">
            <w:pPr>
              <w:numPr>
                <w:ilvl w:val="0"/>
                <w:numId w:val="21"/>
              </w:numPr>
              <w:spacing w:after="3" w:line="286" w:lineRule="auto"/>
              <w:rPr>
                <w:rFonts w:ascii="Calibri" w:hAnsi="Calibri"/>
                <w:sz w:val="22"/>
                <w:szCs w:val="22"/>
              </w:rPr>
            </w:pPr>
            <w:r w:rsidRPr="007B0038">
              <w:rPr>
                <w:rFonts w:ascii="Courier New" w:eastAsia="Courier New" w:hAnsi="Courier New" w:cs="Courier New"/>
                <w:sz w:val="24"/>
                <w:szCs w:val="22"/>
              </w:rPr>
              <w:t xml:space="preserve">Total do Item – (8); </w:t>
            </w:r>
          </w:p>
          <w:p w:rsidR="000B39B4" w:rsidRPr="007B0038" w:rsidRDefault="000B39B4" w:rsidP="007B0038">
            <w:pPr>
              <w:numPr>
                <w:ilvl w:val="0"/>
                <w:numId w:val="21"/>
              </w:numPr>
              <w:spacing w:after="37" w:line="259" w:lineRule="auto"/>
              <w:rPr>
                <w:rFonts w:ascii="Calibri" w:hAnsi="Calibri"/>
                <w:sz w:val="22"/>
                <w:szCs w:val="22"/>
              </w:rPr>
            </w:pPr>
            <w:r w:rsidRPr="007B0038">
              <w:rPr>
                <w:rFonts w:ascii="Courier New" w:eastAsia="Courier New" w:hAnsi="Courier New" w:cs="Courier New"/>
                <w:sz w:val="24"/>
                <w:szCs w:val="22"/>
              </w:rPr>
              <w:t xml:space="preserve">Total global acumulado – (9); </w:t>
            </w:r>
          </w:p>
          <w:p w:rsidR="000B39B4" w:rsidRPr="007B0038" w:rsidRDefault="000B39B4" w:rsidP="007B0038">
            <w:pPr>
              <w:numPr>
                <w:ilvl w:val="0"/>
                <w:numId w:val="21"/>
              </w:numPr>
              <w:spacing w:line="259" w:lineRule="auto"/>
              <w:rPr>
                <w:rFonts w:ascii="Calibri" w:hAnsi="Calibri"/>
                <w:sz w:val="22"/>
                <w:szCs w:val="22"/>
              </w:rPr>
            </w:pPr>
            <w:r w:rsidRPr="007B0038">
              <w:rPr>
                <w:rFonts w:ascii="Courier New" w:eastAsia="Courier New" w:hAnsi="Courier New" w:cs="Courier New"/>
                <w:sz w:val="24"/>
                <w:szCs w:val="22"/>
              </w:rPr>
              <w:t xml:space="preserve">Máximo preço unitário aceitável – (10). </w:t>
            </w:r>
          </w:p>
        </w:tc>
      </w:tr>
      <w:tr w:rsidR="000B39B4" w:rsidTr="008979CE">
        <w:trPr>
          <w:gridBefore w:val="1"/>
          <w:wBefore w:w="6" w:type="dxa"/>
          <w:trHeight w:val="470"/>
        </w:trPr>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6"/>
              <w:rPr>
                <w:rFonts w:ascii="Calibri" w:hAnsi="Calibri"/>
                <w:sz w:val="22"/>
                <w:szCs w:val="22"/>
              </w:rPr>
            </w:pPr>
            <w:r w:rsidRPr="007B0038">
              <w:rPr>
                <w:rFonts w:ascii="Courier New" w:eastAsia="Courier New" w:hAnsi="Courier New" w:cs="Courier New"/>
                <w:sz w:val="24"/>
                <w:szCs w:val="22"/>
              </w:rPr>
              <w:t xml:space="preserve">II.4 </w:t>
            </w:r>
          </w:p>
        </w:tc>
        <w:tc>
          <w:tcPr>
            <w:tcW w:w="9572" w:type="dxa"/>
            <w:gridSpan w:val="2"/>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2"/>
              <w:rPr>
                <w:rFonts w:ascii="Calibri" w:hAnsi="Calibri"/>
                <w:sz w:val="22"/>
                <w:szCs w:val="22"/>
              </w:rPr>
            </w:pPr>
            <w:r w:rsidRPr="007B0038">
              <w:rPr>
                <w:rFonts w:ascii="Courier New" w:eastAsia="Courier New" w:hAnsi="Courier New" w:cs="Courier New"/>
                <w:sz w:val="24"/>
                <w:szCs w:val="22"/>
              </w:rPr>
              <w:t xml:space="preserve">Apagar todos os valores da coluna (5). </w:t>
            </w:r>
          </w:p>
        </w:tc>
      </w:tr>
      <w:tr w:rsidR="000B39B4" w:rsidTr="008979CE">
        <w:trPr>
          <w:gridBefore w:val="1"/>
          <w:wBefore w:w="6" w:type="dxa"/>
          <w:trHeight w:val="554"/>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6"/>
              <w:rPr>
                <w:rFonts w:ascii="Calibri" w:hAnsi="Calibri"/>
                <w:sz w:val="22"/>
                <w:szCs w:val="22"/>
              </w:rPr>
            </w:pPr>
            <w:r w:rsidRPr="007B0038">
              <w:rPr>
                <w:rFonts w:ascii="Courier New" w:eastAsia="Courier New" w:hAnsi="Courier New" w:cs="Courier New"/>
                <w:sz w:val="24"/>
                <w:szCs w:val="22"/>
              </w:rPr>
              <w:t xml:space="preserve">II.5 </w:t>
            </w:r>
          </w:p>
        </w:tc>
        <w:tc>
          <w:tcPr>
            <w:tcW w:w="9572" w:type="dxa"/>
            <w:gridSpan w:val="2"/>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2"/>
              <w:jc w:val="both"/>
              <w:rPr>
                <w:rFonts w:ascii="Calibri" w:hAnsi="Calibri"/>
                <w:sz w:val="22"/>
                <w:szCs w:val="22"/>
              </w:rPr>
            </w:pPr>
            <w:r w:rsidRPr="007B0038">
              <w:rPr>
                <w:rFonts w:ascii="Courier New" w:eastAsia="Courier New" w:hAnsi="Courier New" w:cs="Courier New"/>
                <w:sz w:val="24"/>
                <w:szCs w:val="22"/>
              </w:rPr>
              <w:t xml:space="preserve">Diferenciar na coluna (6) a cor de fundo das células nos itens com BDI reduzido. </w:t>
            </w:r>
          </w:p>
        </w:tc>
      </w:tr>
      <w:tr w:rsidR="000B39B4" w:rsidTr="008979CE">
        <w:trPr>
          <w:gridBefore w:val="1"/>
          <w:wBefore w:w="6" w:type="dxa"/>
          <w:trHeight w:val="2811"/>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6"/>
              <w:rPr>
                <w:rFonts w:ascii="Calibri" w:hAnsi="Calibri"/>
                <w:sz w:val="22"/>
                <w:szCs w:val="22"/>
              </w:rPr>
            </w:pPr>
            <w:r w:rsidRPr="007B0038">
              <w:rPr>
                <w:rFonts w:ascii="Courier New" w:eastAsia="Courier New" w:hAnsi="Courier New" w:cs="Courier New"/>
                <w:sz w:val="24"/>
                <w:szCs w:val="22"/>
              </w:rPr>
              <w:t xml:space="preserve">II.6 </w:t>
            </w:r>
          </w:p>
        </w:tc>
        <w:tc>
          <w:tcPr>
            <w:tcW w:w="9572" w:type="dxa"/>
            <w:gridSpan w:val="2"/>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0" w:line="239" w:lineRule="auto"/>
              <w:ind w:left="12"/>
              <w:jc w:val="both"/>
              <w:rPr>
                <w:rFonts w:ascii="Calibri" w:hAnsi="Calibri"/>
                <w:sz w:val="22"/>
                <w:szCs w:val="22"/>
              </w:rPr>
            </w:pPr>
            <w:r w:rsidRPr="007B0038">
              <w:rPr>
                <w:rFonts w:ascii="Courier New" w:eastAsia="Courier New" w:hAnsi="Courier New" w:cs="Courier New"/>
                <w:sz w:val="24"/>
                <w:szCs w:val="22"/>
              </w:rPr>
              <w:t xml:space="preserve">Nas células da coluna (6), inserir as seguintes fórmulas, dependendo do caso: </w:t>
            </w:r>
          </w:p>
          <w:p w:rsidR="000B39B4" w:rsidRPr="007B0038" w:rsidRDefault="000B39B4" w:rsidP="007B0038">
            <w:pPr>
              <w:numPr>
                <w:ilvl w:val="0"/>
                <w:numId w:val="22"/>
              </w:numPr>
              <w:spacing w:line="259" w:lineRule="auto"/>
              <w:ind w:hanging="286"/>
              <w:rPr>
                <w:rFonts w:ascii="Calibri" w:hAnsi="Calibri"/>
                <w:sz w:val="22"/>
                <w:szCs w:val="22"/>
              </w:rPr>
            </w:pPr>
            <w:r w:rsidRPr="007B0038">
              <w:rPr>
                <w:rFonts w:ascii="Courier New" w:eastAsia="Courier New" w:hAnsi="Courier New" w:cs="Courier New"/>
                <w:sz w:val="24"/>
                <w:szCs w:val="22"/>
              </w:rPr>
              <w:t xml:space="preserve">Para itens com BDI normal a equação será: </w:t>
            </w:r>
          </w:p>
          <w:p w:rsidR="000B39B4" w:rsidRPr="007B0038" w:rsidRDefault="000B39B4" w:rsidP="007B0038">
            <w:pPr>
              <w:spacing w:after="109" w:line="242" w:lineRule="auto"/>
              <w:ind w:left="329" w:right="107"/>
              <w:jc w:val="both"/>
              <w:rPr>
                <w:rFonts w:ascii="Calibri" w:hAnsi="Calibri"/>
                <w:sz w:val="22"/>
                <w:szCs w:val="22"/>
              </w:rPr>
            </w:pPr>
            <w:r w:rsidRPr="007B0038">
              <w:rPr>
                <w:rFonts w:ascii="Courier New" w:eastAsia="Courier New" w:hAnsi="Courier New" w:cs="Courier New"/>
                <w:sz w:val="24"/>
                <w:szCs w:val="22"/>
              </w:rPr>
              <w:t>=SE(F</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";ARRED(F</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*(1+$K$3/100);2)), onde </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corresponde ao número da linha da célula em edição e $K$3 é o valor do BDI normal.  </w:t>
            </w:r>
          </w:p>
          <w:p w:rsidR="000B39B4" w:rsidRPr="007B0038" w:rsidRDefault="000B39B4" w:rsidP="007B0038">
            <w:pPr>
              <w:numPr>
                <w:ilvl w:val="0"/>
                <w:numId w:val="22"/>
              </w:numPr>
              <w:spacing w:line="259" w:lineRule="auto"/>
              <w:ind w:hanging="286"/>
              <w:rPr>
                <w:rFonts w:ascii="Calibri" w:hAnsi="Calibri"/>
                <w:sz w:val="22"/>
                <w:szCs w:val="22"/>
              </w:rPr>
            </w:pPr>
            <w:r w:rsidRPr="007B0038">
              <w:rPr>
                <w:rFonts w:ascii="Courier New" w:eastAsia="Courier New" w:hAnsi="Courier New" w:cs="Courier New"/>
                <w:sz w:val="24"/>
                <w:szCs w:val="22"/>
              </w:rPr>
              <w:t xml:space="preserve">Para itens com BDI reduzido a equação será:  </w:t>
            </w:r>
          </w:p>
          <w:p w:rsidR="000B39B4" w:rsidRPr="007B0038" w:rsidRDefault="000B39B4" w:rsidP="007B0038">
            <w:pPr>
              <w:ind w:left="329" w:right="107"/>
              <w:jc w:val="both"/>
              <w:rPr>
                <w:rFonts w:ascii="Calibri" w:hAnsi="Calibri"/>
                <w:sz w:val="22"/>
                <w:szCs w:val="22"/>
              </w:rPr>
            </w:pPr>
            <w:r w:rsidRPr="007B0038">
              <w:rPr>
                <w:rFonts w:ascii="Courier New" w:eastAsia="Courier New" w:hAnsi="Courier New" w:cs="Courier New"/>
                <w:sz w:val="24"/>
                <w:szCs w:val="22"/>
              </w:rPr>
              <w:t>=SE(F</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";ARRED(F</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*(1+$K$4/100);2)), onde </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corresponde ao número da linha da célula em edição e $K$4 é o valor de BDI reduzido.  </w:t>
            </w:r>
          </w:p>
        </w:tc>
      </w:tr>
      <w:tr w:rsidR="000B39B4" w:rsidTr="008979CE">
        <w:trPr>
          <w:gridBefore w:val="1"/>
          <w:wBefore w:w="6" w:type="dxa"/>
          <w:trHeight w:val="1099"/>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6"/>
              <w:rPr>
                <w:rFonts w:ascii="Calibri" w:hAnsi="Calibri"/>
                <w:sz w:val="22"/>
                <w:szCs w:val="22"/>
              </w:rPr>
            </w:pPr>
            <w:r w:rsidRPr="007B0038">
              <w:rPr>
                <w:rFonts w:ascii="Courier New" w:eastAsia="Courier New" w:hAnsi="Courier New" w:cs="Courier New"/>
                <w:sz w:val="24"/>
                <w:szCs w:val="22"/>
              </w:rPr>
              <w:t xml:space="preserve">II.7 </w:t>
            </w:r>
          </w:p>
        </w:tc>
        <w:tc>
          <w:tcPr>
            <w:tcW w:w="9572" w:type="dxa"/>
            <w:gridSpan w:val="2"/>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2"/>
              <w:rPr>
                <w:rFonts w:ascii="Calibri" w:hAnsi="Calibri"/>
                <w:sz w:val="22"/>
                <w:szCs w:val="22"/>
              </w:rPr>
            </w:pPr>
            <w:r w:rsidRPr="007B0038">
              <w:rPr>
                <w:rFonts w:ascii="Courier New" w:eastAsia="Courier New" w:hAnsi="Courier New" w:cs="Courier New"/>
                <w:sz w:val="24"/>
                <w:szCs w:val="22"/>
              </w:rPr>
              <w:t xml:space="preserve">Nas células da coluna (7), inserir a seguinte fórmula: </w:t>
            </w:r>
          </w:p>
          <w:p w:rsidR="000B39B4" w:rsidRPr="007B0038" w:rsidRDefault="000B39B4" w:rsidP="007B0038">
            <w:pPr>
              <w:ind w:left="12" w:right="108"/>
              <w:jc w:val="both"/>
              <w:rPr>
                <w:rFonts w:ascii="Calibri" w:hAnsi="Calibri"/>
                <w:sz w:val="22"/>
                <w:szCs w:val="22"/>
              </w:rPr>
            </w:pPr>
            <w:r w:rsidRPr="007B0038">
              <w:rPr>
                <w:rFonts w:ascii="Courier New" w:eastAsia="Courier New" w:hAnsi="Courier New" w:cs="Courier New"/>
                <w:sz w:val="24"/>
                <w:szCs w:val="22"/>
              </w:rPr>
              <w:t>=SE(F</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“;ARRED((D</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*G</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);2)), onde </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corresponde ao número da linha da célula em edição, sendo o valor resultante o produto da coluna (3) pela coluna (6). </w:t>
            </w:r>
          </w:p>
        </w:tc>
      </w:tr>
      <w:tr w:rsidR="000B39B4" w:rsidTr="008979CE">
        <w:tblPrEx>
          <w:tblCellMar>
            <w:top w:w="47" w:type="dxa"/>
            <w:left w:w="107" w:type="dxa"/>
          </w:tblCellMar>
        </w:tblPrEx>
        <w:trPr>
          <w:gridAfter w:val="1"/>
          <w:wAfter w:w="6" w:type="dxa"/>
          <w:trHeight w:val="1131"/>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II.8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6"/>
              <w:jc w:val="both"/>
              <w:rPr>
                <w:rFonts w:ascii="Calibri" w:hAnsi="Calibri"/>
                <w:sz w:val="22"/>
                <w:szCs w:val="22"/>
              </w:rPr>
            </w:pPr>
            <w:r w:rsidRPr="007B0038">
              <w:rPr>
                <w:rFonts w:ascii="Courier New" w:eastAsia="Courier New" w:hAnsi="Courier New" w:cs="Courier New"/>
                <w:sz w:val="24"/>
                <w:szCs w:val="22"/>
              </w:rPr>
              <w:t xml:space="preserve">Na coluna (8), inserir nas células de fundo cinza relativas aos subtotais de cada um dos 10 itens fórmula com a soma dos valores na coluna (7) correspondentes aos subitens do respectivo item, conforme arquivo modelo. </w:t>
            </w:r>
          </w:p>
        </w:tc>
      </w:tr>
      <w:tr w:rsidR="000B39B4" w:rsidTr="008979CE">
        <w:tblPrEx>
          <w:tblCellMar>
            <w:top w:w="47" w:type="dxa"/>
            <w:left w:w="107" w:type="dxa"/>
          </w:tblCellMar>
        </w:tblPrEx>
        <w:trPr>
          <w:gridAfter w:val="1"/>
          <w:wAfter w:w="6" w:type="dxa"/>
          <w:trHeight w:val="1128"/>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II.9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8"/>
              <w:jc w:val="both"/>
              <w:rPr>
                <w:rFonts w:ascii="Calibri" w:hAnsi="Calibri"/>
                <w:sz w:val="22"/>
                <w:szCs w:val="22"/>
              </w:rPr>
            </w:pPr>
            <w:r w:rsidRPr="007B0038">
              <w:rPr>
                <w:rFonts w:ascii="Courier New" w:eastAsia="Courier New" w:hAnsi="Courier New" w:cs="Courier New"/>
                <w:sz w:val="24"/>
                <w:szCs w:val="22"/>
              </w:rPr>
              <w:t xml:space="preserve">Na coluna (9), inserir nas células de fundo cinza relativas aos subtotais acumulados de cada um dos 10 itens fórmula com a soma do respectivo item na coluna (8) e do valor do item anterior na coluna (9), conforme arquivo modelo. </w:t>
            </w:r>
          </w:p>
        </w:tc>
      </w:tr>
      <w:tr w:rsidR="000B39B4" w:rsidTr="008979CE">
        <w:tblPrEx>
          <w:tblCellMar>
            <w:top w:w="47" w:type="dxa"/>
            <w:left w:w="107" w:type="dxa"/>
          </w:tblCellMar>
        </w:tblPrEx>
        <w:trPr>
          <w:gridAfter w:val="1"/>
          <w:wAfter w:w="6" w:type="dxa"/>
          <w:trHeight w:val="850"/>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II.10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6"/>
              <w:jc w:val="both"/>
              <w:rPr>
                <w:rFonts w:ascii="Calibri" w:hAnsi="Calibri"/>
                <w:sz w:val="22"/>
                <w:szCs w:val="22"/>
              </w:rPr>
            </w:pPr>
            <w:r w:rsidRPr="007B0038">
              <w:rPr>
                <w:rFonts w:ascii="Courier New" w:eastAsia="Courier New" w:hAnsi="Courier New" w:cs="Courier New"/>
                <w:sz w:val="24"/>
                <w:szCs w:val="22"/>
              </w:rPr>
              <w:t xml:space="preserve">Na coluna (10), copiar as células com valores abaixo do cabeçalho e colá-las no mesmo lugar utilizando a opção “colar valores numéricos”, a fim de eliminar fórmulas e referências. </w:t>
            </w:r>
          </w:p>
        </w:tc>
      </w:tr>
      <w:tr w:rsidR="000B39B4" w:rsidTr="007D40D9">
        <w:tblPrEx>
          <w:tblCellMar>
            <w:top w:w="47" w:type="dxa"/>
            <w:left w:w="107" w:type="dxa"/>
          </w:tblCellMar>
        </w:tblPrEx>
        <w:trPr>
          <w:gridAfter w:val="1"/>
          <w:wAfter w:w="6" w:type="dxa"/>
          <w:trHeight w:val="311"/>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II.11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D40D9">
            <w:pPr>
              <w:ind w:left="1"/>
              <w:jc w:val="both"/>
              <w:rPr>
                <w:rFonts w:ascii="Calibri" w:hAnsi="Calibri"/>
                <w:sz w:val="22"/>
                <w:szCs w:val="22"/>
              </w:rPr>
            </w:pPr>
            <w:r w:rsidRPr="007B0038">
              <w:rPr>
                <w:rFonts w:ascii="Courier New" w:eastAsia="Courier New" w:hAnsi="Courier New" w:cs="Courier New"/>
                <w:sz w:val="24"/>
                <w:szCs w:val="22"/>
              </w:rPr>
              <w:t>Copiar a coluna L do arquivo modelo e colar na coluna L do AEMCP.</w:t>
            </w:r>
          </w:p>
        </w:tc>
      </w:tr>
      <w:tr w:rsidR="000B39B4" w:rsidTr="008979CE">
        <w:tblPrEx>
          <w:tblCellMar>
            <w:top w:w="47" w:type="dxa"/>
            <w:left w:w="107" w:type="dxa"/>
          </w:tblCellMar>
        </w:tblPrEx>
        <w:trPr>
          <w:gridAfter w:val="1"/>
          <w:wAfter w:w="6" w:type="dxa"/>
          <w:trHeight w:val="572"/>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II.12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No AEMCP, estender a fórmula da célula L13 até a célula relativa ao último subitem da planilha. </w:t>
            </w:r>
          </w:p>
        </w:tc>
      </w:tr>
      <w:tr w:rsidR="000B39B4" w:rsidTr="008979CE">
        <w:tblPrEx>
          <w:tblCellMar>
            <w:top w:w="47" w:type="dxa"/>
            <w:left w:w="107" w:type="dxa"/>
          </w:tblCellMar>
        </w:tblPrEx>
        <w:trPr>
          <w:gridAfter w:val="1"/>
          <w:wAfter w:w="6" w:type="dxa"/>
          <w:trHeight w:val="569"/>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II.13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Apagar campo de informação (célula) no AEMCP que não esteja presente no arquivo modelo. </w:t>
            </w:r>
          </w:p>
        </w:tc>
      </w:tr>
      <w:tr w:rsidR="000B39B4" w:rsidTr="008979CE">
        <w:tblPrEx>
          <w:tblCellMar>
            <w:top w:w="47" w:type="dxa"/>
            <w:left w:w="107" w:type="dxa"/>
          </w:tblCellMar>
        </w:tblPrEx>
        <w:trPr>
          <w:gridAfter w:val="1"/>
          <w:wAfter w:w="6" w:type="dxa"/>
          <w:trHeight w:val="1132"/>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II.14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8979CE" w:rsidRDefault="000B39B4" w:rsidP="007B0038">
            <w:pPr>
              <w:spacing w:after="1" w:line="246" w:lineRule="auto"/>
              <w:ind w:left="1" w:right="109"/>
              <w:jc w:val="both"/>
              <w:rPr>
                <w:rFonts w:ascii="Courier New" w:eastAsia="Courier New" w:hAnsi="Courier New" w:cs="Courier New"/>
                <w:sz w:val="24"/>
                <w:szCs w:val="22"/>
              </w:rPr>
            </w:pPr>
            <w:r w:rsidRPr="007B0038">
              <w:rPr>
                <w:rFonts w:ascii="Courier New" w:eastAsia="Courier New" w:hAnsi="Courier New" w:cs="Courier New"/>
                <w:sz w:val="24"/>
                <w:szCs w:val="22"/>
              </w:rPr>
              <w:t>Bloquear toda a planilha exceto as células que o licitante deverá preencher, que são as seguintes:</w:t>
            </w:r>
          </w:p>
          <w:p w:rsidR="000B39B4" w:rsidRPr="007B0038" w:rsidRDefault="000B39B4" w:rsidP="007B0038">
            <w:pPr>
              <w:spacing w:after="1" w:line="246" w:lineRule="auto"/>
              <w:ind w:left="1" w:right="109"/>
              <w:jc w:val="both"/>
              <w:rPr>
                <w:rFonts w:ascii="Calibri" w:hAnsi="Calibri"/>
                <w:sz w:val="22"/>
                <w:szCs w:val="22"/>
              </w:rPr>
            </w:pPr>
            <w:r w:rsidRPr="007B0038">
              <w:rPr>
                <w:rFonts w:ascii="Courier New" w:eastAsia="Courier New" w:hAnsi="Courier New" w:cs="Courier New"/>
                <w:sz w:val="24"/>
                <w:szCs w:val="22"/>
              </w:rPr>
              <w:t xml:space="preserve">a. Toda a coluna (5). </w:t>
            </w:r>
          </w:p>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b. Todas as células vermelhas. </w:t>
            </w:r>
          </w:p>
        </w:tc>
      </w:tr>
      <w:tr w:rsidR="000B39B4" w:rsidTr="008979CE">
        <w:tblPrEx>
          <w:tblCellMar>
            <w:top w:w="47" w:type="dxa"/>
            <w:left w:w="107" w:type="dxa"/>
          </w:tblCellMar>
        </w:tblPrEx>
        <w:trPr>
          <w:gridAfter w:val="1"/>
          <w:wAfter w:w="6" w:type="dxa"/>
          <w:trHeight w:val="414"/>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III – Planilha OrcRes (Orçamento Resumido) </w:t>
            </w:r>
          </w:p>
        </w:tc>
      </w:tr>
      <w:tr w:rsidR="000B39B4" w:rsidTr="008979CE">
        <w:tblPrEx>
          <w:tblCellMar>
            <w:top w:w="47" w:type="dxa"/>
            <w:left w:w="107" w:type="dxa"/>
          </w:tblCellMar>
        </w:tblPrEx>
        <w:trPr>
          <w:gridAfter w:val="1"/>
          <w:wAfter w:w="6" w:type="dxa"/>
          <w:trHeight w:val="440"/>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Passo </w:t>
            </w:r>
          </w:p>
        </w:tc>
        <w:tc>
          <w:tcPr>
            <w:tcW w:w="956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8979CE">
        <w:tblPrEx>
          <w:tblCellMar>
            <w:top w:w="47" w:type="dxa"/>
            <w:left w:w="107" w:type="dxa"/>
          </w:tblCellMar>
        </w:tblPrEx>
        <w:trPr>
          <w:gridAfter w:val="1"/>
          <w:wAfter w:w="6" w:type="dxa"/>
          <w:trHeight w:val="2013"/>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III.1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9" w:line="246" w:lineRule="auto"/>
              <w:ind w:left="1" w:right="108"/>
              <w:jc w:val="both"/>
              <w:rPr>
                <w:rFonts w:ascii="Calibri" w:hAnsi="Calibri"/>
                <w:sz w:val="22"/>
                <w:szCs w:val="22"/>
              </w:rPr>
            </w:pPr>
            <w:r w:rsidRPr="007B0038">
              <w:rPr>
                <w:rFonts w:ascii="Courier New" w:eastAsia="Courier New" w:hAnsi="Courier New" w:cs="Courier New"/>
                <w:sz w:val="24"/>
                <w:szCs w:val="22"/>
              </w:rPr>
              <w:t xml:space="preserve">Copiar o cabeçalho da planilha OrcRes do arquivo modelo (linhas 2 a 6) e colar sobre as linhas 2 a 6 da planilha OrcRes do AEMCP, substituindo o cabeçalho já existente: </w:t>
            </w:r>
          </w:p>
          <w:p w:rsidR="000B39B4" w:rsidRPr="007B0038" w:rsidRDefault="000B39B4" w:rsidP="00565B5F">
            <w:pPr>
              <w:numPr>
                <w:ilvl w:val="0"/>
                <w:numId w:val="21"/>
              </w:numPr>
              <w:spacing w:after="40" w:line="259" w:lineRule="auto"/>
              <w:ind w:left="264" w:hanging="221"/>
              <w:rPr>
                <w:rFonts w:ascii="Calibri" w:hAnsi="Calibri"/>
                <w:sz w:val="22"/>
                <w:szCs w:val="22"/>
              </w:rPr>
            </w:pPr>
            <w:r w:rsidRPr="007B0038">
              <w:rPr>
                <w:rFonts w:ascii="Courier New" w:eastAsia="Courier New" w:hAnsi="Courier New" w:cs="Courier New"/>
                <w:sz w:val="24"/>
                <w:szCs w:val="22"/>
              </w:rPr>
              <w:t xml:space="preserve">Corrigir todas as referências do cabeçalho, editando as células de forma a retirar as menções ao nome do arquivo modelo para que as referências apontem para a planilha OrcSint do próprio AEMCP. </w:t>
            </w:r>
          </w:p>
        </w:tc>
      </w:tr>
      <w:tr w:rsidR="000B39B4" w:rsidTr="008979CE">
        <w:tblPrEx>
          <w:tblCellMar>
            <w:top w:w="47" w:type="dxa"/>
            <w:left w:w="107" w:type="dxa"/>
          </w:tblCellMar>
        </w:tblPrEx>
        <w:trPr>
          <w:gridAfter w:val="1"/>
          <w:wAfter w:w="6" w:type="dxa"/>
          <w:trHeight w:val="1690"/>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III.2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line="247" w:lineRule="auto"/>
              <w:ind w:left="1" w:right="104"/>
              <w:jc w:val="both"/>
              <w:rPr>
                <w:rFonts w:ascii="Calibri" w:hAnsi="Calibri"/>
                <w:sz w:val="22"/>
                <w:szCs w:val="22"/>
              </w:rPr>
            </w:pPr>
            <w:r w:rsidRPr="007B0038">
              <w:rPr>
                <w:rFonts w:ascii="Courier New" w:eastAsia="Courier New" w:hAnsi="Courier New" w:cs="Courier New"/>
                <w:sz w:val="24"/>
                <w:szCs w:val="22"/>
              </w:rPr>
              <w:t xml:space="preserve">Na coluna (7), para cada item discriminado na coluna (1), inserir a referência à célula relativa ao “Subtotal do item” – coluna (8) – do respectivo item na planilha OrcSint do AEMCP, conforme a seguinte fórmula: </w:t>
            </w:r>
          </w:p>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=’OrcSint’!I</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onde </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equivale à linha em que se situa o subtotal do item correspondente na planilha OrcSint. </w:t>
            </w:r>
          </w:p>
        </w:tc>
      </w:tr>
      <w:tr w:rsidR="000B39B4" w:rsidTr="008979CE">
        <w:tblPrEx>
          <w:tblCellMar>
            <w:top w:w="47" w:type="dxa"/>
            <w:left w:w="107" w:type="dxa"/>
          </w:tblCellMar>
        </w:tblPrEx>
        <w:trPr>
          <w:gridAfter w:val="1"/>
          <w:wAfter w:w="6" w:type="dxa"/>
          <w:trHeight w:val="1969"/>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III.3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line="248" w:lineRule="auto"/>
              <w:ind w:left="1" w:right="108"/>
              <w:jc w:val="both"/>
              <w:rPr>
                <w:rFonts w:ascii="Calibri" w:hAnsi="Calibri"/>
                <w:sz w:val="22"/>
                <w:szCs w:val="22"/>
              </w:rPr>
            </w:pPr>
            <w:r w:rsidRPr="007B0038">
              <w:rPr>
                <w:rFonts w:ascii="Courier New" w:eastAsia="Courier New" w:hAnsi="Courier New" w:cs="Courier New"/>
                <w:sz w:val="24"/>
                <w:szCs w:val="22"/>
              </w:rPr>
              <w:t>Na coluna (8), na célula referente ao item 1, inserir a fórmula =F</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onde </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corresponde à linha da célula em edição, conforme modelo; nas células correspondentes aos demais itens, inserir fórmula: </w:t>
            </w:r>
          </w:p>
          <w:p w:rsidR="000B39B4" w:rsidRPr="007B0038" w:rsidRDefault="000B39B4" w:rsidP="007B0038">
            <w:pPr>
              <w:ind w:left="1" w:right="104"/>
              <w:jc w:val="both"/>
              <w:rPr>
                <w:rFonts w:ascii="Calibri" w:hAnsi="Calibri"/>
                <w:sz w:val="22"/>
                <w:szCs w:val="22"/>
              </w:rPr>
            </w:pPr>
            <w:r w:rsidRPr="007B0038">
              <w:rPr>
                <w:rFonts w:ascii="Courier New" w:eastAsia="Courier New" w:hAnsi="Courier New" w:cs="Courier New"/>
                <w:sz w:val="24"/>
                <w:szCs w:val="22"/>
              </w:rPr>
              <w:t>=G</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+F</w:t>
            </w:r>
            <w:r w:rsidRPr="007B0038">
              <w:rPr>
                <w:rFonts w:ascii="Courier New" w:eastAsia="Courier New" w:hAnsi="Courier New" w:cs="Courier New"/>
                <w:b/>
                <w:sz w:val="24"/>
                <w:szCs w:val="22"/>
              </w:rPr>
              <w:t>MM</w:t>
            </w:r>
            <w:r w:rsidRPr="007B0038">
              <w:rPr>
                <w:rFonts w:ascii="Courier New" w:eastAsia="Courier New" w:hAnsi="Courier New" w:cs="Courier New"/>
                <w:sz w:val="24"/>
                <w:szCs w:val="22"/>
              </w:rPr>
              <w:t xml:space="preserve">, onde </w:t>
            </w:r>
            <w:r w:rsidRPr="007B0038">
              <w:rPr>
                <w:rFonts w:ascii="Courier New" w:eastAsia="Courier New" w:hAnsi="Courier New" w:cs="Courier New"/>
                <w:b/>
                <w:sz w:val="24"/>
                <w:szCs w:val="22"/>
              </w:rPr>
              <w:t>LL</w:t>
            </w:r>
            <w:r w:rsidRPr="007B0038">
              <w:rPr>
                <w:rFonts w:ascii="Courier New" w:eastAsia="Courier New" w:hAnsi="Courier New" w:cs="Courier New"/>
                <w:sz w:val="24"/>
                <w:szCs w:val="22"/>
              </w:rPr>
              <w:t xml:space="preserve"> corresponde à linha do item anterior e </w:t>
            </w:r>
            <w:r w:rsidRPr="007B0038">
              <w:rPr>
                <w:rFonts w:ascii="Courier New" w:eastAsia="Courier New" w:hAnsi="Courier New" w:cs="Courier New"/>
                <w:b/>
                <w:sz w:val="24"/>
                <w:szCs w:val="22"/>
              </w:rPr>
              <w:t xml:space="preserve">MM </w:t>
            </w:r>
            <w:r w:rsidRPr="007B0038">
              <w:rPr>
                <w:rFonts w:ascii="Courier New" w:eastAsia="Courier New" w:hAnsi="Courier New" w:cs="Courier New"/>
                <w:sz w:val="24"/>
                <w:szCs w:val="22"/>
              </w:rPr>
              <w:t xml:space="preserve">corresponde à linha da célula em edição, conforme arquivo modelo. </w:t>
            </w:r>
          </w:p>
        </w:tc>
      </w:tr>
      <w:tr w:rsidR="000B39B4" w:rsidTr="008979CE">
        <w:tblPrEx>
          <w:tblCellMar>
            <w:top w:w="47" w:type="dxa"/>
            <w:left w:w="107" w:type="dxa"/>
          </w:tblCellMar>
        </w:tblPrEx>
        <w:trPr>
          <w:gridAfter w:val="1"/>
          <w:wAfter w:w="6" w:type="dxa"/>
          <w:trHeight w:val="850"/>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III.4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8"/>
              <w:jc w:val="both"/>
              <w:rPr>
                <w:rFonts w:ascii="Calibri" w:hAnsi="Calibri"/>
                <w:sz w:val="22"/>
                <w:szCs w:val="22"/>
              </w:rPr>
            </w:pPr>
            <w:r w:rsidRPr="007B0038">
              <w:rPr>
                <w:rFonts w:ascii="Courier New" w:eastAsia="Courier New" w:hAnsi="Courier New" w:cs="Courier New"/>
                <w:sz w:val="24"/>
                <w:szCs w:val="22"/>
              </w:rPr>
              <w:t xml:space="preserve">Copiar a área de conferência do final da planilha OrcRes do arquivo modelo (linhas 39 a 41) e colar AEMCP, substituindo a área de conferência já existente. </w:t>
            </w:r>
          </w:p>
        </w:tc>
      </w:tr>
      <w:tr w:rsidR="000B39B4" w:rsidTr="008979CE">
        <w:tblPrEx>
          <w:tblCellMar>
            <w:top w:w="47" w:type="dxa"/>
            <w:left w:w="107" w:type="dxa"/>
          </w:tblCellMar>
        </w:tblPrEx>
        <w:trPr>
          <w:gridAfter w:val="1"/>
          <w:wAfter w:w="6" w:type="dxa"/>
          <w:trHeight w:val="569"/>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III.5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Apagar campo de informação (célula) no AEMCP que não esteja presente no arquivo modelo. </w:t>
            </w:r>
          </w:p>
        </w:tc>
      </w:tr>
      <w:tr w:rsidR="000B39B4" w:rsidTr="008979CE">
        <w:tblPrEx>
          <w:tblCellMar>
            <w:top w:w="47" w:type="dxa"/>
            <w:left w:w="107" w:type="dxa"/>
          </w:tblCellMar>
        </w:tblPrEx>
        <w:trPr>
          <w:gridAfter w:val="1"/>
          <w:wAfter w:w="6" w:type="dxa"/>
          <w:trHeight w:val="444"/>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jc w:val="both"/>
              <w:rPr>
                <w:rFonts w:ascii="Calibri" w:hAnsi="Calibri"/>
                <w:sz w:val="22"/>
                <w:szCs w:val="22"/>
              </w:rPr>
            </w:pPr>
            <w:r w:rsidRPr="007B0038">
              <w:rPr>
                <w:rFonts w:ascii="Courier New" w:eastAsia="Courier New" w:hAnsi="Courier New" w:cs="Courier New"/>
                <w:sz w:val="24"/>
                <w:szCs w:val="22"/>
              </w:rPr>
              <w:t xml:space="preserve">III.6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Bloquear a planilha. </w:t>
            </w:r>
          </w:p>
        </w:tc>
      </w:tr>
      <w:tr w:rsidR="000B39B4" w:rsidTr="008979CE">
        <w:tblPrEx>
          <w:tblCellMar>
            <w:top w:w="47" w:type="dxa"/>
            <w:left w:w="107" w:type="dxa"/>
          </w:tblCellMar>
        </w:tblPrEx>
        <w:trPr>
          <w:gridAfter w:val="1"/>
          <w:wAfter w:w="6" w:type="dxa"/>
          <w:trHeight w:val="44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IV – Planilha CronFF (Cronograma Físico-Financeiro) </w:t>
            </w:r>
          </w:p>
        </w:tc>
      </w:tr>
      <w:tr w:rsidR="000B39B4" w:rsidTr="008979CE">
        <w:tblPrEx>
          <w:tblCellMar>
            <w:top w:w="47" w:type="dxa"/>
            <w:left w:w="107" w:type="dxa"/>
          </w:tblCellMar>
        </w:tblPrEx>
        <w:trPr>
          <w:gridAfter w:val="1"/>
          <w:wAfter w:w="6" w:type="dxa"/>
          <w:trHeight w:val="441"/>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Passo </w:t>
            </w:r>
          </w:p>
        </w:tc>
        <w:tc>
          <w:tcPr>
            <w:tcW w:w="956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8979CE">
        <w:tblPrEx>
          <w:tblCellMar>
            <w:top w:w="47" w:type="dxa"/>
            <w:left w:w="107" w:type="dxa"/>
          </w:tblCellMar>
        </w:tblPrEx>
        <w:trPr>
          <w:gridAfter w:val="1"/>
          <w:wAfter w:w="6" w:type="dxa"/>
          <w:trHeight w:val="2420"/>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IV.1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9" w:line="227" w:lineRule="auto"/>
              <w:ind w:left="1" w:right="104"/>
              <w:jc w:val="both"/>
              <w:rPr>
                <w:rFonts w:ascii="Calibri" w:hAnsi="Calibri"/>
                <w:sz w:val="22"/>
                <w:szCs w:val="22"/>
              </w:rPr>
            </w:pPr>
            <w:r w:rsidRPr="007B0038">
              <w:rPr>
                <w:rFonts w:ascii="Courier New" w:eastAsia="Courier New" w:hAnsi="Courier New" w:cs="Courier New"/>
                <w:sz w:val="24"/>
                <w:szCs w:val="22"/>
              </w:rPr>
              <w:t xml:space="preserve">Copiar o cabeçalho da planilha CronFF do arquivo modelo (linhas 2 a 6) e colar sobre as linhas 2 a 6 da planilha CronFF do AEMCP, substituindo o cabeçalho já existente. </w:t>
            </w:r>
          </w:p>
          <w:p w:rsidR="000B39B4" w:rsidRPr="007B0038" w:rsidRDefault="000B39B4" w:rsidP="007B0038">
            <w:pPr>
              <w:numPr>
                <w:ilvl w:val="0"/>
                <w:numId w:val="23"/>
              </w:numPr>
              <w:spacing w:after="108" w:line="229" w:lineRule="auto"/>
              <w:ind w:right="106" w:hanging="286"/>
              <w:jc w:val="both"/>
              <w:rPr>
                <w:rFonts w:ascii="Calibri" w:hAnsi="Calibri"/>
                <w:sz w:val="22"/>
                <w:szCs w:val="22"/>
              </w:rPr>
            </w:pPr>
            <w:r w:rsidRPr="007B0038">
              <w:rPr>
                <w:rFonts w:ascii="Courier New" w:eastAsia="Courier New" w:hAnsi="Courier New" w:cs="Courier New"/>
                <w:sz w:val="24"/>
                <w:szCs w:val="22"/>
              </w:rPr>
              <w:t xml:space="preserve">Corrigir todas as referências do cabeçalho, editando as células de forma a retirar as menções ao nome do arquivo modelo para que as referências apontem para a planilha OrcSint do próprio AEMCP. </w:t>
            </w:r>
          </w:p>
          <w:p w:rsidR="000B39B4" w:rsidRPr="007B0038" w:rsidRDefault="000B39B4" w:rsidP="007B0038">
            <w:pPr>
              <w:numPr>
                <w:ilvl w:val="0"/>
                <w:numId w:val="23"/>
              </w:numPr>
              <w:spacing w:line="259" w:lineRule="auto"/>
              <w:ind w:right="106" w:hanging="286"/>
              <w:jc w:val="both"/>
              <w:rPr>
                <w:rFonts w:ascii="Calibri" w:hAnsi="Calibri"/>
                <w:sz w:val="22"/>
                <w:szCs w:val="22"/>
              </w:rPr>
            </w:pPr>
            <w:r w:rsidRPr="007B0038">
              <w:rPr>
                <w:rFonts w:ascii="Courier New" w:eastAsia="Courier New" w:hAnsi="Courier New" w:cs="Courier New"/>
                <w:sz w:val="24"/>
                <w:szCs w:val="22"/>
              </w:rPr>
              <w:t xml:space="preserve">Realizar os ajustes necessários para que o cabeçalho do arquivo AEMCP fique semelhante ao do arquivo modelo. </w:t>
            </w:r>
          </w:p>
        </w:tc>
      </w:tr>
      <w:tr w:rsidR="000B39B4" w:rsidTr="008979CE">
        <w:tblPrEx>
          <w:tblCellMar>
            <w:top w:w="47" w:type="dxa"/>
            <w:left w:w="107" w:type="dxa"/>
          </w:tblCellMar>
        </w:tblPrEx>
        <w:trPr>
          <w:gridAfter w:val="1"/>
          <w:wAfter w:w="6" w:type="dxa"/>
          <w:trHeight w:val="526"/>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IV.2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Apagar campo de informação (célula) no AEMCP que não esteja presente no arquivo modelo. </w:t>
            </w:r>
          </w:p>
        </w:tc>
      </w:tr>
      <w:tr w:rsidR="000B39B4" w:rsidTr="008979CE">
        <w:tblPrEx>
          <w:tblCellMar>
            <w:top w:w="47" w:type="dxa"/>
            <w:left w:w="107" w:type="dxa"/>
          </w:tblCellMar>
        </w:tblPrEx>
        <w:trPr>
          <w:gridAfter w:val="1"/>
          <w:wAfter w:w="6" w:type="dxa"/>
          <w:trHeight w:val="787"/>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IV.3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8"/>
              <w:jc w:val="both"/>
              <w:rPr>
                <w:rFonts w:ascii="Calibri" w:hAnsi="Calibri"/>
                <w:sz w:val="22"/>
                <w:szCs w:val="22"/>
              </w:rPr>
            </w:pPr>
            <w:r w:rsidRPr="007B0038">
              <w:rPr>
                <w:rFonts w:ascii="Courier New" w:eastAsia="Courier New" w:hAnsi="Courier New" w:cs="Courier New"/>
                <w:sz w:val="24"/>
                <w:szCs w:val="22"/>
              </w:rPr>
              <w:t xml:space="preserve">Bloquear a planilha, deixando desbloqueadas apenas as linhas que correspondem às porcentagens dos itens de 1 a 9 das colunas referentes aos serviços. </w:t>
            </w:r>
          </w:p>
        </w:tc>
      </w:tr>
      <w:tr w:rsidR="000B39B4" w:rsidTr="008979CE">
        <w:tblPrEx>
          <w:tblCellMar>
            <w:top w:w="47" w:type="dxa"/>
            <w:left w:w="107" w:type="dxa"/>
          </w:tblCellMar>
        </w:tblPrEx>
        <w:trPr>
          <w:gridAfter w:val="1"/>
          <w:wAfter w:w="6" w:type="dxa"/>
          <w:trHeight w:val="44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V – Planilha BDINor (BDI normal) </w:t>
            </w:r>
          </w:p>
        </w:tc>
      </w:tr>
      <w:tr w:rsidR="000B39B4" w:rsidTr="008979CE">
        <w:tblPrEx>
          <w:tblCellMar>
            <w:top w:w="47" w:type="dxa"/>
            <w:left w:w="107" w:type="dxa"/>
          </w:tblCellMar>
        </w:tblPrEx>
        <w:trPr>
          <w:gridAfter w:val="1"/>
          <w:wAfter w:w="6" w:type="dxa"/>
          <w:trHeight w:val="440"/>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Passo </w:t>
            </w:r>
          </w:p>
        </w:tc>
        <w:tc>
          <w:tcPr>
            <w:tcW w:w="956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8979CE">
        <w:tblPrEx>
          <w:tblCellMar>
            <w:top w:w="47" w:type="dxa"/>
            <w:left w:w="107" w:type="dxa"/>
          </w:tblCellMar>
        </w:tblPrEx>
        <w:trPr>
          <w:gridAfter w:val="1"/>
          <w:wAfter w:w="6" w:type="dxa"/>
          <w:trHeight w:val="1861"/>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V.1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9" w:line="227" w:lineRule="auto"/>
              <w:ind w:left="1" w:right="105"/>
              <w:jc w:val="both"/>
              <w:rPr>
                <w:rFonts w:ascii="Calibri" w:hAnsi="Calibri"/>
                <w:sz w:val="22"/>
                <w:szCs w:val="22"/>
              </w:rPr>
            </w:pPr>
            <w:r w:rsidRPr="007B0038">
              <w:rPr>
                <w:rFonts w:ascii="Courier New" w:eastAsia="Courier New" w:hAnsi="Courier New" w:cs="Courier New"/>
                <w:sz w:val="24"/>
                <w:szCs w:val="22"/>
              </w:rPr>
              <w:t xml:space="preserve">Copiar o cabeçalho da planilha BDINor do arquivo modelo (linhas 2 a 6) e colar no sobre as linhas 2 a 6 da planilha BDINor do AEMCP, substituindo o cabeçalho já existente. </w:t>
            </w:r>
          </w:p>
          <w:p w:rsidR="000B39B4" w:rsidRPr="007B0038" w:rsidRDefault="000B39B4" w:rsidP="00812DC2">
            <w:pPr>
              <w:numPr>
                <w:ilvl w:val="0"/>
                <w:numId w:val="23"/>
              </w:numPr>
              <w:spacing w:line="259" w:lineRule="auto"/>
              <w:ind w:right="106" w:hanging="286"/>
              <w:jc w:val="both"/>
              <w:rPr>
                <w:rFonts w:ascii="Calibri" w:hAnsi="Calibri"/>
                <w:sz w:val="22"/>
                <w:szCs w:val="22"/>
              </w:rPr>
            </w:pPr>
            <w:r w:rsidRPr="007B0038">
              <w:rPr>
                <w:rFonts w:ascii="Courier New" w:eastAsia="Courier New" w:hAnsi="Courier New" w:cs="Courier New"/>
                <w:sz w:val="24"/>
                <w:szCs w:val="22"/>
              </w:rPr>
              <w:t xml:space="preserve">Corrigir todas as referências do cabeçalho, editando as células de forma a retirar as menções ao nome do arquivo modelo para que as referências apontem para a planilha OrcSint do próprio AEMCP. </w:t>
            </w:r>
          </w:p>
        </w:tc>
      </w:tr>
      <w:tr w:rsidR="000B39B4" w:rsidTr="008979CE">
        <w:tblPrEx>
          <w:tblCellMar>
            <w:top w:w="47" w:type="dxa"/>
            <w:left w:w="107" w:type="dxa"/>
          </w:tblCellMar>
        </w:tblPrEx>
        <w:trPr>
          <w:gridAfter w:val="1"/>
          <w:wAfter w:w="6" w:type="dxa"/>
          <w:trHeight w:val="528"/>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V.2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Apagar campo de informação (célula) no AEMCP que não esteja presente no arquivo modelo. </w:t>
            </w:r>
          </w:p>
        </w:tc>
      </w:tr>
      <w:tr w:rsidR="000B39B4" w:rsidTr="008979CE">
        <w:tblPrEx>
          <w:tblCellMar>
            <w:top w:w="47" w:type="dxa"/>
            <w:left w:w="107" w:type="dxa"/>
          </w:tblCellMar>
        </w:tblPrEx>
        <w:trPr>
          <w:gridAfter w:val="1"/>
          <w:wAfter w:w="6" w:type="dxa"/>
          <w:trHeight w:val="527"/>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V.3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Bloquear a planilha, deixando desbloqueadas apenas as colunas “PERCENTUAL”. </w:t>
            </w:r>
          </w:p>
        </w:tc>
      </w:tr>
      <w:tr w:rsidR="000B39B4" w:rsidTr="008979CE">
        <w:tblPrEx>
          <w:tblCellMar>
            <w:top w:w="47" w:type="dxa"/>
            <w:left w:w="107" w:type="dxa"/>
          </w:tblCellMar>
        </w:tblPrEx>
        <w:trPr>
          <w:gridAfter w:val="1"/>
          <w:wAfter w:w="6" w:type="dxa"/>
          <w:trHeight w:val="44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b/>
                <w:sz w:val="22"/>
                <w:szCs w:val="22"/>
              </w:rPr>
              <w:t xml:space="preserve">ETAPA VI – Planilha BDIRed (BDI reduzido) </w:t>
            </w:r>
          </w:p>
        </w:tc>
      </w:tr>
      <w:tr w:rsidR="000B39B4" w:rsidTr="008979CE">
        <w:tblPrEx>
          <w:tblCellMar>
            <w:top w:w="47" w:type="dxa"/>
            <w:left w:w="107" w:type="dxa"/>
          </w:tblCellMar>
        </w:tblPrEx>
        <w:trPr>
          <w:gridAfter w:val="1"/>
          <w:wAfter w:w="6" w:type="dxa"/>
          <w:trHeight w:val="440"/>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b/>
                <w:sz w:val="22"/>
                <w:szCs w:val="22"/>
              </w:rPr>
              <w:t xml:space="preserve">Passo </w:t>
            </w:r>
          </w:p>
        </w:tc>
        <w:tc>
          <w:tcPr>
            <w:tcW w:w="9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2"/>
                <w:szCs w:val="22"/>
              </w:rPr>
              <w:t xml:space="preserve">Rotina </w:t>
            </w:r>
          </w:p>
        </w:tc>
      </w:tr>
      <w:tr w:rsidR="000B39B4" w:rsidTr="008979CE">
        <w:tblPrEx>
          <w:tblCellMar>
            <w:top w:w="47" w:type="dxa"/>
            <w:left w:w="107" w:type="dxa"/>
          </w:tblCellMar>
        </w:tblPrEx>
        <w:trPr>
          <w:gridAfter w:val="1"/>
          <w:wAfter w:w="6" w:type="dxa"/>
          <w:trHeight w:val="721"/>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VI.1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5"/>
              <w:jc w:val="both"/>
              <w:rPr>
                <w:rFonts w:ascii="Calibri" w:hAnsi="Calibri"/>
                <w:sz w:val="22"/>
                <w:szCs w:val="22"/>
              </w:rPr>
            </w:pPr>
            <w:r w:rsidRPr="007B0038">
              <w:rPr>
                <w:rFonts w:ascii="Courier New" w:eastAsia="Courier New" w:hAnsi="Courier New" w:cs="Courier New"/>
                <w:sz w:val="22"/>
                <w:szCs w:val="22"/>
              </w:rPr>
              <w:t xml:space="preserve">Copiar o cabeçalho da planilha BDINor do AEMCP (linhas 2 a 6) e colar no sobre as linhas 2 a 6 da planilha BDIRed do AEMCP, substituindo o cabeçalho já existente. </w:t>
            </w:r>
          </w:p>
        </w:tc>
      </w:tr>
      <w:tr w:rsidR="000B39B4" w:rsidTr="008979CE">
        <w:tblPrEx>
          <w:tblCellMar>
            <w:top w:w="47" w:type="dxa"/>
            <w:left w:w="107" w:type="dxa"/>
          </w:tblCellMar>
        </w:tblPrEx>
        <w:trPr>
          <w:gridAfter w:val="1"/>
          <w:wAfter w:w="6" w:type="dxa"/>
          <w:trHeight w:val="485"/>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VI.2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2"/>
                <w:szCs w:val="22"/>
              </w:rPr>
              <w:t xml:space="preserve">Apagar campo de informação (célula) no AEMCP que não esteja presente no arquivo modelo. </w:t>
            </w:r>
          </w:p>
        </w:tc>
      </w:tr>
      <w:tr w:rsidR="000B39B4" w:rsidTr="008979CE">
        <w:tblPrEx>
          <w:tblCellMar>
            <w:top w:w="47" w:type="dxa"/>
            <w:left w:w="107" w:type="dxa"/>
          </w:tblCellMar>
        </w:tblPrEx>
        <w:trPr>
          <w:gridAfter w:val="1"/>
          <w:wAfter w:w="6" w:type="dxa"/>
          <w:trHeight w:val="485"/>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VI.3 </w:t>
            </w:r>
          </w:p>
        </w:tc>
        <w:tc>
          <w:tcPr>
            <w:tcW w:w="956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Pr>
                <w:rFonts w:ascii="Calibri" w:hAnsi="Calibri"/>
                <w:sz w:val="22"/>
                <w:szCs w:val="22"/>
              </w:rPr>
            </w:pPr>
            <w:r w:rsidRPr="007B0038">
              <w:rPr>
                <w:rFonts w:ascii="Courier New" w:eastAsia="Courier New" w:hAnsi="Courier New" w:cs="Courier New"/>
                <w:sz w:val="22"/>
                <w:szCs w:val="22"/>
              </w:rPr>
              <w:t xml:space="preserve">Bloquear a planilha, deixando desbloqueadas apenas as colunas “PERCENTUAL”. </w:t>
            </w:r>
          </w:p>
        </w:tc>
      </w:tr>
    </w:tbl>
    <w:p w:rsidR="000B39B4" w:rsidRDefault="000B39B4" w:rsidP="000B39B4">
      <w:r>
        <w:rPr>
          <w:rFonts w:ascii="Courier New" w:eastAsia="Courier New" w:hAnsi="Courier New" w:cs="Courier New"/>
          <w:sz w:val="24"/>
        </w:rPr>
        <w:t xml:space="preserve"> </w:t>
      </w:r>
    </w:p>
    <w:p w:rsidR="000B39B4" w:rsidRDefault="000B39B4" w:rsidP="000B39B4">
      <w:r>
        <w:rPr>
          <w:rFonts w:ascii="Courier New" w:eastAsia="Courier New" w:hAnsi="Courier New" w:cs="Courier New"/>
          <w:sz w:val="24"/>
        </w:rPr>
        <w:t xml:space="preserve"> </w:t>
      </w:r>
    </w:p>
    <w:p w:rsidR="00812DC2" w:rsidRDefault="000B39B4" w:rsidP="00812DC2">
      <w:pPr>
        <w:pStyle w:val="Ttulo1"/>
        <w:ind w:right="170" w:firstLine="0"/>
        <w:jc w:val="center"/>
      </w:pPr>
      <w:r>
        <w:t xml:space="preserve">ANEXO Nº </w:t>
      </w:r>
      <w:r w:rsidR="00B93617">
        <w:t>6</w:t>
      </w:r>
    </w:p>
    <w:p w:rsidR="000B39B4" w:rsidRDefault="000B39B4" w:rsidP="00812DC2">
      <w:pPr>
        <w:pStyle w:val="Ttulo1"/>
        <w:ind w:right="170" w:firstLine="0"/>
        <w:jc w:val="center"/>
      </w:pPr>
      <w:r>
        <w:t>ROTINA DE ELABORAÇÃO DO ARQUIVO ELETRÔNICO DE CONFERÊNCIA DE PROPOSTA (AECP)</w:t>
      </w:r>
    </w:p>
    <w:p w:rsidR="00B93617" w:rsidRPr="00B93617" w:rsidRDefault="00B93617" w:rsidP="00B93617">
      <w:pPr>
        <w:jc w:val="center"/>
      </w:pPr>
      <w:hyperlink r:id="rId21" w:history="1">
        <w:r w:rsidRPr="00DB665B">
          <w:rPr>
            <w:rStyle w:val="Hyperlink"/>
            <w:i/>
            <w:sz w:val="24"/>
            <w:szCs w:val="24"/>
          </w:rPr>
          <w:t>(</w:t>
        </w:r>
        <w:r>
          <w:rPr>
            <w:rStyle w:val="Hyperlink"/>
            <w:i/>
            <w:sz w:val="24"/>
            <w:szCs w:val="24"/>
          </w:rPr>
          <w:t>Primitivo Anexo nº 4 renumerado</w:t>
        </w:r>
        <w:r w:rsidRPr="00DB665B">
          <w:rPr>
            <w:rStyle w:val="Hyperlink"/>
            <w:i/>
            <w:sz w:val="24"/>
            <w:szCs w:val="24"/>
          </w:rPr>
          <w:t xml:space="preserve"> pela Instrução nº 4, de 1/12/2016)</w:t>
        </w:r>
      </w:hyperlink>
    </w:p>
    <w:p w:rsidR="00812DC2" w:rsidRPr="00812DC2" w:rsidRDefault="00812DC2" w:rsidP="00812DC2"/>
    <w:tbl>
      <w:tblPr>
        <w:tblW w:w="10632" w:type="dxa"/>
        <w:tblInd w:w="-54" w:type="dxa"/>
        <w:tblCellMar>
          <w:top w:w="46" w:type="dxa"/>
          <w:left w:w="107" w:type="dxa"/>
          <w:right w:w="0" w:type="dxa"/>
        </w:tblCellMar>
        <w:tblLook w:val="04A0" w:firstRow="1" w:lastRow="0" w:firstColumn="1" w:lastColumn="0" w:noHBand="0" w:noVBand="1"/>
      </w:tblPr>
      <w:tblGrid>
        <w:gridCol w:w="1134"/>
        <w:gridCol w:w="9498"/>
      </w:tblGrid>
      <w:tr w:rsidR="000B39B4" w:rsidTr="007B0038">
        <w:trPr>
          <w:trHeight w:val="428"/>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 – Criação do arquivo eletrônico </w:t>
            </w:r>
          </w:p>
        </w:tc>
      </w:tr>
      <w:tr w:rsidR="000B39B4" w:rsidTr="007B0038">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104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I.1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7B0038" w:rsidP="007B0038">
            <w:pPr>
              <w:ind w:left="1" w:right="59"/>
              <w:jc w:val="both"/>
              <w:rPr>
                <w:rFonts w:ascii="Calibri" w:hAnsi="Calibri"/>
                <w:sz w:val="22"/>
                <w:szCs w:val="22"/>
              </w:rPr>
            </w:pPr>
            <w:r>
              <w:rPr>
                <w:noProof/>
              </w:rPr>
              <w:pict>
                <v:group id="Group 30616" o:spid="_x0000_s1031" style="position:absolute;left:0;text-align:left;margin-left:161.05pt;margin-top:10.15pt;width:245.95pt;height:.5pt;z-index:-251658240;mso-position-horizontal-relative:text;mso-position-vertical-relative:text" coordsize="31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">
                  <v:shape id="Shape 31840" o:spid="_x0000_s1032" style="position:absolute;width:31233;height:91;visibility:visible;mso-wrap-style:square;v-text-anchor:top" coordsize="31233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mDsEA&#10;AADaAAAADwAAAGRycy9kb3ducmV2LnhtbESP0YrCMBRE3wX/IVzBF9F0RVSqUURYV1hk2eoHXJpr&#10;W2xuShJt/fuNsODjMDNnmPW2M7V4kPOVZQUfkwQEcW51xYWCy/lzvAThA7LG2jIpeJKH7abfW2Oq&#10;bcu/9MhCISKEfYoKyhCaVEqfl2TQT2xDHL2rdQZDlK6Q2mEb4aaW0ySZS4MVx4USG9qXlN+yu1Hw&#10;9eNOdrSsT8cFfrf4NObSVgelhoNutwIRqAvv8H/7qBXM4HUl3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Upg7BAAAA2gAAAA8AAAAAAAAAAAAAAAAAmAIAAGRycy9kb3du&#10;cmV2LnhtbFBLBQYAAAAABAAEAPUAAACGAwAAAAA=&#10;" path="m,l3123311,r,9144l,9144,,e" fillcolor="blue" stroked="f" strokeweight="0">
                    <v:stroke miterlimit="83231f" joinstyle="miter"/>
                    <v:path arrowok="t" textboxrect="0,0,3123311,9144"/>
                  </v:shape>
                </v:group>
              </w:pict>
            </w:r>
            <w:r w:rsidR="000B39B4" w:rsidRPr="007B0038">
              <w:rPr>
                <w:rFonts w:ascii="Courier New" w:eastAsia="Courier New" w:hAnsi="Courier New" w:cs="Courier New"/>
                <w:sz w:val="24"/>
                <w:szCs w:val="22"/>
              </w:rPr>
              <w:t>Abrir o arquivo “</w:t>
            </w:r>
            <w:hyperlink r:id="rId22">
              <w:r w:rsidR="000B39B4" w:rsidRPr="007B0038">
                <w:rPr>
                  <w:rFonts w:ascii="Courier New" w:eastAsia="Courier New" w:hAnsi="Courier New" w:cs="Courier New"/>
                  <w:color w:val="0000FF"/>
                  <w:sz w:val="24"/>
                  <w:szCs w:val="22"/>
                </w:rPr>
                <w:t>Modelo_AECP”</w:t>
              </w:r>
            </w:hyperlink>
            <w:r w:rsidR="000B39B4" w:rsidRPr="007B0038">
              <w:rPr>
                <w:rFonts w:ascii="Courier New" w:eastAsia="Courier New" w:hAnsi="Courier New" w:cs="Courier New"/>
                <w:color w:val="0000FF"/>
                <w:sz w:val="24"/>
                <w:szCs w:val="22"/>
              </w:rPr>
              <w:t xml:space="preserve"> e salvar como “</w:t>
            </w:r>
            <w:r w:rsidR="000B39B4" w:rsidRPr="007B0038">
              <w:rPr>
                <w:rFonts w:ascii="Courier New" w:eastAsia="Courier New" w:hAnsi="Courier New" w:cs="Courier New"/>
                <w:sz w:val="24"/>
                <w:szCs w:val="22"/>
              </w:rPr>
              <w:t>Conc_</w:t>
            </w:r>
            <w:r w:rsidR="000B39B4" w:rsidRPr="007B0038">
              <w:rPr>
                <w:rFonts w:ascii="Courier New" w:eastAsia="Courier New" w:hAnsi="Courier New" w:cs="Courier New"/>
                <w:b/>
                <w:sz w:val="24"/>
                <w:szCs w:val="22"/>
              </w:rPr>
              <w:t>NNNAA</w:t>
            </w:r>
            <w:r w:rsidR="000B39B4" w:rsidRPr="007B0038">
              <w:rPr>
                <w:rFonts w:ascii="Courier New" w:eastAsia="Courier New" w:hAnsi="Courier New" w:cs="Courier New"/>
                <w:sz w:val="24"/>
                <w:szCs w:val="22"/>
              </w:rPr>
              <w:t>_AECP_</w:t>
            </w:r>
            <w:r w:rsidR="000B39B4" w:rsidRPr="007B0038">
              <w:rPr>
                <w:rFonts w:ascii="Courier New" w:eastAsia="Courier New" w:hAnsi="Courier New" w:cs="Courier New"/>
                <w:b/>
                <w:sz w:val="24"/>
                <w:szCs w:val="22"/>
              </w:rPr>
              <w:t>Nome</w:t>
            </w:r>
            <w:r w:rsidR="000B39B4" w:rsidRPr="007B0038">
              <w:rPr>
                <w:rFonts w:ascii="Courier New" w:eastAsia="Courier New" w:hAnsi="Courier New" w:cs="Courier New"/>
                <w:sz w:val="24"/>
                <w:szCs w:val="22"/>
              </w:rPr>
              <w:t xml:space="preserve">.xlsx”, onde </w:t>
            </w:r>
            <w:r w:rsidR="000B39B4" w:rsidRPr="007B0038">
              <w:rPr>
                <w:rFonts w:ascii="Courier New" w:eastAsia="Courier New" w:hAnsi="Courier New" w:cs="Courier New"/>
                <w:b/>
                <w:sz w:val="24"/>
                <w:szCs w:val="22"/>
              </w:rPr>
              <w:t>NNN</w:t>
            </w:r>
            <w:r w:rsidR="000B39B4" w:rsidRPr="007B0038">
              <w:rPr>
                <w:rFonts w:ascii="Courier New" w:eastAsia="Courier New" w:hAnsi="Courier New" w:cs="Courier New"/>
                <w:sz w:val="24"/>
                <w:szCs w:val="22"/>
              </w:rPr>
              <w:t xml:space="preserve"> corresponde ao número da licitação em três dígitos, </w:t>
            </w:r>
            <w:r w:rsidR="000B39B4" w:rsidRPr="007B0038">
              <w:rPr>
                <w:rFonts w:ascii="Courier New" w:eastAsia="Courier New" w:hAnsi="Courier New" w:cs="Courier New"/>
                <w:b/>
                <w:sz w:val="24"/>
                <w:szCs w:val="22"/>
              </w:rPr>
              <w:t>AA</w:t>
            </w:r>
            <w:r w:rsidR="000B39B4" w:rsidRPr="007B0038">
              <w:rPr>
                <w:rFonts w:ascii="Courier New" w:eastAsia="Courier New" w:hAnsi="Courier New" w:cs="Courier New"/>
                <w:sz w:val="24"/>
                <w:szCs w:val="22"/>
              </w:rPr>
              <w:t xml:space="preserve"> ao ano da licitação em dois dígitos e </w:t>
            </w:r>
            <w:r w:rsidR="000B39B4" w:rsidRPr="007B0038">
              <w:rPr>
                <w:rFonts w:ascii="Courier New" w:eastAsia="Courier New" w:hAnsi="Courier New" w:cs="Courier New"/>
                <w:b/>
                <w:sz w:val="24"/>
                <w:szCs w:val="22"/>
              </w:rPr>
              <w:t xml:space="preserve">Nome </w:t>
            </w:r>
            <w:r w:rsidR="000B39B4" w:rsidRPr="007B0038">
              <w:rPr>
                <w:rFonts w:ascii="Courier New" w:eastAsia="Courier New" w:hAnsi="Courier New" w:cs="Courier New"/>
                <w:sz w:val="24"/>
                <w:szCs w:val="22"/>
              </w:rPr>
              <w:t>ao nome dado à obra ou serviço de engenharia</w:t>
            </w:r>
            <w:r w:rsidR="000B39B4" w:rsidRPr="007B0038">
              <w:rPr>
                <w:rFonts w:ascii="Courier New" w:eastAsia="Courier New" w:hAnsi="Courier New" w:cs="Courier New"/>
                <w:b/>
                <w:sz w:val="24"/>
                <w:szCs w:val="22"/>
              </w:rPr>
              <w:t>.</w:t>
            </w:r>
            <w:r w:rsidR="000B39B4" w:rsidRPr="007B0038">
              <w:rPr>
                <w:rFonts w:ascii="Courier New" w:eastAsia="Courier New" w:hAnsi="Courier New" w:cs="Courier New"/>
                <w:sz w:val="24"/>
                <w:szCs w:val="22"/>
              </w:rPr>
              <w:t xml:space="preserve"> </w:t>
            </w:r>
          </w:p>
        </w:tc>
      </w:tr>
      <w:tr w:rsidR="000B39B4" w:rsidTr="007B0038">
        <w:trPr>
          <w:trHeight w:val="52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I.2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Editar o AECP a partir do arquivo Modelo_AECP e da planilha OrcSint do AEOR. </w:t>
            </w:r>
          </w:p>
        </w:tc>
      </w:tr>
    </w:tbl>
    <w:p w:rsidR="000B39B4" w:rsidRDefault="000B39B4" w:rsidP="000B39B4">
      <w:pPr>
        <w:ind w:left="-279" w:right="83"/>
        <w:jc w:val="both"/>
      </w:pPr>
    </w:p>
    <w:tbl>
      <w:tblPr>
        <w:tblW w:w="10632" w:type="dxa"/>
        <w:tblInd w:w="-54" w:type="dxa"/>
        <w:tblCellMar>
          <w:top w:w="64" w:type="dxa"/>
          <w:left w:w="107" w:type="dxa"/>
          <w:right w:w="0" w:type="dxa"/>
        </w:tblCellMar>
        <w:tblLook w:val="04A0" w:firstRow="1" w:lastRow="0" w:firstColumn="1" w:lastColumn="0" w:noHBand="0" w:noVBand="1"/>
      </w:tblPr>
      <w:tblGrid>
        <w:gridCol w:w="1134"/>
        <w:gridCol w:w="9498"/>
      </w:tblGrid>
      <w:tr w:rsidR="000B39B4" w:rsidTr="007B0038">
        <w:trPr>
          <w:trHeight w:val="428"/>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ETAPA II – Planilha PlanOrc (Planilha Orçamentária)</w:t>
            </w:r>
            <w:r w:rsidRPr="007B0038">
              <w:rPr>
                <w:rFonts w:ascii="Courier New" w:eastAsia="Courier New" w:hAnsi="Courier New" w:cs="Courier New"/>
                <w:sz w:val="24"/>
                <w:szCs w:val="22"/>
              </w:rPr>
              <w:t xml:space="preserve"> </w:t>
            </w:r>
          </w:p>
        </w:tc>
      </w:tr>
      <w:tr w:rsidR="000B39B4" w:rsidTr="00EE0391">
        <w:trPr>
          <w:trHeight w:val="561"/>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ind w:left="98"/>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EE0391">
        <w:trPr>
          <w:trHeight w:val="56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II.1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Preencher adequadamente os dados do cabeçalho da planilha (identificação da licitação). </w:t>
            </w:r>
          </w:p>
        </w:tc>
      </w:tr>
      <w:tr w:rsidR="000B39B4" w:rsidTr="00EE0391">
        <w:trPr>
          <w:trHeight w:val="82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II.2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6"/>
              <w:jc w:val="both"/>
              <w:rPr>
                <w:rFonts w:ascii="Calibri" w:hAnsi="Calibri"/>
                <w:sz w:val="22"/>
                <w:szCs w:val="22"/>
              </w:rPr>
            </w:pPr>
            <w:r w:rsidRPr="007B0038">
              <w:rPr>
                <w:rFonts w:ascii="Courier New" w:eastAsia="Courier New" w:hAnsi="Courier New" w:cs="Courier New"/>
                <w:sz w:val="24"/>
                <w:szCs w:val="22"/>
              </w:rPr>
              <w:t xml:space="preserve">Copiar os valores numéricos dos percentuais de BDI normal e reduzido da planilha OrcSint e colá-los nas respectivas células do AECP (células verdes). </w:t>
            </w:r>
          </w:p>
        </w:tc>
      </w:tr>
      <w:tr w:rsidR="000B39B4" w:rsidTr="00EE0391">
        <w:trPr>
          <w:trHeight w:val="1954"/>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II.3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812DC2" w:rsidRDefault="000B39B4" w:rsidP="007B0038">
            <w:pPr>
              <w:spacing w:after="37" w:line="267" w:lineRule="auto"/>
              <w:ind w:left="1" w:right="111"/>
              <w:jc w:val="both"/>
              <w:rPr>
                <w:rFonts w:ascii="Courier New" w:eastAsia="Courier New" w:hAnsi="Courier New" w:cs="Courier New"/>
                <w:sz w:val="24"/>
                <w:szCs w:val="22"/>
              </w:rPr>
            </w:pPr>
            <w:r w:rsidRPr="007B0038">
              <w:rPr>
                <w:rFonts w:ascii="Courier New" w:eastAsia="Courier New" w:hAnsi="Courier New" w:cs="Courier New"/>
                <w:sz w:val="24"/>
                <w:szCs w:val="22"/>
              </w:rPr>
              <w:t>Copiar da planilha OrcSint do AEOR e colar nas respectivas colunas do AECP o conteúdo das seguintes colunas:</w:t>
            </w:r>
          </w:p>
          <w:p w:rsidR="000B39B4" w:rsidRPr="007B0038" w:rsidRDefault="000B39B4" w:rsidP="007B0038">
            <w:pPr>
              <w:spacing w:after="37" w:line="267" w:lineRule="auto"/>
              <w:ind w:left="1" w:right="111"/>
              <w:jc w:val="both"/>
              <w:rPr>
                <w:rFonts w:ascii="Calibri" w:hAnsi="Calibri"/>
                <w:sz w:val="22"/>
                <w:szCs w:val="22"/>
              </w:rPr>
            </w:pPr>
            <w:r w:rsidRPr="007B0038">
              <w:rPr>
                <w:rFonts w:ascii="Courier New" w:eastAsia="Courier New" w:hAnsi="Courier New" w:cs="Courier New"/>
                <w:sz w:val="24"/>
                <w:szCs w:val="22"/>
              </w:rPr>
              <w:t>a.</w:t>
            </w:r>
            <w:r w:rsidRPr="007B0038">
              <w:rPr>
                <w:rFonts w:ascii="Arial" w:eastAsia="Arial" w:hAnsi="Arial" w:cs="Arial"/>
                <w:sz w:val="24"/>
                <w:szCs w:val="22"/>
              </w:rPr>
              <w:t xml:space="preserve"> </w:t>
            </w:r>
            <w:r w:rsidRPr="007B0038">
              <w:rPr>
                <w:rFonts w:ascii="Courier New" w:eastAsia="Courier New" w:hAnsi="Courier New" w:cs="Courier New"/>
                <w:sz w:val="24"/>
                <w:szCs w:val="22"/>
              </w:rPr>
              <w:t xml:space="preserve">(1) Item; </w:t>
            </w:r>
          </w:p>
          <w:p w:rsidR="000B39B4" w:rsidRPr="007B0038" w:rsidRDefault="000B39B4" w:rsidP="007B0038">
            <w:pPr>
              <w:spacing w:after="84"/>
              <w:ind w:left="1"/>
              <w:rPr>
                <w:rFonts w:ascii="Calibri" w:hAnsi="Calibri"/>
                <w:sz w:val="22"/>
                <w:szCs w:val="22"/>
              </w:rPr>
            </w:pPr>
            <w:r w:rsidRPr="007B0038">
              <w:rPr>
                <w:rFonts w:ascii="Courier New" w:eastAsia="Courier New" w:hAnsi="Courier New" w:cs="Courier New"/>
                <w:sz w:val="24"/>
                <w:szCs w:val="22"/>
              </w:rPr>
              <w:t>b.</w:t>
            </w:r>
            <w:r w:rsidRPr="007B0038">
              <w:rPr>
                <w:rFonts w:ascii="Arial" w:eastAsia="Arial" w:hAnsi="Arial" w:cs="Arial"/>
                <w:sz w:val="24"/>
                <w:szCs w:val="22"/>
              </w:rPr>
              <w:t xml:space="preserve"> </w:t>
            </w:r>
            <w:r w:rsidRPr="007B0038">
              <w:rPr>
                <w:rFonts w:ascii="Courier New" w:eastAsia="Courier New" w:hAnsi="Courier New" w:cs="Courier New"/>
                <w:sz w:val="24"/>
                <w:szCs w:val="22"/>
              </w:rPr>
              <w:t xml:space="preserve">(2) Discriminação dos serviços. </w:t>
            </w:r>
          </w:p>
          <w:p w:rsidR="000B39B4" w:rsidRPr="007B0038" w:rsidRDefault="000B39B4" w:rsidP="00250E59">
            <w:pPr>
              <w:numPr>
                <w:ilvl w:val="0"/>
                <w:numId w:val="23"/>
              </w:numPr>
              <w:spacing w:line="259" w:lineRule="auto"/>
              <w:ind w:right="106" w:hanging="286"/>
              <w:jc w:val="both"/>
              <w:rPr>
                <w:rFonts w:ascii="Calibri" w:hAnsi="Calibri"/>
                <w:sz w:val="22"/>
                <w:szCs w:val="22"/>
              </w:rPr>
            </w:pPr>
            <w:r w:rsidRPr="007B0038">
              <w:rPr>
                <w:rFonts w:ascii="Courier New" w:eastAsia="Courier New" w:hAnsi="Courier New" w:cs="Courier New"/>
                <w:sz w:val="24"/>
                <w:szCs w:val="22"/>
              </w:rPr>
              <w:t xml:space="preserve">Observar para não sobrescrever a linha “Subtotal do item 10” no final da planilha, inserindo novas linhas, caso seja necessário, antes de executar a colagem. </w:t>
            </w:r>
          </w:p>
        </w:tc>
      </w:tr>
      <w:tr w:rsidR="000B39B4" w:rsidTr="00EE0391">
        <w:trPr>
          <w:trHeight w:val="479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II.4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2"/>
              <w:ind w:left="1" w:right="106"/>
              <w:jc w:val="both"/>
              <w:rPr>
                <w:rFonts w:ascii="Calibri" w:hAnsi="Calibri"/>
                <w:sz w:val="22"/>
                <w:szCs w:val="22"/>
              </w:rPr>
            </w:pPr>
            <w:r w:rsidRPr="007B0038">
              <w:rPr>
                <w:rFonts w:ascii="Courier New" w:eastAsia="Courier New" w:hAnsi="Courier New" w:cs="Courier New"/>
                <w:sz w:val="24"/>
                <w:szCs w:val="22"/>
              </w:rPr>
              <w:t xml:space="preserve">Realizar o ajuste da quantidade de linhas nas demais colunas da planilha, inserindo ou excluindo-as, de forma que as linhas com o subtotal de cada um dos 10 itens fiquem alinhadas em todas as colunas (linhas cinzas). Se for o caso, ao inserir novas linhas nas demais colunas: </w:t>
            </w:r>
          </w:p>
          <w:p w:rsidR="000B39B4" w:rsidRPr="007B0038" w:rsidRDefault="000B39B4" w:rsidP="007B0038">
            <w:pPr>
              <w:numPr>
                <w:ilvl w:val="0"/>
                <w:numId w:val="24"/>
              </w:numPr>
              <w:spacing w:after="112" w:line="239" w:lineRule="auto"/>
              <w:ind w:right="110" w:hanging="425"/>
              <w:jc w:val="both"/>
              <w:rPr>
                <w:rFonts w:ascii="Calibri" w:hAnsi="Calibri"/>
                <w:sz w:val="22"/>
                <w:szCs w:val="22"/>
              </w:rPr>
            </w:pPr>
            <w:r w:rsidRPr="007B0038">
              <w:rPr>
                <w:rFonts w:ascii="Courier New" w:eastAsia="Courier New" w:hAnsi="Courier New" w:cs="Courier New"/>
                <w:sz w:val="24"/>
                <w:szCs w:val="22"/>
              </w:rPr>
              <w:t xml:space="preserve">Estender as fórmulas da primeira linha de cada item para as linhas inseridas. Repetir este procedimento para cada um dos 10 itens. </w:t>
            </w:r>
          </w:p>
          <w:p w:rsidR="000B39B4" w:rsidRPr="007B0038" w:rsidRDefault="000B39B4" w:rsidP="007B0038">
            <w:pPr>
              <w:numPr>
                <w:ilvl w:val="0"/>
                <w:numId w:val="24"/>
              </w:numPr>
              <w:spacing w:after="110"/>
              <w:ind w:right="110" w:hanging="425"/>
              <w:jc w:val="both"/>
              <w:rPr>
                <w:rFonts w:ascii="Calibri" w:hAnsi="Calibri"/>
                <w:sz w:val="22"/>
                <w:szCs w:val="22"/>
              </w:rPr>
            </w:pPr>
            <w:r w:rsidRPr="007B0038">
              <w:rPr>
                <w:rFonts w:ascii="Courier New" w:eastAsia="Courier New" w:hAnsi="Courier New" w:cs="Courier New"/>
                <w:sz w:val="24"/>
                <w:szCs w:val="22"/>
              </w:rPr>
              <w:t xml:space="preserve">Realizar os devidos ajustes na coluna “Total global acumulado” nas células relativas às linhas do subtotal de cada um dos 10 itens, substituindo, na fórmula, “#REF!” pela referência à célula acima. </w:t>
            </w:r>
          </w:p>
          <w:p w:rsidR="000B39B4" w:rsidRPr="007B0038" w:rsidRDefault="000B39B4" w:rsidP="007B0038">
            <w:pPr>
              <w:numPr>
                <w:ilvl w:val="0"/>
                <w:numId w:val="24"/>
              </w:numPr>
              <w:spacing w:after="109"/>
              <w:ind w:right="110" w:hanging="425"/>
              <w:jc w:val="both"/>
              <w:rPr>
                <w:rFonts w:ascii="Calibri" w:hAnsi="Calibri"/>
                <w:sz w:val="22"/>
                <w:szCs w:val="22"/>
              </w:rPr>
            </w:pPr>
            <w:r w:rsidRPr="007B0038">
              <w:rPr>
                <w:rFonts w:ascii="Courier New" w:eastAsia="Courier New" w:hAnsi="Courier New" w:cs="Courier New"/>
                <w:sz w:val="24"/>
                <w:szCs w:val="22"/>
              </w:rPr>
              <w:t xml:space="preserve">Verificar se todas as células da coluna “DIFERENÇA QTDE.” possuem fórmula a fim de confirmar se as fórmulas foram estendidas para todas as novas linhas inseridas. </w:t>
            </w:r>
          </w:p>
          <w:p w:rsidR="000B39B4" w:rsidRPr="007B0038" w:rsidRDefault="000B39B4" w:rsidP="007B0038">
            <w:pPr>
              <w:numPr>
                <w:ilvl w:val="0"/>
                <w:numId w:val="24"/>
              </w:numPr>
              <w:spacing w:line="259" w:lineRule="auto"/>
              <w:ind w:right="110" w:hanging="425"/>
              <w:jc w:val="both"/>
              <w:rPr>
                <w:rFonts w:ascii="Calibri" w:hAnsi="Calibri"/>
                <w:sz w:val="22"/>
                <w:szCs w:val="22"/>
              </w:rPr>
            </w:pPr>
            <w:r w:rsidRPr="007B0038">
              <w:rPr>
                <w:rFonts w:ascii="Courier New" w:eastAsia="Courier New" w:hAnsi="Courier New" w:cs="Courier New"/>
                <w:sz w:val="24"/>
                <w:szCs w:val="22"/>
              </w:rPr>
              <w:t xml:space="preserve">Realizar os ajustes estéticos necessários para a padronização da planilha. </w:t>
            </w:r>
          </w:p>
        </w:tc>
      </w:tr>
      <w:tr w:rsidR="000B39B4" w:rsidTr="00EE0391">
        <w:trPr>
          <w:trHeight w:val="2459"/>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II.5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42" w:line="258" w:lineRule="auto"/>
              <w:ind w:left="1" w:right="107"/>
              <w:jc w:val="both"/>
              <w:rPr>
                <w:rFonts w:ascii="Calibri" w:hAnsi="Calibri"/>
                <w:sz w:val="22"/>
                <w:szCs w:val="22"/>
              </w:rPr>
            </w:pPr>
            <w:r w:rsidRPr="007B0038">
              <w:rPr>
                <w:rFonts w:ascii="Courier New" w:eastAsia="Courier New" w:hAnsi="Courier New" w:cs="Courier New"/>
                <w:sz w:val="24"/>
                <w:szCs w:val="22"/>
              </w:rPr>
              <w:t>Copiar da planilha OrcSint do AEOR os valores numéricos das colunas abaixo e colá-los nas respectivas colunas do AECP (colunas verdes): a.</w:t>
            </w:r>
            <w:r w:rsidRPr="007B0038">
              <w:rPr>
                <w:rFonts w:ascii="Arial" w:eastAsia="Arial" w:hAnsi="Arial" w:cs="Arial"/>
                <w:sz w:val="24"/>
                <w:szCs w:val="22"/>
              </w:rPr>
              <w:t xml:space="preserve"> </w:t>
            </w:r>
            <w:r w:rsidRPr="007B0038">
              <w:rPr>
                <w:rFonts w:ascii="Courier New" w:eastAsia="Courier New" w:hAnsi="Courier New" w:cs="Courier New"/>
                <w:sz w:val="24"/>
                <w:szCs w:val="22"/>
              </w:rPr>
              <w:t xml:space="preserve">(3) Qtde.;  </w:t>
            </w:r>
          </w:p>
          <w:p w:rsidR="000B39B4" w:rsidRPr="007B0038" w:rsidRDefault="000B39B4" w:rsidP="007B0038">
            <w:pPr>
              <w:numPr>
                <w:ilvl w:val="0"/>
                <w:numId w:val="25"/>
              </w:numPr>
              <w:spacing w:after="46" w:line="259" w:lineRule="auto"/>
              <w:ind w:hanging="425"/>
              <w:rPr>
                <w:rFonts w:ascii="Calibri" w:hAnsi="Calibri"/>
                <w:sz w:val="22"/>
                <w:szCs w:val="22"/>
              </w:rPr>
            </w:pPr>
            <w:r w:rsidRPr="007B0038">
              <w:rPr>
                <w:rFonts w:ascii="Courier New" w:eastAsia="Courier New" w:hAnsi="Courier New" w:cs="Courier New"/>
                <w:sz w:val="24"/>
                <w:szCs w:val="22"/>
              </w:rPr>
              <w:t xml:space="preserve">(4) Un.; </w:t>
            </w:r>
          </w:p>
          <w:p w:rsidR="000B39B4" w:rsidRPr="007B0038" w:rsidRDefault="000B39B4" w:rsidP="007B0038">
            <w:pPr>
              <w:numPr>
                <w:ilvl w:val="0"/>
                <w:numId w:val="25"/>
              </w:numPr>
              <w:spacing w:after="43" w:line="259" w:lineRule="auto"/>
              <w:ind w:hanging="425"/>
              <w:rPr>
                <w:rFonts w:ascii="Calibri" w:hAnsi="Calibri"/>
                <w:sz w:val="22"/>
                <w:szCs w:val="22"/>
              </w:rPr>
            </w:pPr>
            <w:r w:rsidRPr="007B0038">
              <w:rPr>
                <w:rFonts w:ascii="Courier New" w:eastAsia="Courier New" w:hAnsi="Courier New" w:cs="Courier New"/>
                <w:sz w:val="24"/>
                <w:szCs w:val="22"/>
              </w:rPr>
              <w:t xml:space="preserve">(5) Custo unitário (sem BDI); </w:t>
            </w:r>
          </w:p>
          <w:p w:rsidR="000B39B4" w:rsidRPr="007B0038" w:rsidRDefault="000B39B4" w:rsidP="007B0038">
            <w:pPr>
              <w:numPr>
                <w:ilvl w:val="0"/>
                <w:numId w:val="25"/>
              </w:numPr>
              <w:spacing w:after="43" w:line="259" w:lineRule="auto"/>
              <w:ind w:hanging="425"/>
              <w:rPr>
                <w:rFonts w:ascii="Calibri" w:hAnsi="Calibri"/>
                <w:sz w:val="22"/>
                <w:szCs w:val="22"/>
              </w:rPr>
            </w:pPr>
            <w:r w:rsidRPr="007B0038">
              <w:rPr>
                <w:rFonts w:ascii="Courier New" w:eastAsia="Courier New" w:hAnsi="Courier New" w:cs="Courier New"/>
                <w:sz w:val="24"/>
                <w:szCs w:val="22"/>
              </w:rPr>
              <w:t xml:space="preserve">(6) Preço unitário (com BDI);  </w:t>
            </w:r>
          </w:p>
          <w:p w:rsidR="000B39B4" w:rsidRPr="007B0038" w:rsidRDefault="000B39B4" w:rsidP="007B0038">
            <w:pPr>
              <w:numPr>
                <w:ilvl w:val="0"/>
                <w:numId w:val="25"/>
              </w:numPr>
              <w:spacing w:after="45" w:line="259" w:lineRule="auto"/>
              <w:ind w:hanging="425"/>
              <w:rPr>
                <w:rFonts w:ascii="Calibri" w:hAnsi="Calibri"/>
                <w:sz w:val="22"/>
                <w:szCs w:val="22"/>
              </w:rPr>
            </w:pPr>
            <w:r w:rsidRPr="007B0038">
              <w:rPr>
                <w:rFonts w:ascii="Courier New" w:eastAsia="Courier New" w:hAnsi="Courier New" w:cs="Courier New"/>
                <w:sz w:val="24"/>
                <w:szCs w:val="22"/>
              </w:rPr>
              <w:t xml:space="preserve">(7) Preço total do serviço;  </w:t>
            </w:r>
          </w:p>
          <w:p w:rsidR="000B39B4" w:rsidRPr="007B0038" w:rsidRDefault="000B39B4" w:rsidP="007B0038">
            <w:pPr>
              <w:numPr>
                <w:ilvl w:val="0"/>
                <w:numId w:val="25"/>
              </w:numPr>
              <w:spacing w:line="259" w:lineRule="auto"/>
              <w:ind w:hanging="425"/>
              <w:rPr>
                <w:rFonts w:ascii="Calibri" w:hAnsi="Calibri"/>
                <w:sz w:val="22"/>
                <w:szCs w:val="22"/>
              </w:rPr>
            </w:pPr>
            <w:r w:rsidRPr="007B0038">
              <w:rPr>
                <w:rFonts w:ascii="Courier New" w:eastAsia="Courier New" w:hAnsi="Courier New" w:cs="Courier New"/>
                <w:sz w:val="24"/>
                <w:szCs w:val="22"/>
              </w:rPr>
              <w:t xml:space="preserve">(10) Máximo preço unitário aceitável. </w:t>
            </w:r>
          </w:p>
        </w:tc>
      </w:tr>
      <w:tr w:rsidR="000B39B4" w:rsidTr="007B0038">
        <w:trPr>
          <w:trHeight w:val="428"/>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 – Planilha PlanOrc (Planilha Orçamentária)  </w:t>
            </w:r>
          </w:p>
        </w:tc>
      </w:tr>
      <w:tr w:rsidR="000B39B4" w:rsidTr="00EE0391">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EE0391" w:rsidTr="001569C4">
        <w:trPr>
          <w:trHeight w:val="3618"/>
        </w:trPr>
        <w:tc>
          <w:tcPr>
            <w:tcW w:w="1134" w:type="dxa"/>
            <w:tcBorders>
              <w:top w:val="single" w:sz="4" w:space="0" w:color="000000"/>
              <w:left w:val="single" w:sz="4" w:space="0" w:color="000000"/>
              <w:right w:val="single" w:sz="4" w:space="0" w:color="000000"/>
            </w:tcBorders>
            <w:shd w:val="clear" w:color="auto" w:fill="auto"/>
            <w:vAlign w:val="center"/>
          </w:tcPr>
          <w:p w:rsidR="00EE0391" w:rsidRPr="007B0038" w:rsidRDefault="00EE0391" w:rsidP="000D002C">
            <w:pPr>
              <w:rPr>
                <w:rFonts w:ascii="Calibri" w:hAnsi="Calibri"/>
                <w:sz w:val="22"/>
                <w:szCs w:val="22"/>
              </w:rPr>
            </w:pPr>
            <w:r w:rsidRPr="007B0038">
              <w:rPr>
                <w:rFonts w:ascii="Courier New" w:eastAsia="Courier New" w:hAnsi="Courier New" w:cs="Courier New"/>
                <w:sz w:val="24"/>
                <w:szCs w:val="22"/>
              </w:rPr>
              <w:t xml:space="preserve">II.6 </w:t>
            </w:r>
          </w:p>
        </w:tc>
        <w:tc>
          <w:tcPr>
            <w:tcW w:w="9498" w:type="dxa"/>
            <w:tcBorders>
              <w:top w:val="single" w:sz="4" w:space="0" w:color="000000"/>
              <w:left w:val="single" w:sz="4" w:space="0" w:color="000000"/>
              <w:right w:val="single" w:sz="4" w:space="0" w:color="000000"/>
            </w:tcBorders>
            <w:shd w:val="clear" w:color="auto" w:fill="auto"/>
          </w:tcPr>
          <w:p w:rsidR="00EE0391" w:rsidRPr="007B0038" w:rsidRDefault="00EE0391" w:rsidP="007B0038">
            <w:pPr>
              <w:spacing w:after="108" w:line="248" w:lineRule="auto"/>
              <w:ind w:left="1"/>
              <w:jc w:val="both"/>
              <w:rPr>
                <w:rFonts w:ascii="Calibri" w:hAnsi="Calibri"/>
                <w:sz w:val="22"/>
                <w:szCs w:val="22"/>
              </w:rPr>
            </w:pPr>
            <w:r w:rsidRPr="007B0038">
              <w:rPr>
                <w:rFonts w:ascii="Courier New" w:eastAsia="Courier New" w:hAnsi="Courier New" w:cs="Courier New"/>
                <w:sz w:val="24"/>
                <w:szCs w:val="22"/>
              </w:rPr>
              <w:t xml:space="preserve">Adequar os itens que possuem BDI reduzido, conforme os seguintes passos: </w:t>
            </w:r>
          </w:p>
          <w:p w:rsidR="00EE0391" w:rsidRPr="007B0038" w:rsidRDefault="00EE0391" w:rsidP="007B0038">
            <w:pPr>
              <w:numPr>
                <w:ilvl w:val="0"/>
                <w:numId w:val="26"/>
              </w:numPr>
              <w:spacing w:after="47" w:line="259" w:lineRule="auto"/>
              <w:ind w:hanging="425"/>
              <w:jc w:val="both"/>
              <w:rPr>
                <w:rFonts w:ascii="Calibri" w:hAnsi="Calibri"/>
                <w:sz w:val="22"/>
                <w:szCs w:val="22"/>
              </w:rPr>
            </w:pPr>
            <w:r w:rsidRPr="007B0038">
              <w:rPr>
                <w:rFonts w:ascii="Courier New" w:eastAsia="Courier New" w:hAnsi="Courier New" w:cs="Courier New"/>
                <w:sz w:val="24"/>
                <w:szCs w:val="22"/>
              </w:rPr>
              <w:t xml:space="preserve">Identificar os itens com BDI reduzido no AEOR. </w:t>
            </w:r>
          </w:p>
          <w:p w:rsidR="00EE0391" w:rsidRPr="007B0038" w:rsidRDefault="00EE0391" w:rsidP="007B0038">
            <w:pPr>
              <w:numPr>
                <w:ilvl w:val="0"/>
                <w:numId w:val="26"/>
              </w:numPr>
              <w:spacing w:after="110" w:line="248" w:lineRule="auto"/>
              <w:ind w:hanging="425"/>
              <w:jc w:val="both"/>
              <w:rPr>
                <w:rFonts w:ascii="Calibri" w:hAnsi="Calibri"/>
                <w:sz w:val="22"/>
                <w:szCs w:val="22"/>
              </w:rPr>
            </w:pPr>
            <w:r w:rsidRPr="007B0038">
              <w:rPr>
                <w:rFonts w:ascii="Courier New" w:eastAsia="Courier New" w:hAnsi="Courier New" w:cs="Courier New"/>
                <w:sz w:val="24"/>
                <w:szCs w:val="22"/>
              </w:rPr>
              <w:t xml:space="preserve">No AECP, na coluna “DIFERENÇA Preço Unitário (com BDI)”, alterar a fórmula mudando a referência “$AB$6” para “$AE$6”. </w:t>
            </w:r>
          </w:p>
          <w:p w:rsidR="00EE0391" w:rsidRPr="007B0038" w:rsidRDefault="00EE0391" w:rsidP="007B0038">
            <w:pPr>
              <w:numPr>
                <w:ilvl w:val="0"/>
                <w:numId w:val="26"/>
              </w:numPr>
              <w:spacing w:line="259" w:lineRule="auto"/>
              <w:ind w:hanging="425"/>
              <w:jc w:val="both"/>
              <w:rPr>
                <w:rFonts w:ascii="Calibri" w:hAnsi="Calibri"/>
                <w:sz w:val="22"/>
                <w:szCs w:val="22"/>
              </w:rPr>
            </w:pPr>
            <w:r w:rsidRPr="007B0038">
              <w:rPr>
                <w:rFonts w:ascii="Courier New" w:eastAsia="Courier New" w:hAnsi="Courier New" w:cs="Courier New"/>
                <w:sz w:val="24"/>
                <w:szCs w:val="22"/>
              </w:rPr>
              <w:t xml:space="preserve">No AECP, na coluna “FIRMA Preço unitário (com BDI)”, alterar a cor das células para laranja. </w:t>
            </w:r>
          </w:p>
          <w:p w:rsidR="00EE0391" w:rsidRPr="007B0038" w:rsidRDefault="00EE0391" w:rsidP="003B2458">
            <w:pPr>
              <w:numPr>
                <w:ilvl w:val="0"/>
                <w:numId w:val="26"/>
              </w:numPr>
              <w:spacing w:line="259" w:lineRule="auto"/>
              <w:ind w:hanging="425"/>
              <w:jc w:val="both"/>
              <w:rPr>
                <w:rFonts w:ascii="Calibri" w:hAnsi="Calibri"/>
                <w:sz w:val="22"/>
                <w:szCs w:val="22"/>
              </w:rPr>
            </w:pPr>
            <w:r w:rsidRPr="007B0038">
              <w:rPr>
                <w:rFonts w:ascii="Courier New" w:eastAsia="Courier New" w:hAnsi="Courier New" w:cs="Courier New"/>
                <w:sz w:val="24"/>
                <w:szCs w:val="22"/>
              </w:rPr>
              <w:t xml:space="preserve">No AECP, conferir na coluna “DIFERENÇA Preço Unitário (com BDI)”, se consta na fórmula a referência “$AB$6” para todos os itens com BDI normal e “$AE$6” para todos os itens com BDI reduzido. </w:t>
            </w:r>
          </w:p>
        </w:tc>
      </w:tr>
      <w:tr w:rsidR="000B39B4" w:rsidTr="00EE0391">
        <w:trPr>
          <w:trHeight w:val="85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II.7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14"/>
              <w:jc w:val="both"/>
              <w:rPr>
                <w:rFonts w:ascii="Calibri" w:hAnsi="Calibri"/>
                <w:sz w:val="22"/>
                <w:szCs w:val="22"/>
              </w:rPr>
            </w:pPr>
            <w:r w:rsidRPr="007B0038">
              <w:rPr>
                <w:rFonts w:ascii="Courier New" w:eastAsia="Courier New" w:hAnsi="Courier New" w:cs="Courier New"/>
                <w:sz w:val="24"/>
                <w:szCs w:val="22"/>
              </w:rPr>
              <w:t xml:space="preserve">Conferir se o preço global no final do AECP corresponde ao preço global de referência no AEOR e, se for o caso, providenciar os devidos ajustes. </w:t>
            </w:r>
          </w:p>
        </w:tc>
      </w:tr>
      <w:tr w:rsidR="000B39B4" w:rsidTr="007B0038">
        <w:trPr>
          <w:trHeight w:val="428"/>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III – Planilha OrcRes (Orçamento Resumido) </w:t>
            </w:r>
          </w:p>
        </w:tc>
      </w:tr>
      <w:tr w:rsidR="000B39B4" w:rsidTr="00EE0391">
        <w:trPr>
          <w:trHeight w:val="572"/>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EE0391">
        <w:trPr>
          <w:trHeight w:val="3494"/>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98"/>
              <w:rPr>
                <w:rFonts w:ascii="Calibri" w:hAnsi="Calibri"/>
                <w:sz w:val="22"/>
                <w:szCs w:val="22"/>
              </w:rPr>
            </w:pPr>
            <w:r w:rsidRPr="007B0038">
              <w:rPr>
                <w:rFonts w:ascii="Courier New" w:eastAsia="Courier New" w:hAnsi="Courier New" w:cs="Courier New"/>
                <w:sz w:val="24"/>
                <w:szCs w:val="22"/>
              </w:rPr>
              <w:t xml:space="preserve">III.1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70" w:line="245" w:lineRule="auto"/>
              <w:ind w:left="1"/>
              <w:jc w:val="both"/>
              <w:rPr>
                <w:rFonts w:ascii="Calibri" w:hAnsi="Calibri"/>
                <w:sz w:val="22"/>
                <w:szCs w:val="22"/>
              </w:rPr>
            </w:pPr>
            <w:r w:rsidRPr="007B0038">
              <w:rPr>
                <w:rFonts w:ascii="Courier New" w:eastAsia="Courier New" w:hAnsi="Courier New" w:cs="Courier New"/>
                <w:sz w:val="24"/>
                <w:szCs w:val="22"/>
              </w:rPr>
              <w:t xml:space="preserve">Corrigir as referências das colunas abaixo conforme os seguintes passos:  </w:t>
            </w:r>
          </w:p>
          <w:p w:rsidR="000B39B4" w:rsidRPr="007B0038" w:rsidRDefault="000B39B4" w:rsidP="007B0038">
            <w:pPr>
              <w:numPr>
                <w:ilvl w:val="0"/>
                <w:numId w:val="27"/>
              </w:numPr>
              <w:spacing w:after="52" w:line="259" w:lineRule="auto"/>
              <w:ind w:hanging="360"/>
              <w:rPr>
                <w:rFonts w:ascii="Calibri" w:hAnsi="Calibri"/>
                <w:sz w:val="22"/>
                <w:szCs w:val="22"/>
              </w:rPr>
            </w:pPr>
            <w:r w:rsidRPr="007B0038">
              <w:rPr>
                <w:rFonts w:ascii="Courier New" w:eastAsia="Courier New" w:hAnsi="Courier New" w:cs="Courier New"/>
                <w:sz w:val="24"/>
                <w:szCs w:val="22"/>
              </w:rPr>
              <w:t xml:space="preserve">(1) Item; </w:t>
            </w:r>
          </w:p>
          <w:p w:rsidR="000B39B4" w:rsidRPr="007B0038" w:rsidRDefault="000B39B4" w:rsidP="007B0038">
            <w:pPr>
              <w:numPr>
                <w:ilvl w:val="0"/>
                <w:numId w:val="27"/>
              </w:numPr>
              <w:spacing w:after="84" w:line="259" w:lineRule="auto"/>
              <w:ind w:hanging="360"/>
              <w:rPr>
                <w:rFonts w:ascii="Calibri" w:hAnsi="Calibri"/>
                <w:sz w:val="22"/>
                <w:szCs w:val="22"/>
              </w:rPr>
            </w:pPr>
            <w:r w:rsidRPr="007B0038">
              <w:rPr>
                <w:rFonts w:ascii="Courier New" w:eastAsia="Courier New" w:hAnsi="Courier New" w:cs="Courier New"/>
                <w:sz w:val="24"/>
                <w:szCs w:val="22"/>
              </w:rPr>
              <w:t xml:space="preserve">(2) Discriminação. </w:t>
            </w:r>
          </w:p>
          <w:p w:rsidR="000B39B4" w:rsidRPr="007B0038" w:rsidRDefault="000B39B4" w:rsidP="007B0038">
            <w:pPr>
              <w:numPr>
                <w:ilvl w:val="0"/>
                <w:numId w:val="28"/>
              </w:numPr>
              <w:spacing w:after="103" w:line="254" w:lineRule="auto"/>
              <w:ind w:hanging="360"/>
              <w:rPr>
                <w:rFonts w:ascii="Calibri" w:hAnsi="Calibri"/>
                <w:sz w:val="22"/>
                <w:szCs w:val="22"/>
              </w:rPr>
            </w:pPr>
            <w:r w:rsidRPr="007B0038">
              <w:rPr>
                <w:rFonts w:ascii="Courier New" w:eastAsia="Courier New" w:hAnsi="Courier New" w:cs="Courier New"/>
                <w:sz w:val="24"/>
                <w:szCs w:val="22"/>
              </w:rPr>
              <w:t xml:space="preserve">Identificar o número </w:t>
            </w:r>
            <w:r w:rsidRPr="007B0038">
              <w:rPr>
                <w:rFonts w:ascii="Courier New" w:eastAsia="Courier New" w:hAnsi="Courier New" w:cs="Courier New"/>
                <w:b/>
                <w:sz w:val="24"/>
                <w:szCs w:val="22"/>
              </w:rPr>
              <w:t>NN</w:t>
            </w:r>
            <w:r w:rsidRPr="007B0038">
              <w:rPr>
                <w:rFonts w:ascii="Courier New" w:eastAsia="Courier New" w:hAnsi="Courier New" w:cs="Courier New"/>
                <w:sz w:val="24"/>
                <w:szCs w:val="22"/>
              </w:rPr>
              <w:t xml:space="preserve"> da linha de cada um dos 10 itens na planilha PlanOrc do AECP. </w:t>
            </w:r>
          </w:p>
          <w:p w:rsidR="000B39B4" w:rsidRPr="007B0038" w:rsidRDefault="000B39B4" w:rsidP="007B0038">
            <w:pPr>
              <w:numPr>
                <w:ilvl w:val="0"/>
                <w:numId w:val="28"/>
              </w:numPr>
              <w:spacing w:after="109" w:line="249" w:lineRule="auto"/>
              <w:ind w:hanging="360"/>
              <w:rPr>
                <w:rFonts w:ascii="Calibri" w:hAnsi="Calibri"/>
                <w:sz w:val="22"/>
                <w:szCs w:val="22"/>
              </w:rPr>
            </w:pPr>
            <w:r w:rsidRPr="007B0038">
              <w:rPr>
                <w:rFonts w:ascii="Courier New" w:eastAsia="Courier New" w:hAnsi="Courier New" w:cs="Courier New"/>
                <w:sz w:val="24"/>
                <w:szCs w:val="22"/>
              </w:rPr>
              <w:t>Na coluna “Item” da planilha OrcRes, alterar as referências B</w:t>
            </w:r>
            <w:r w:rsidRPr="007B0038">
              <w:rPr>
                <w:rFonts w:ascii="Courier New" w:eastAsia="Courier New" w:hAnsi="Courier New" w:cs="Courier New"/>
                <w:b/>
                <w:sz w:val="24"/>
                <w:szCs w:val="22"/>
              </w:rPr>
              <w:t>NN</w:t>
            </w:r>
            <w:r w:rsidRPr="007B0038">
              <w:rPr>
                <w:rFonts w:ascii="Courier New" w:eastAsia="Courier New" w:hAnsi="Courier New" w:cs="Courier New"/>
                <w:sz w:val="24"/>
                <w:szCs w:val="22"/>
              </w:rPr>
              <w:t xml:space="preserve"> das fórmulas de cada célula, de acordo com os números </w:t>
            </w:r>
            <w:r w:rsidRPr="007B0038">
              <w:rPr>
                <w:rFonts w:ascii="Courier New" w:eastAsia="Courier New" w:hAnsi="Courier New" w:cs="Courier New"/>
                <w:b/>
                <w:sz w:val="24"/>
                <w:szCs w:val="22"/>
              </w:rPr>
              <w:t>NN</w:t>
            </w:r>
            <w:r w:rsidRPr="007B0038">
              <w:rPr>
                <w:rFonts w:ascii="Courier New" w:eastAsia="Courier New" w:hAnsi="Courier New" w:cs="Courier New"/>
                <w:sz w:val="24"/>
                <w:szCs w:val="22"/>
              </w:rPr>
              <w:t xml:space="preserve"> identificados no tópico anterior. </w:t>
            </w:r>
          </w:p>
          <w:p w:rsidR="000B39B4" w:rsidRPr="007B0038" w:rsidRDefault="000B39B4" w:rsidP="007B0038">
            <w:pPr>
              <w:numPr>
                <w:ilvl w:val="0"/>
                <w:numId w:val="28"/>
              </w:numPr>
              <w:spacing w:line="259" w:lineRule="auto"/>
              <w:ind w:hanging="360"/>
              <w:rPr>
                <w:rFonts w:ascii="Calibri" w:hAnsi="Calibri"/>
                <w:sz w:val="22"/>
                <w:szCs w:val="22"/>
              </w:rPr>
            </w:pPr>
            <w:r w:rsidRPr="007B0038">
              <w:rPr>
                <w:rFonts w:ascii="Courier New" w:eastAsia="Courier New" w:hAnsi="Courier New" w:cs="Courier New"/>
                <w:sz w:val="24"/>
                <w:szCs w:val="22"/>
              </w:rPr>
              <w:t xml:space="preserve">Estender as fórmulas da coluna “Item” para a coluna “Discriminação”, utilizando a opção “preencher sem formatação”. </w:t>
            </w:r>
          </w:p>
        </w:tc>
      </w:tr>
      <w:tr w:rsidR="000B39B4" w:rsidTr="00EE0391">
        <w:trPr>
          <w:trHeight w:val="85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98"/>
              <w:rPr>
                <w:rFonts w:ascii="Calibri" w:hAnsi="Calibri"/>
                <w:sz w:val="22"/>
                <w:szCs w:val="22"/>
              </w:rPr>
            </w:pPr>
            <w:r w:rsidRPr="007B0038">
              <w:rPr>
                <w:rFonts w:ascii="Courier New" w:eastAsia="Courier New" w:hAnsi="Courier New" w:cs="Courier New"/>
                <w:sz w:val="24"/>
                <w:szCs w:val="22"/>
              </w:rPr>
              <w:t xml:space="preserve">III.2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Conferir se na célula relativa ao valor “Preço global do item único” da planilha OrcRes consta a referência à célula relativa ao valor “Preço global do item único” da planilha PlanOrc. </w:t>
            </w:r>
          </w:p>
        </w:tc>
      </w:tr>
      <w:tr w:rsidR="000B39B4" w:rsidTr="007B0038">
        <w:trPr>
          <w:trHeight w:val="43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IV – Planilha CronFF (Cronograma Físico-Financeiro) </w:t>
            </w:r>
          </w:p>
        </w:tc>
      </w:tr>
      <w:tr w:rsidR="000B39B4" w:rsidTr="00EE0391">
        <w:trPr>
          <w:trHeight w:val="433"/>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EE0391">
        <w:trPr>
          <w:trHeight w:val="57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IV.1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Verificar, no AEOR, a quantidade de etapas do Cronograma Físico</w:t>
            </w:r>
            <w:r w:rsidR="003A1D95">
              <w:rPr>
                <w:rFonts w:ascii="Courier New" w:eastAsia="Courier New" w:hAnsi="Courier New" w:cs="Courier New"/>
                <w:sz w:val="24"/>
                <w:szCs w:val="22"/>
              </w:rPr>
              <w:t>-</w:t>
            </w:r>
            <w:r w:rsidRPr="007B0038">
              <w:rPr>
                <w:rFonts w:ascii="Courier New" w:eastAsia="Courier New" w:hAnsi="Courier New" w:cs="Courier New"/>
                <w:sz w:val="24"/>
                <w:szCs w:val="22"/>
              </w:rPr>
              <w:t xml:space="preserve">Financeiro (CFF). </w:t>
            </w:r>
          </w:p>
        </w:tc>
      </w:tr>
      <w:tr w:rsidR="000B39B4" w:rsidTr="00EE0391">
        <w:trPr>
          <w:trHeight w:val="32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IV.2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9" w:line="246" w:lineRule="auto"/>
              <w:ind w:left="1" w:right="108"/>
              <w:jc w:val="both"/>
              <w:rPr>
                <w:rFonts w:ascii="Calibri" w:hAnsi="Calibri"/>
                <w:sz w:val="22"/>
                <w:szCs w:val="22"/>
              </w:rPr>
            </w:pPr>
            <w:r w:rsidRPr="007B0038">
              <w:rPr>
                <w:rFonts w:ascii="Courier New" w:eastAsia="Courier New" w:hAnsi="Courier New" w:cs="Courier New"/>
                <w:sz w:val="24"/>
                <w:szCs w:val="22"/>
              </w:rPr>
              <w:t xml:space="preserve">Realizar o ajuste da quantidade de etapas do CFF, excluindo ou inserindo colunas. Caso seja necessário inserir etapas, para cada nova etapa: </w:t>
            </w:r>
          </w:p>
          <w:p w:rsidR="000B39B4" w:rsidRPr="007B0038" w:rsidRDefault="000B39B4" w:rsidP="007B0038">
            <w:pPr>
              <w:numPr>
                <w:ilvl w:val="0"/>
                <w:numId w:val="29"/>
              </w:numPr>
              <w:spacing w:after="108" w:line="248" w:lineRule="auto"/>
              <w:ind w:right="108" w:hanging="360"/>
              <w:jc w:val="both"/>
              <w:rPr>
                <w:rFonts w:ascii="Calibri" w:hAnsi="Calibri"/>
                <w:sz w:val="22"/>
                <w:szCs w:val="22"/>
              </w:rPr>
            </w:pPr>
            <w:r w:rsidRPr="007B0038">
              <w:rPr>
                <w:rFonts w:ascii="Courier New" w:eastAsia="Courier New" w:hAnsi="Courier New" w:cs="Courier New"/>
                <w:sz w:val="24"/>
                <w:szCs w:val="22"/>
              </w:rPr>
              <w:t xml:space="preserve">Selecionar todas as colunas que compõem a última etapa, clicar com o botão direito do mouse e selecionar a opção “Inserir”; </w:t>
            </w:r>
          </w:p>
          <w:p w:rsidR="000B39B4" w:rsidRPr="007B0038" w:rsidRDefault="000B39B4" w:rsidP="007B0038">
            <w:pPr>
              <w:numPr>
                <w:ilvl w:val="0"/>
                <w:numId w:val="29"/>
              </w:numPr>
              <w:spacing w:after="110" w:line="248" w:lineRule="auto"/>
              <w:ind w:right="108" w:hanging="360"/>
              <w:jc w:val="both"/>
              <w:rPr>
                <w:rFonts w:ascii="Calibri" w:hAnsi="Calibri"/>
                <w:sz w:val="22"/>
                <w:szCs w:val="22"/>
              </w:rPr>
            </w:pPr>
            <w:r w:rsidRPr="007B0038">
              <w:rPr>
                <w:rFonts w:ascii="Courier New" w:eastAsia="Courier New" w:hAnsi="Courier New" w:cs="Courier New"/>
                <w:sz w:val="24"/>
                <w:szCs w:val="22"/>
              </w:rPr>
              <w:t xml:space="preserve">Selecionar todas as colunas da etapa anterior do cronograma e estender para as colunas inseridas, de forma que as novas colunas formem uma nova etapa; </w:t>
            </w:r>
          </w:p>
          <w:p w:rsidR="000B39B4" w:rsidRPr="007B0038" w:rsidRDefault="000B39B4" w:rsidP="007B0038">
            <w:pPr>
              <w:numPr>
                <w:ilvl w:val="0"/>
                <w:numId w:val="29"/>
              </w:numPr>
              <w:spacing w:line="259" w:lineRule="auto"/>
              <w:ind w:right="108" w:hanging="360"/>
              <w:jc w:val="both"/>
              <w:rPr>
                <w:rFonts w:ascii="Calibri" w:hAnsi="Calibri"/>
                <w:sz w:val="22"/>
                <w:szCs w:val="22"/>
              </w:rPr>
            </w:pPr>
            <w:r w:rsidRPr="007B0038">
              <w:rPr>
                <w:rFonts w:ascii="Courier New" w:eastAsia="Courier New" w:hAnsi="Courier New" w:cs="Courier New"/>
                <w:sz w:val="24"/>
                <w:szCs w:val="22"/>
              </w:rPr>
              <w:t xml:space="preserve">Corrigir o número da etapa adicionada e o período de dias correspondente à etapa. </w:t>
            </w:r>
          </w:p>
        </w:tc>
      </w:tr>
      <w:tr w:rsidR="000B39B4" w:rsidTr="00EE0391">
        <w:trPr>
          <w:trHeight w:val="569"/>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IV.3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Copiar do AEOR e colar no AECP as fórmulas da primeira linha das colunas das etapas do item III.1. </w:t>
            </w:r>
          </w:p>
        </w:tc>
      </w:tr>
      <w:tr w:rsidR="000B39B4" w:rsidTr="00EE0391">
        <w:trPr>
          <w:trHeight w:val="145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IV.4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1" w:line="247" w:lineRule="auto"/>
              <w:ind w:left="1" w:right="107"/>
              <w:jc w:val="both"/>
              <w:rPr>
                <w:rFonts w:ascii="Calibri" w:hAnsi="Calibri"/>
                <w:sz w:val="22"/>
                <w:szCs w:val="22"/>
              </w:rPr>
            </w:pPr>
            <w:r w:rsidRPr="007B0038">
              <w:rPr>
                <w:rFonts w:ascii="Courier New" w:eastAsia="Courier New" w:hAnsi="Courier New" w:cs="Courier New"/>
                <w:sz w:val="24"/>
                <w:szCs w:val="22"/>
              </w:rPr>
              <w:t xml:space="preserve">Na coluna “Total Item”, na célula relativa à linha “Total acumulado”, substituir “#REF!” na fórmula, se for o caso, pela referência à célula do lado esquerdo de modo que fórmula apresente a seguinte forma: </w:t>
            </w:r>
          </w:p>
          <w:p w:rsidR="000B39B4" w:rsidRPr="007B0038" w:rsidRDefault="00377E38" w:rsidP="00377E38">
            <w:pPr>
              <w:ind w:left="1"/>
              <w:rPr>
                <w:rFonts w:ascii="Calibri" w:hAnsi="Calibri"/>
                <w:sz w:val="22"/>
                <w:szCs w:val="22"/>
              </w:rPr>
            </w:pPr>
            <w:r>
              <w:rPr>
                <w:rFonts w:ascii="Segoe UI Symbol" w:eastAsia="Segoe UI Symbol" w:hAnsi="Segoe UI Symbol" w:cs="Segoe UI Symbol"/>
                <w:sz w:val="24"/>
                <w:szCs w:val="22"/>
              </w:rPr>
              <w:t>−</w:t>
            </w:r>
            <w:r w:rsidR="000B39B4" w:rsidRPr="007B0038">
              <w:rPr>
                <w:rFonts w:ascii="Arial" w:eastAsia="Arial" w:hAnsi="Arial" w:cs="Arial"/>
                <w:sz w:val="24"/>
                <w:szCs w:val="22"/>
              </w:rPr>
              <w:t xml:space="preserve"> </w:t>
            </w:r>
            <w:r w:rsidR="000B39B4" w:rsidRPr="007B0038">
              <w:rPr>
                <w:rFonts w:ascii="Courier New" w:eastAsia="Courier New" w:hAnsi="Courier New" w:cs="Courier New"/>
                <w:sz w:val="24"/>
                <w:szCs w:val="22"/>
              </w:rPr>
              <w:t xml:space="preserve">(total simples final) - (total acumulado final) </w:t>
            </w:r>
          </w:p>
        </w:tc>
      </w:tr>
    </w:tbl>
    <w:p w:rsidR="000B39B4" w:rsidRDefault="000B39B4" w:rsidP="000B39B4">
      <w:pPr>
        <w:ind w:left="5077"/>
        <w:jc w:val="both"/>
      </w:pPr>
      <w:r>
        <w:rPr>
          <w:rFonts w:ascii="Courier New" w:eastAsia="Courier New" w:hAnsi="Courier New" w:cs="Courier New"/>
        </w:rPr>
        <w:t xml:space="preserve"> </w:t>
      </w:r>
    </w:p>
    <w:p w:rsidR="000B39B4" w:rsidRDefault="000B39B4" w:rsidP="000B39B4">
      <w:pPr>
        <w:ind w:left="5077"/>
        <w:jc w:val="both"/>
      </w:pPr>
      <w:r>
        <w:rPr>
          <w:rFonts w:ascii="Courier New" w:eastAsia="Courier New" w:hAnsi="Courier New" w:cs="Courier New"/>
        </w:rPr>
        <w:t xml:space="preserve"> </w:t>
      </w:r>
    </w:p>
    <w:p w:rsidR="000B39B4" w:rsidRDefault="000B39B4" w:rsidP="000B39B4">
      <w:pPr>
        <w:ind w:left="-279" w:right="83"/>
        <w:jc w:val="both"/>
      </w:pPr>
    </w:p>
    <w:tbl>
      <w:tblPr>
        <w:tblW w:w="10632" w:type="dxa"/>
        <w:tblInd w:w="-54" w:type="dxa"/>
        <w:tblCellMar>
          <w:top w:w="26" w:type="dxa"/>
          <w:left w:w="0" w:type="dxa"/>
          <w:right w:w="0" w:type="dxa"/>
        </w:tblCellMar>
        <w:tblLook w:val="04A0" w:firstRow="1" w:lastRow="0" w:firstColumn="1" w:lastColumn="0" w:noHBand="0" w:noVBand="1"/>
      </w:tblPr>
      <w:tblGrid>
        <w:gridCol w:w="1134"/>
        <w:gridCol w:w="9498"/>
      </w:tblGrid>
      <w:tr w:rsidR="000B39B4" w:rsidTr="007B0038">
        <w:trPr>
          <w:trHeight w:val="43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7B0038">
            <w:pPr>
              <w:ind w:left="107"/>
              <w:rPr>
                <w:rFonts w:ascii="Calibri" w:hAnsi="Calibri"/>
                <w:sz w:val="22"/>
                <w:szCs w:val="22"/>
              </w:rPr>
            </w:pPr>
            <w:r w:rsidRPr="007B0038">
              <w:rPr>
                <w:rFonts w:ascii="Courier New" w:eastAsia="Courier New" w:hAnsi="Courier New" w:cs="Courier New"/>
                <w:b/>
                <w:sz w:val="24"/>
                <w:szCs w:val="22"/>
              </w:rPr>
              <w:t xml:space="preserve">ETAPA IV – Planilha CronFF (Cronograma Físico-Financeiro) </w:t>
            </w:r>
          </w:p>
        </w:tc>
      </w:tr>
      <w:tr w:rsidR="000B39B4" w:rsidTr="00A404FF">
        <w:trPr>
          <w:trHeight w:val="435"/>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07"/>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08"/>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A404FF">
        <w:trPr>
          <w:trHeight w:val="176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7B0038">
            <w:pPr>
              <w:ind w:left="107"/>
              <w:rPr>
                <w:rFonts w:ascii="Calibri" w:hAnsi="Calibri"/>
                <w:sz w:val="22"/>
                <w:szCs w:val="22"/>
              </w:rPr>
            </w:pPr>
            <w:r w:rsidRPr="007B0038">
              <w:rPr>
                <w:rFonts w:ascii="Courier New" w:eastAsia="Courier New" w:hAnsi="Courier New" w:cs="Courier New"/>
                <w:sz w:val="24"/>
                <w:szCs w:val="22"/>
              </w:rPr>
              <w:t xml:space="preserve">IV.5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0B52CC">
            <w:pPr>
              <w:spacing w:after="87"/>
              <w:ind w:left="108"/>
              <w:rPr>
                <w:rFonts w:ascii="Calibri" w:hAnsi="Calibri"/>
                <w:sz w:val="22"/>
                <w:szCs w:val="22"/>
              </w:rPr>
            </w:pPr>
            <w:r w:rsidRPr="007B0038">
              <w:rPr>
                <w:rFonts w:ascii="Courier New" w:eastAsia="Courier New" w:hAnsi="Courier New" w:cs="Courier New"/>
                <w:sz w:val="24"/>
                <w:szCs w:val="22"/>
              </w:rPr>
              <w:t xml:space="preserve">Conferir se: </w:t>
            </w:r>
          </w:p>
          <w:p w:rsidR="000B39B4" w:rsidRPr="000B52CC" w:rsidRDefault="000B39B4" w:rsidP="000B52CC">
            <w:pPr>
              <w:numPr>
                <w:ilvl w:val="0"/>
                <w:numId w:val="30"/>
              </w:numPr>
              <w:spacing w:after="112" w:line="239" w:lineRule="auto"/>
              <w:ind w:hanging="360"/>
              <w:rPr>
                <w:rFonts w:ascii="Courier New" w:eastAsia="Courier New" w:hAnsi="Courier New" w:cs="Courier New"/>
                <w:sz w:val="24"/>
                <w:szCs w:val="22"/>
              </w:rPr>
            </w:pPr>
            <w:r w:rsidRPr="007B0038">
              <w:rPr>
                <w:rFonts w:ascii="Courier New" w:eastAsia="Courier New" w:hAnsi="Courier New" w:cs="Courier New"/>
                <w:sz w:val="24"/>
                <w:szCs w:val="22"/>
              </w:rPr>
              <w:t>Para cada item, as fórmulas das células relativas</w:t>
            </w:r>
            <w:r w:rsidR="000B52CC">
              <w:rPr>
                <w:rFonts w:ascii="Courier New" w:eastAsia="Courier New" w:hAnsi="Courier New" w:cs="Courier New"/>
                <w:sz w:val="24"/>
                <w:szCs w:val="22"/>
              </w:rPr>
              <w:t xml:space="preserve"> </w:t>
            </w:r>
            <w:r w:rsidRPr="007B0038">
              <w:rPr>
                <w:rFonts w:ascii="Courier New" w:eastAsia="Courier New" w:hAnsi="Courier New" w:cs="Courier New"/>
                <w:sz w:val="24"/>
                <w:szCs w:val="22"/>
              </w:rPr>
              <w:t xml:space="preserve">ao valor em reais (R$) de cada etapa possuem a seguinte forma: </w:t>
            </w:r>
          </w:p>
          <w:p w:rsidR="000B39B4" w:rsidRPr="007B0038" w:rsidRDefault="000B52CC" w:rsidP="000B52CC">
            <w:pPr>
              <w:spacing w:after="37"/>
              <w:ind w:left="108"/>
              <w:rPr>
                <w:rFonts w:ascii="Calibri" w:hAnsi="Calibri"/>
                <w:sz w:val="22"/>
                <w:szCs w:val="22"/>
              </w:rPr>
            </w:pPr>
            <w:r>
              <w:rPr>
                <w:rFonts w:ascii="Segoe UI Symbol" w:eastAsia="Segoe UI Symbol" w:hAnsi="Segoe UI Symbol" w:cs="Segoe UI Symbol"/>
                <w:sz w:val="24"/>
                <w:szCs w:val="22"/>
              </w:rPr>
              <w:t>−</w:t>
            </w:r>
            <w:r w:rsidR="000B39B4" w:rsidRPr="007B0038">
              <w:rPr>
                <w:rFonts w:ascii="Arial" w:eastAsia="Arial" w:hAnsi="Arial" w:cs="Arial"/>
                <w:sz w:val="24"/>
                <w:szCs w:val="22"/>
              </w:rPr>
              <w:t xml:space="preserve"> </w:t>
            </w:r>
            <w:r w:rsidR="000B39B4" w:rsidRPr="007B0038">
              <w:rPr>
                <w:rFonts w:ascii="Courier New" w:eastAsia="Courier New" w:hAnsi="Courier New" w:cs="Courier New"/>
                <w:sz w:val="24"/>
                <w:szCs w:val="22"/>
              </w:rPr>
              <w:t xml:space="preserve">(percentual da etapa)*(total do item)/100. </w:t>
            </w:r>
          </w:p>
          <w:p w:rsidR="000B39B4" w:rsidRPr="007B0038" w:rsidRDefault="000B39B4" w:rsidP="000B52CC">
            <w:pPr>
              <w:numPr>
                <w:ilvl w:val="0"/>
                <w:numId w:val="30"/>
              </w:numPr>
              <w:spacing w:after="112" w:line="239" w:lineRule="auto"/>
              <w:ind w:hanging="360"/>
              <w:rPr>
                <w:rFonts w:ascii="Calibri" w:hAnsi="Calibri"/>
                <w:sz w:val="22"/>
                <w:szCs w:val="22"/>
              </w:rPr>
            </w:pPr>
            <w:r w:rsidRPr="007B0038">
              <w:rPr>
                <w:rFonts w:ascii="Courier New" w:eastAsia="Courier New" w:hAnsi="Courier New" w:cs="Courier New"/>
                <w:sz w:val="24"/>
                <w:szCs w:val="22"/>
              </w:rPr>
              <w:t xml:space="preserve">A fórmula da célula relativa ao “Total Geral” é a soma dos valores em reais (R$) da coluna “Total item”. </w:t>
            </w:r>
          </w:p>
        </w:tc>
      </w:tr>
      <w:tr w:rsidR="00A404FF" w:rsidTr="00A404FF">
        <w:trPr>
          <w:trHeight w:val="176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4FF" w:rsidRPr="007B0038" w:rsidRDefault="00A404FF" w:rsidP="007B0038">
            <w:pPr>
              <w:ind w:left="107"/>
              <w:rPr>
                <w:rFonts w:ascii="Courier New" w:eastAsia="Courier New" w:hAnsi="Courier New" w:cs="Courier New"/>
                <w:sz w:val="24"/>
                <w:szCs w:val="22"/>
              </w:rPr>
            </w:pPr>
            <w:r w:rsidRPr="007B0038">
              <w:rPr>
                <w:rFonts w:ascii="Courier New" w:eastAsia="Courier New" w:hAnsi="Courier New" w:cs="Courier New"/>
                <w:sz w:val="24"/>
                <w:szCs w:val="22"/>
              </w:rPr>
              <w:t>IV.6</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spacing w:after="90"/>
              <w:ind w:left="108" w:right="367"/>
              <w:jc w:val="both"/>
              <w:rPr>
                <w:rFonts w:ascii="Calibri" w:hAnsi="Calibri"/>
                <w:sz w:val="22"/>
                <w:szCs w:val="22"/>
              </w:rPr>
            </w:pPr>
            <w:r w:rsidRPr="007B0038">
              <w:rPr>
                <w:rFonts w:ascii="Courier New" w:eastAsia="Courier New" w:hAnsi="Courier New" w:cs="Courier New"/>
                <w:sz w:val="24"/>
                <w:szCs w:val="22"/>
              </w:rPr>
              <w:t>Conferir, para cada etapa, se a fórmula da célula relativa</w:t>
            </w:r>
            <w:r>
              <w:rPr>
                <w:rFonts w:ascii="Courier New" w:eastAsia="Courier New" w:hAnsi="Courier New" w:cs="Courier New"/>
                <w:sz w:val="24"/>
                <w:szCs w:val="22"/>
              </w:rPr>
              <w:t xml:space="preserve"> ao:</w:t>
            </w:r>
            <w:r w:rsidRPr="007B0038">
              <w:rPr>
                <w:rFonts w:ascii="Courier New" w:eastAsia="Courier New" w:hAnsi="Courier New" w:cs="Courier New"/>
                <w:sz w:val="24"/>
                <w:szCs w:val="22"/>
              </w:rPr>
              <w:t xml:space="preserve"> </w:t>
            </w:r>
          </w:p>
          <w:p w:rsidR="00A404FF" w:rsidRPr="007B0038" w:rsidRDefault="00A404FF" w:rsidP="00A404FF">
            <w:pPr>
              <w:numPr>
                <w:ilvl w:val="0"/>
                <w:numId w:val="30"/>
              </w:numPr>
              <w:spacing w:after="112" w:line="239" w:lineRule="auto"/>
              <w:ind w:right="367" w:hanging="360"/>
              <w:rPr>
                <w:rFonts w:ascii="Calibri" w:hAnsi="Calibri"/>
                <w:sz w:val="22"/>
                <w:szCs w:val="22"/>
              </w:rPr>
            </w:pPr>
            <w:r w:rsidRPr="007B0038">
              <w:rPr>
                <w:rFonts w:ascii="Courier New" w:eastAsia="Courier New" w:hAnsi="Courier New" w:cs="Courier New"/>
                <w:sz w:val="24"/>
                <w:szCs w:val="22"/>
              </w:rPr>
              <w:t xml:space="preserve">“Total simples” é a soma de todos os valores em reais (R$) da etapa; </w:t>
            </w:r>
          </w:p>
          <w:p w:rsidR="00A404FF" w:rsidRPr="00A404FF" w:rsidRDefault="00A404FF" w:rsidP="00A404FF">
            <w:pPr>
              <w:numPr>
                <w:ilvl w:val="0"/>
                <w:numId w:val="30"/>
              </w:numPr>
              <w:spacing w:line="288" w:lineRule="auto"/>
              <w:ind w:right="367" w:hanging="360"/>
              <w:rPr>
                <w:rFonts w:ascii="Calibri" w:hAnsi="Calibri"/>
                <w:sz w:val="22"/>
                <w:szCs w:val="22"/>
              </w:rPr>
            </w:pPr>
            <w:r w:rsidRPr="007B0038">
              <w:rPr>
                <w:rFonts w:ascii="Courier New" w:eastAsia="Courier New" w:hAnsi="Courier New" w:cs="Courier New"/>
                <w:sz w:val="24"/>
                <w:szCs w:val="22"/>
              </w:rPr>
              <w:t>“Percentual Simples” possui a seguinte forma:</w:t>
            </w:r>
          </w:p>
          <w:p w:rsidR="00A404FF" w:rsidRDefault="00A404FF" w:rsidP="00A404FF">
            <w:pPr>
              <w:spacing w:line="288" w:lineRule="auto"/>
              <w:ind w:left="108" w:right="367"/>
              <w:rPr>
                <w:rFonts w:ascii="Courier New" w:eastAsia="Courier New" w:hAnsi="Courier New" w:cs="Courier New"/>
                <w:sz w:val="24"/>
                <w:szCs w:val="22"/>
              </w:rPr>
            </w:pPr>
            <w:r>
              <w:rPr>
                <w:rFonts w:ascii="Segoe UI Symbol" w:eastAsia="Segoe UI Symbol" w:hAnsi="Segoe UI Symbol" w:cs="Segoe UI Symbol"/>
                <w:sz w:val="24"/>
                <w:szCs w:val="22"/>
              </w:rPr>
              <w:t>−</w:t>
            </w:r>
            <w:r w:rsidRPr="007B0038">
              <w:rPr>
                <w:rFonts w:ascii="Arial" w:eastAsia="Arial" w:hAnsi="Arial" w:cs="Arial"/>
                <w:sz w:val="24"/>
                <w:szCs w:val="22"/>
              </w:rPr>
              <w:t xml:space="preserve"> </w:t>
            </w:r>
            <w:r w:rsidRPr="007B0038">
              <w:rPr>
                <w:rFonts w:ascii="Courier New" w:eastAsia="Courier New" w:hAnsi="Courier New" w:cs="Courier New"/>
                <w:sz w:val="24"/>
                <w:szCs w:val="22"/>
              </w:rPr>
              <w:t>(total simples da etapa)/(total geral)*100;</w:t>
            </w:r>
          </w:p>
          <w:p w:rsidR="00A404FF" w:rsidRPr="00A404FF" w:rsidRDefault="00A404FF" w:rsidP="00A404FF">
            <w:pPr>
              <w:numPr>
                <w:ilvl w:val="0"/>
                <w:numId w:val="30"/>
              </w:numPr>
              <w:spacing w:after="112" w:line="239" w:lineRule="auto"/>
              <w:ind w:right="367" w:hanging="360"/>
              <w:rPr>
                <w:rFonts w:ascii="Courier New" w:eastAsia="Courier New" w:hAnsi="Courier New" w:cs="Courier New"/>
                <w:sz w:val="24"/>
                <w:szCs w:val="22"/>
              </w:rPr>
            </w:pPr>
            <w:r w:rsidRPr="007B0038">
              <w:rPr>
                <w:rFonts w:ascii="Courier New" w:eastAsia="Courier New" w:hAnsi="Courier New" w:cs="Courier New"/>
                <w:sz w:val="24"/>
                <w:szCs w:val="22"/>
              </w:rPr>
              <w:t xml:space="preserve">“Total acumulado” possui a seguinte forma: </w:t>
            </w:r>
          </w:p>
          <w:p w:rsidR="00A404FF" w:rsidRPr="007B0038" w:rsidRDefault="00A404FF" w:rsidP="00A404FF">
            <w:pPr>
              <w:spacing w:after="107" w:line="242" w:lineRule="auto"/>
              <w:ind w:left="468" w:right="367" w:hanging="360"/>
              <w:jc w:val="both"/>
              <w:rPr>
                <w:rFonts w:ascii="Calibri" w:hAnsi="Calibri"/>
                <w:sz w:val="22"/>
                <w:szCs w:val="22"/>
              </w:rPr>
            </w:pPr>
            <w:r>
              <w:rPr>
                <w:rFonts w:ascii="Segoe UI Symbol" w:eastAsia="Segoe UI Symbol" w:hAnsi="Segoe UI Symbol" w:cs="Segoe UI Symbol"/>
                <w:sz w:val="24"/>
                <w:szCs w:val="22"/>
              </w:rPr>
              <w:t>−</w:t>
            </w:r>
            <w:r w:rsidRPr="007B0038">
              <w:rPr>
                <w:rFonts w:ascii="Arial" w:eastAsia="Arial" w:hAnsi="Arial" w:cs="Arial"/>
                <w:sz w:val="24"/>
                <w:szCs w:val="22"/>
              </w:rPr>
              <w:t xml:space="preserve"> </w:t>
            </w:r>
            <w:r w:rsidRPr="007B0038">
              <w:rPr>
                <w:rFonts w:ascii="Courier New" w:eastAsia="Courier New" w:hAnsi="Courier New" w:cs="Courier New"/>
                <w:sz w:val="24"/>
                <w:szCs w:val="22"/>
              </w:rPr>
              <w:t xml:space="preserve">(total acumulado da etapa anterior) + (total simples da etapa); </w:t>
            </w:r>
          </w:p>
          <w:p w:rsidR="00A404FF" w:rsidRPr="00A404FF" w:rsidRDefault="00A404FF" w:rsidP="00A404FF">
            <w:pPr>
              <w:numPr>
                <w:ilvl w:val="0"/>
                <w:numId w:val="30"/>
              </w:numPr>
              <w:spacing w:line="288" w:lineRule="auto"/>
              <w:ind w:right="367" w:hanging="360"/>
              <w:rPr>
                <w:rFonts w:ascii="Courier New" w:eastAsia="Courier New" w:hAnsi="Courier New" w:cs="Courier New"/>
                <w:sz w:val="24"/>
                <w:szCs w:val="22"/>
              </w:rPr>
            </w:pPr>
            <w:r w:rsidRPr="007B0038">
              <w:rPr>
                <w:rFonts w:ascii="Courier New" w:eastAsia="Courier New" w:hAnsi="Courier New" w:cs="Courier New"/>
                <w:sz w:val="24"/>
                <w:szCs w:val="22"/>
              </w:rPr>
              <w:t xml:space="preserve">“Percentual Acumulado” possui a seguinte forma: </w:t>
            </w:r>
          </w:p>
          <w:p w:rsidR="00A404FF" w:rsidRPr="007B0038" w:rsidRDefault="00A404FF" w:rsidP="00A404FF">
            <w:pPr>
              <w:spacing w:after="87"/>
              <w:ind w:left="108" w:right="367"/>
              <w:rPr>
                <w:rFonts w:ascii="Courier New" w:eastAsia="Courier New" w:hAnsi="Courier New" w:cs="Courier New"/>
                <w:sz w:val="24"/>
                <w:szCs w:val="22"/>
              </w:rPr>
            </w:pPr>
            <w:r w:rsidRPr="002F5E26">
              <w:rPr>
                <w:rFonts w:ascii="Courier New" w:eastAsia="Courier New" w:hAnsi="Courier New" w:cs="Courier New"/>
                <w:sz w:val="24"/>
                <w:szCs w:val="22"/>
              </w:rPr>
              <w:t xml:space="preserve">− </w:t>
            </w:r>
            <w:r w:rsidRPr="007B0038">
              <w:rPr>
                <w:rFonts w:ascii="Courier New" w:eastAsia="Courier New" w:hAnsi="Courier New" w:cs="Courier New"/>
                <w:sz w:val="24"/>
                <w:szCs w:val="22"/>
              </w:rPr>
              <w:t>(percentual acumulado da etapa anterior)+(percentual simples da etapa).</w:t>
            </w:r>
          </w:p>
        </w:tc>
      </w:tr>
      <w:tr w:rsidR="00A404FF" w:rsidTr="00A404FF">
        <w:trPr>
          <w:trHeight w:val="176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4FF" w:rsidRPr="007B0038" w:rsidRDefault="00A404FF" w:rsidP="00A404FF">
            <w:pPr>
              <w:ind w:left="107"/>
              <w:rPr>
                <w:rFonts w:ascii="Courier New" w:eastAsia="Courier New" w:hAnsi="Courier New" w:cs="Courier New"/>
                <w:sz w:val="24"/>
                <w:szCs w:val="22"/>
              </w:rPr>
            </w:pPr>
            <w:r w:rsidRPr="007B0038">
              <w:rPr>
                <w:rFonts w:ascii="Courier New" w:eastAsia="Courier New" w:hAnsi="Courier New" w:cs="Courier New"/>
                <w:sz w:val="24"/>
                <w:szCs w:val="22"/>
              </w:rPr>
              <w:t>IV.7</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spacing w:after="87"/>
              <w:ind w:left="108" w:right="225"/>
              <w:rPr>
                <w:rFonts w:ascii="Calibri" w:hAnsi="Calibri"/>
                <w:sz w:val="22"/>
                <w:szCs w:val="22"/>
              </w:rPr>
            </w:pPr>
            <w:r w:rsidRPr="007B0038">
              <w:rPr>
                <w:rFonts w:ascii="Courier New" w:eastAsia="Courier New" w:hAnsi="Courier New" w:cs="Courier New"/>
                <w:sz w:val="24"/>
                <w:szCs w:val="22"/>
              </w:rPr>
              <w:t xml:space="preserve">Conferir se:  </w:t>
            </w:r>
          </w:p>
          <w:p w:rsidR="00A404FF" w:rsidRPr="007B0038" w:rsidRDefault="00A404FF" w:rsidP="00A404FF">
            <w:pPr>
              <w:numPr>
                <w:ilvl w:val="0"/>
                <w:numId w:val="31"/>
              </w:numPr>
              <w:spacing w:after="109"/>
              <w:ind w:right="225" w:hanging="360"/>
              <w:jc w:val="both"/>
              <w:rPr>
                <w:rFonts w:ascii="Calibri" w:hAnsi="Calibri"/>
                <w:sz w:val="22"/>
                <w:szCs w:val="22"/>
              </w:rPr>
            </w:pPr>
            <w:r w:rsidRPr="007B0038">
              <w:rPr>
                <w:rFonts w:ascii="Courier New" w:eastAsia="Courier New" w:hAnsi="Courier New" w:cs="Courier New"/>
                <w:sz w:val="24"/>
                <w:szCs w:val="22"/>
              </w:rPr>
              <w:t xml:space="preserve">Na célula F62, consta na fórmula a referência à célula relativa ao valor “Total Global acumulado” na linha “subtotal do item 9” da planilha PlanOrc; </w:t>
            </w:r>
          </w:p>
          <w:p w:rsidR="00A404FF" w:rsidRPr="007B0038" w:rsidRDefault="00A404FF" w:rsidP="00A404FF">
            <w:pPr>
              <w:numPr>
                <w:ilvl w:val="0"/>
                <w:numId w:val="31"/>
              </w:numPr>
              <w:spacing w:after="100" w:line="241" w:lineRule="auto"/>
              <w:ind w:right="225" w:hanging="360"/>
              <w:jc w:val="both"/>
              <w:rPr>
                <w:rFonts w:ascii="Calibri" w:hAnsi="Calibri"/>
                <w:sz w:val="22"/>
                <w:szCs w:val="22"/>
              </w:rPr>
            </w:pPr>
            <w:r w:rsidRPr="007B0038">
              <w:rPr>
                <w:rFonts w:ascii="Courier New" w:eastAsia="Courier New" w:hAnsi="Courier New" w:cs="Courier New"/>
                <w:sz w:val="24"/>
                <w:szCs w:val="22"/>
              </w:rPr>
              <w:t xml:space="preserve">Na célula F63, consta na fórmula a referência à célula relativa ao valor “Total Item” do item 10; </w:t>
            </w:r>
          </w:p>
          <w:p w:rsidR="002F5E26" w:rsidRDefault="00A404FF" w:rsidP="002F5E26">
            <w:pPr>
              <w:numPr>
                <w:ilvl w:val="0"/>
                <w:numId w:val="31"/>
              </w:numPr>
              <w:spacing w:after="109"/>
              <w:ind w:right="225" w:hanging="360"/>
              <w:jc w:val="both"/>
              <w:rPr>
                <w:rFonts w:ascii="Courier New" w:eastAsia="Courier New" w:hAnsi="Courier New" w:cs="Courier New"/>
                <w:sz w:val="24"/>
                <w:szCs w:val="22"/>
              </w:rPr>
            </w:pPr>
            <w:r w:rsidRPr="007B0038">
              <w:rPr>
                <w:rFonts w:ascii="Courier New" w:eastAsia="Courier New" w:hAnsi="Courier New" w:cs="Courier New"/>
                <w:sz w:val="24"/>
                <w:szCs w:val="22"/>
              </w:rPr>
              <w:t>Na célula F64, consta a fórmula F63/(</w:t>
            </w:r>
            <w:r w:rsidRPr="00A54D63">
              <w:rPr>
                <w:rFonts w:ascii="Courier New" w:eastAsia="Courier New" w:hAnsi="Courier New" w:cs="Courier New"/>
                <w:b/>
                <w:sz w:val="24"/>
                <w:szCs w:val="22"/>
              </w:rPr>
              <w:t>NN</w:t>
            </w:r>
            <w:r w:rsidRPr="007B0038">
              <w:rPr>
                <w:rFonts w:ascii="Courier New" w:eastAsia="Courier New" w:hAnsi="Courier New" w:cs="Courier New"/>
                <w:sz w:val="24"/>
                <w:szCs w:val="22"/>
              </w:rPr>
              <w:t>*2), sendo</w:t>
            </w:r>
            <w:r w:rsidR="00A54D63">
              <w:rPr>
                <w:rFonts w:ascii="Courier New" w:eastAsia="Courier New" w:hAnsi="Courier New" w:cs="Courier New"/>
                <w:sz w:val="24"/>
                <w:szCs w:val="22"/>
              </w:rPr>
              <w:t xml:space="preserve"> </w:t>
            </w:r>
            <w:r w:rsidR="00A54D63" w:rsidRPr="00A54D63">
              <w:rPr>
                <w:rFonts w:ascii="Courier New" w:eastAsia="Courier New" w:hAnsi="Courier New" w:cs="Courier New"/>
                <w:b/>
                <w:sz w:val="24"/>
                <w:szCs w:val="22"/>
              </w:rPr>
              <w:t>NN</w:t>
            </w:r>
            <w:r w:rsidR="00A54D63">
              <w:rPr>
                <w:rFonts w:ascii="Courier New" w:eastAsia="Courier New" w:hAnsi="Courier New" w:cs="Courier New"/>
                <w:sz w:val="24"/>
                <w:szCs w:val="22"/>
              </w:rPr>
              <w:t xml:space="preserve"> a</w:t>
            </w:r>
            <w:r w:rsidRPr="007B0038">
              <w:rPr>
                <w:rFonts w:ascii="Courier New" w:eastAsia="Courier New" w:hAnsi="Courier New" w:cs="Courier New"/>
                <w:sz w:val="24"/>
                <w:szCs w:val="22"/>
              </w:rPr>
              <w:t xml:space="preserve"> quantidade de etapas do cronograma. Se for o caso, realizar a</w:t>
            </w:r>
            <w:r w:rsidR="002F5E26">
              <w:rPr>
                <w:rFonts w:ascii="Courier New" w:eastAsia="Courier New" w:hAnsi="Courier New" w:cs="Courier New"/>
                <w:sz w:val="24"/>
                <w:szCs w:val="22"/>
              </w:rPr>
              <w:t xml:space="preserve"> alteração;</w:t>
            </w:r>
          </w:p>
          <w:p w:rsidR="002F5E26" w:rsidRDefault="002F5E26" w:rsidP="002F5E26">
            <w:pPr>
              <w:numPr>
                <w:ilvl w:val="0"/>
                <w:numId w:val="31"/>
              </w:numPr>
              <w:spacing w:after="109"/>
              <w:ind w:right="225" w:hanging="360"/>
              <w:jc w:val="both"/>
              <w:rPr>
                <w:rFonts w:ascii="Courier New" w:eastAsia="Courier New" w:hAnsi="Courier New" w:cs="Courier New"/>
                <w:sz w:val="24"/>
                <w:szCs w:val="22"/>
              </w:rPr>
            </w:pPr>
            <w:r w:rsidRPr="002F5E26">
              <w:rPr>
                <w:rFonts w:ascii="Courier New" w:eastAsia="Courier New" w:hAnsi="Courier New" w:cs="Courier New"/>
                <w:sz w:val="24"/>
                <w:szCs w:val="22"/>
              </w:rPr>
              <w:t>Na célula F65, consta a fórmula F64*100/F63;</w:t>
            </w:r>
          </w:p>
          <w:p w:rsidR="00A404FF" w:rsidRPr="002F5E26" w:rsidRDefault="002F5E26" w:rsidP="002F5E26">
            <w:pPr>
              <w:numPr>
                <w:ilvl w:val="0"/>
                <w:numId w:val="31"/>
              </w:numPr>
              <w:spacing w:after="109"/>
              <w:ind w:right="225" w:hanging="360"/>
              <w:jc w:val="both"/>
              <w:rPr>
                <w:rFonts w:ascii="Courier New" w:eastAsia="Courier New" w:hAnsi="Courier New" w:cs="Courier New"/>
                <w:sz w:val="24"/>
                <w:szCs w:val="22"/>
              </w:rPr>
            </w:pPr>
            <w:r w:rsidRPr="002F5E26">
              <w:rPr>
                <w:rFonts w:ascii="Courier New" w:eastAsia="Courier New" w:hAnsi="Courier New" w:cs="Courier New"/>
                <w:sz w:val="24"/>
                <w:szCs w:val="22"/>
              </w:rPr>
              <w:t>Na célula AL62, consta a fórmula F62*100/</w:t>
            </w:r>
            <w:r w:rsidRPr="00A54D63">
              <w:rPr>
                <w:rFonts w:ascii="Courier New" w:eastAsia="Courier New" w:hAnsi="Courier New" w:cs="Courier New"/>
                <w:b/>
                <w:sz w:val="24"/>
                <w:szCs w:val="22"/>
              </w:rPr>
              <w:t>CL</w:t>
            </w:r>
            <w:r w:rsidRPr="002F5E26">
              <w:rPr>
                <w:rFonts w:ascii="Courier New" w:eastAsia="Courier New" w:hAnsi="Courier New" w:cs="Courier New"/>
                <w:sz w:val="24"/>
                <w:szCs w:val="22"/>
              </w:rPr>
              <w:t xml:space="preserve">, sendo </w:t>
            </w:r>
            <w:r w:rsidRPr="00A54D63">
              <w:rPr>
                <w:rFonts w:ascii="Courier New" w:eastAsia="Courier New" w:hAnsi="Courier New" w:cs="Courier New"/>
                <w:b/>
                <w:sz w:val="24"/>
                <w:szCs w:val="22"/>
              </w:rPr>
              <w:t>CL</w:t>
            </w:r>
            <w:r w:rsidRPr="002F5E26">
              <w:rPr>
                <w:rFonts w:ascii="Courier New" w:eastAsia="Courier New" w:hAnsi="Courier New" w:cs="Courier New"/>
                <w:sz w:val="24"/>
                <w:szCs w:val="22"/>
              </w:rPr>
              <w:t xml:space="preserve"> a referência à célula relativa ao valor “Total Geral”;</w:t>
            </w:r>
            <w:r w:rsidR="00A404FF" w:rsidRPr="007B0038">
              <w:rPr>
                <w:rFonts w:ascii="Courier New" w:eastAsia="Courier New" w:hAnsi="Courier New" w:cs="Courier New"/>
                <w:sz w:val="24"/>
                <w:szCs w:val="22"/>
              </w:rPr>
              <w:t xml:space="preserve"> </w:t>
            </w:r>
          </w:p>
          <w:p w:rsidR="00A404FF" w:rsidRPr="007B0038" w:rsidRDefault="00A404FF" w:rsidP="00A404FF">
            <w:pPr>
              <w:numPr>
                <w:ilvl w:val="0"/>
                <w:numId w:val="31"/>
              </w:numPr>
              <w:spacing w:line="259" w:lineRule="auto"/>
              <w:ind w:right="225" w:hanging="360"/>
              <w:jc w:val="both"/>
              <w:rPr>
                <w:rFonts w:ascii="Calibri" w:hAnsi="Calibri"/>
                <w:sz w:val="22"/>
                <w:szCs w:val="22"/>
              </w:rPr>
            </w:pPr>
            <w:r w:rsidRPr="007B0038">
              <w:rPr>
                <w:rFonts w:ascii="Courier New" w:eastAsia="Courier New" w:hAnsi="Courier New" w:cs="Courier New"/>
                <w:sz w:val="24"/>
                <w:szCs w:val="22"/>
              </w:rPr>
              <w:t>Na célula AL63, consta a fórmula F63*100/</w:t>
            </w:r>
            <w:r w:rsidRPr="007B0038">
              <w:rPr>
                <w:rFonts w:ascii="Courier New" w:eastAsia="Courier New" w:hAnsi="Courier New" w:cs="Courier New"/>
                <w:b/>
                <w:sz w:val="24"/>
                <w:szCs w:val="22"/>
              </w:rPr>
              <w:t>CL</w:t>
            </w:r>
            <w:r w:rsidRPr="007B0038">
              <w:rPr>
                <w:rFonts w:ascii="Courier New" w:eastAsia="Courier New" w:hAnsi="Courier New" w:cs="Courier New"/>
                <w:sz w:val="24"/>
                <w:szCs w:val="22"/>
              </w:rPr>
              <w:t>, sendo referência à célula relativa ao valor “Total Geral”.</w:t>
            </w:r>
          </w:p>
        </w:tc>
      </w:tr>
      <w:tr w:rsidR="00A404FF" w:rsidTr="007B0038">
        <w:trPr>
          <w:trHeight w:val="43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A404FF" w:rsidRPr="007B0038" w:rsidRDefault="00A404FF" w:rsidP="00A404FF">
            <w:pPr>
              <w:ind w:left="140"/>
              <w:rPr>
                <w:rFonts w:ascii="Calibri" w:hAnsi="Calibri"/>
                <w:sz w:val="22"/>
                <w:szCs w:val="22"/>
              </w:rPr>
            </w:pPr>
            <w:r w:rsidRPr="007B0038">
              <w:rPr>
                <w:rFonts w:ascii="Courier New" w:eastAsia="Courier New" w:hAnsi="Courier New" w:cs="Courier New"/>
                <w:b/>
                <w:sz w:val="24"/>
                <w:szCs w:val="22"/>
              </w:rPr>
              <w:t xml:space="preserve">ETAPA V – Simulação </w:t>
            </w:r>
          </w:p>
        </w:tc>
      </w:tr>
      <w:tr w:rsidR="00A404FF" w:rsidTr="00A404FF">
        <w:trPr>
          <w:trHeight w:val="433"/>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A404FF" w:rsidRPr="007B0038" w:rsidRDefault="00A404FF" w:rsidP="00A404FF">
            <w:pPr>
              <w:ind w:left="107"/>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A404FF" w:rsidRPr="007B0038" w:rsidRDefault="00A404FF" w:rsidP="00A404FF">
            <w:pPr>
              <w:ind w:left="108"/>
              <w:rPr>
                <w:rFonts w:ascii="Calibri" w:hAnsi="Calibri"/>
                <w:sz w:val="22"/>
                <w:szCs w:val="22"/>
              </w:rPr>
            </w:pPr>
            <w:r w:rsidRPr="007B0038">
              <w:rPr>
                <w:rFonts w:ascii="Courier New" w:eastAsia="Courier New" w:hAnsi="Courier New" w:cs="Courier New"/>
                <w:b/>
                <w:sz w:val="24"/>
                <w:szCs w:val="22"/>
              </w:rPr>
              <w:t xml:space="preserve">Rotina </w:t>
            </w:r>
          </w:p>
        </w:tc>
      </w:tr>
      <w:tr w:rsidR="00A404FF" w:rsidTr="00A404FF">
        <w:trPr>
          <w:trHeight w:val="164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4FF" w:rsidRPr="007B0038" w:rsidRDefault="00A404FF" w:rsidP="00A404FF">
            <w:pPr>
              <w:ind w:left="107"/>
              <w:rPr>
                <w:rFonts w:ascii="Calibri" w:hAnsi="Calibri"/>
                <w:sz w:val="22"/>
                <w:szCs w:val="22"/>
              </w:rPr>
            </w:pPr>
            <w:r w:rsidRPr="007B0038">
              <w:rPr>
                <w:rFonts w:ascii="Courier New" w:eastAsia="Courier New" w:hAnsi="Courier New" w:cs="Courier New"/>
                <w:sz w:val="24"/>
                <w:szCs w:val="22"/>
              </w:rPr>
              <w:t xml:space="preserve">VI.1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ind w:left="108" w:right="107"/>
              <w:jc w:val="both"/>
              <w:rPr>
                <w:rFonts w:ascii="Calibri" w:hAnsi="Calibri"/>
                <w:sz w:val="22"/>
                <w:szCs w:val="22"/>
              </w:rPr>
            </w:pPr>
            <w:r w:rsidRPr="007B0038">
              <w:rPr>
                <w:rFonts w:ascii="Courier New" w:eastAsia="Courier New" w:hAnsi="Courier New" w:cs="Courier New"/>
                <w:sz w:val="24"/>
                <w:szCs w:val="22"/>
              </w:rPr>
              <w:t>Salvar uma cópia do AECP com o nome “Conc</w:t>
            </w:r>
            <w:r w:rsidRPr="007B0038">
              <w:rPr>
                <w:rFonts w:ascii="Courier New" w:eastAsia="Courier New" w:hAnsi="Courier New" w:cs="Courier New"/>
                <w:b/>
                <w:sz w:val="24"/>
                <w:szCs w:val="22"/>
              </w:rPr>
              <w:t>_NNN</w:t>
            </w:r>
            <w:r w:rsidRPr="007B0038">
              <w:rPr>
                <w:rFonts w:ascii="Courier New" w:eastAsia="Courier New" w:hAnsi="Courier New" w:cs="Courier New"/>
                <w:sz w:val="24"/>
                <w:szCs w:val="22"/>
              </w:rPr>
              <w:t>-</w:t>
            </w:r>
            <w:r w:rsidRPr="007B0038">
              <w:rPr>
                <w:rFonts w:ascii="Courier New" w:eastAsia="Courier New" w:hAnsi="Courier New" w:cs="Courier New"/>
                <w:b/>
                <w:sz w:val="24"/>
                <w:szCs w:val="22"/>
              </w:rPr>
              <w:t>AA</w:t>
            </w:r>
            <w:r w:rsidRPr="007B0038">
              <w:rPr>
                <w:rFonts w:ascii="Courier New" w:eastAsia="Courier New" w:hAnsi="Courier New" w:cs="Courier New"/>
                <w:sz w:val="24"/>
                <w:szCs w:val="22"/>
              </w:rPr>
              <w:t>_AECP_</w:t>
            </w:r>
            <w:r w:rsidRPr="007B0038">
              <w:rPr>
                <w:rFonts w:ascii="Courier New" w:eastAsia="Courier New" w:hAnsi="Courier New" w:cs="Courier New"/>
                <w:b/>
                <w:sz w:val="24"/>
                <w:szCs w:val="22"/>
              </w:rPr>
              <w:t>Nome</w:t>
            </w:r>
            <w:r w:rsidRPr="007B0038">
              <w:rPr>
                <w:rFonts w:ascii="Courier New" w:eastAsia="Courier New" w:hAnsi="Courier New" w:cs="Courier New"/>
                <w:sz w:val="24"/>
                <w:szCs w:val="22"/>
              </w:rPr>
              <w:t xml:space="preserve">_ simulação.xlsx”,  onde  </w:t>
            </w:r>
            <w:r w:rsidRPr="007B0038">
              <w:rPr>
                <w:rFonts w:ascii="Courier New" w:eastAsia="Courier New" w:hAnsi="Courier New" w:cs="Courier New"/>
                <w:b/>
                <w:sz w:val="24"/>
                <w:szCs w:val="22"/>
              </w:rPr>
              <w:t>NNN</w:t>
            </w:r>
            <w:r w:rsidRPr="007B0038">
              <w:rPr>
                <w:rFonts w:ascii="Courier New" w:eastAsia="Courier New" w:hAnsi="Courier New" w:cs="Courier New"/>
                <w:sz w:val="24"/>
                <w:szCs w:val="22"/>
              </w:rPr>
              <w:t xml:space="preserve"> corresponde ao número da licitação em três dígitos, </w:t>
            </w:r>
            <w:r w:rsidRPr="007B0038">
              <w:rPr>
                <w:rFonts w:ascii="Courier New" w:eastAsia="Courier New" w:hAnsi="Courier New" w:cs="Courier New"/>
                <w:b/>
                <w:sz w:val="24"/>
                <w:szCs w:val="22"/>
              </w:rPr>
              <w:t>AA</w:t>
            </w:r>
            <w:r w:rsidRPr="007B0038">
              <w:rPr>
                <w:rFonts w:ascii="Courier New" w:eastAsia="Courier New" w:hAnsi="Courier New" w:cs="Courier New"/>
                <w:sz w:val="24"/>
                <w:szCs w:val="22"/>
              </w:rPr>
              <w:t xml:space="preserve"> ao ano da licitação em dois dígitos e </w:t>
            </w:r>
            <w:r w:rsidRPr="007B0038">
              <w:rPr>
                <w:rFonts w:ascii="Courier New" w:eastAsia="Courier New" w:hAnsi="Courier New" w:cs="Courier New"/>
                <w:b/>
                <w:sz w:val="24"/>
                <w:szCs w:val="22"/>
              </w:rPr>
              <w:t>Nome</w:t>
            </w:r>
            <w:r w:rsidRPr="007B0038">
              <w:rPr>
                <w:rFonts w:ascii="Courier New" w:eastAsia="Courier New" w:hAnsi="Courier New" w:cs="Courier New"/>
                <w:sz w:val="24"/>
                <w:szCs w:val="22"/>
              </w:rPr>
              <w:t xml:space="preserve"> à descrição sucinta da obra ou serviço de engenharia, sem acentuação ou “ç” e utilizando-se “-“ para separar as palavras, e executar os itens subsequentes. </w:t>
            </w:r>
          </w:p>
        </w:tc>
      </w:tr>
      <w:tr w:rsidR="00A404FF" w:rsidTr="00A404FF">
        <w:trPr>
          <w:trHeight w:val="199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4FF" w:rsidRPr="007B0038" w:rsidRDefault="00A404FF" w:rsidP="00A404FF">
            <w:pPr>
              <w:ind w:left="107"/>
              <w:rPr>
                <w:rFonts w:ascii="Calibri" w:hAnsi="Calibri"/>
                <w:sz w:val="22"/>
                <w:szCs w:val="22"/>
              </w:rPr>
            </w:pPr>
            <w:r w:rsidRPr="007B0038">
              <w:rPr>
                <w:rFonts w:ascii="Courier New" w:eastAsia="Courier New" w:hAnsi="Courier New" w:cs="Courier New"/>
                <w:sz w:val="24"/>
                <w:szCs w:val="22"/>
              </w:rPr>
              <w:t xml:space="preserve">VI.2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spacing w:after="87"/>
              <w:ind w:left="108"/>
              <w:rPr>
                <w:rFonts w:ascii="Calibri" w:hAnsi="Calibri"/>
                <w:sz w:val="22"/>
                <w:szCs w:val="22"/>
              </w:rPr>
            </w:pPr>
            <w:r w:rsidRPr="007B0038">
              <w:rPr>
                <w:rFonts w:ascii="Courier New" w:eastAsia="Courier New" w:hAnsi="Courier New" w:cs="Courier New"/>
                <w:sz w:val="24"/>
                <w:szCs w:val="22"/>
              </w:rPr>
              <w:t xml:space="preserve">Na planilha PlanOrc, executar os seguintes passos: </w:t>
            </w:r>
          </w:p>
          <w:p w:rsidR="00A404FF" w:rsidRPr="007B0038" w:rsidRDefault="00A404FF" w:rsidP="00A404FF">
            <w:pPr>
              <w:numPr>
                <w:ilvl w:val="0"/>
                <w:numId w:val="33"/>
              </w:numPr>
              <w:spacing w:after="112"/>
              <w:ind w:right="110" w:hanging="360"/>
              <w:rPr>
                <w:rFonts w:ascii="Calibri" w:hAnsi="Calibri"/>
                <w:sz w:val="22"/>
                <w:szCs w:val="22"/>
              </w:rPr>
            </w:pPr>
            <w:r w:rsidRPr="007B0038">
              <w:rPr>
                <w:rFonts w:ascii="Courier New" w:eastAsia="Courier New" w:hAnsi="Courier New" w:cs="Courier New"/>
                <w:sz w:val="24"/>
                <w:szCs w:val="22"/>
              </w:rPr>
              <w:t xml:space="preserve">Copiar os valores numéricos dos percentuais de BDI normal e reduzido (células verdes) e colar nas células relativas aos BDI normal FIRMA e BDI reduzido FIRMA (células amarelas) respectivamente; </w:t>
            </w:r>
          </w:p>
          <w:p w:rsidR="00A404FF" w:rsidRPr="007B0038" w:rsidRDefault="00A404FF" w:rsidP="00A404FF">
            <w:pPr>
              <w:numPr>
                <w:ilvl w:val="0"/>
                <w:numId w:val="33"/>
              </w:numPr>
              <w:spacing w:line="259" w:lineRule="auto"/>
              <w:ind w:right="110" w:hanging="360"/>
              <w:rPr>
                <w:rFonts w:ascii="Calibri" w:hAnsi="Calibri"/>
                <w:sz w:val="22"/>
                <w:szCs w:val="22"/>
              </w:rPr>
            </w:pPr>
            <w:r w:rsidRPr="007B0038">
              <w:rPr>
                <w:rFonts w:ascii="Courier New" w:eastAsia="Courier New" w:hAnsi="Courier New" w:cs="Courier New"/>
                <w:sz w:val="24"/>
                <w:szCs w:val="22"/>
              </w:rPr>
              <w:t xml:space="preserve">Copiar os valores numéricos das seguintes colunas: </w:t>
            </w:r>
          </w:p>
          <w:p w:rsidR="00A404FF" w:rsidRPr="007B0038" w:rsidRDefault="00A404FF" w:rsidP="00A404FF">
            <w:pPr>
              <w:tabs>
                <w:tab w:val="center" w:pos="612"/>
                <w:tab w:val="center" w:pos="4068"/>
              </w:tabs>
              <w:rPr>
                <w:rFonts w:ascii="Calibri" w:hAnsi="Calibri"/>
                <w:sz w:val="22"/>
                <w:szCs w:val="22"/>
              </w:rPr>
            </w:pPr>
            <w:r w:rsidRPr="007B0038">
              <w:rPr>
                <w:rFonts w:ascii="Calibri" w:hAnsi="Calibri"/>
                <w:sz w:val="22"/>
                <w:szCs w:val="22"/>
              </w:rPr>
              <w:tab/>
            </w:r>
            <w:r w:rsidRPr="007B0038">
              <w:rPr>
                <w:rFonts w:ascii="Courier New" w:eastAsia="Courier New" w:hAnsi="Courier New" w:cs="Courier New"/>
                <w:sz w:val="24"/>
                <w:szCs w:val="22"/>
              </w:rPr>
              <w:t xml:space="preserve">a.  </w:t>
            </w:r>
            <w:r w:rsidRPr="007B0038">
              <w:rPr>
                <w:rFonts w:ascii="Courier New" w:eastAsia="Courier New" w:hAnsi="Courier New" w:cs="Courier New"/>
                <w:sz w:val="24"/>
                <w:szCs w:val="22"/>
              </w:rPr>
              <w:tab/>
              <w:t xml:space="preserve">“Qtde” da coluna D para a coluna E; </w:t>
            </w:r>
          </w:p>
        </w:tc>
      </w:tr>
      <w:tr w:rsidR="00A404FF" w:rsidTr="00A404FF">
        <w:trPr>
          <w:trHeight w:val="1958"/>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rPr>
                <w:rFonts w:ascii="Calibri" w:hAnsi="Calibri"/>
                <w:sz w:val="22"/>
                <w:szCs w:val="22"/>
              </w:rPr>
            </w:pP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numPr>
                <w:ilvl w:val="0"/>
                <w:numId w:val="34"/>
              </w:numPr>
              <w:spacing w:line="259" w:lineRule="auto"/>
              <w:ind w:right="381"/>
              <w:jc w:val="center"/>
              <w:rPr>
                <w:rFonts w:ascii="Calibri" w:hAnsi="Calibri"/>
                <w:sz w:val="22"/>
                <w:szCs w:val="22"/>
              </w:rPr>
            </w:pPr>
            <w:r w:rsidRPr="007B0038">
              <w:rPr>
                <w:rFonts w:ascii="Courier New" w:eastAsia="Courier New" w:hAnsi="Courier New" w:cs="Courier New"/>
                <w:sz w:val="24"/>
                <w:szCs w:val="22"/>
              </w:rPr>
              <w:t xml:space="preserve">“Custo unitário (sem BDI)” da coluna H para a coluna I; </w:t>
            </w:r>
          </w:p>
          <w:p w:rsidR="00A404FF" w:rsidRPr="007B0038" w:rsidRDefault="00A404FF" w:rsidP="00A404FF">
            <w:pPr>
              <w:numPr>
                <w:ilvl w:val="0"/>
                <w:numId w:val="34"/>
              </w:numPr>
              <w:spacing w:line="259" w:lineRule="auto"/>
              <w:ind w:right="381"/>
              <w:jc w:val="center"/>
              <w:rPr>
                <w:rFonts w:ascii="Calibri" w:hAnsi="Calibri"/>
                <w:sz w:val="22"/>
                <w:szCs w:val="22"/>
              </w:rPr>
            </w:pPr>
            <w:r w:rsidRPr="007B0038">
              <w:rPr>
                <w:rFonts w:ascii="Courier New" w:eastAsia="Courier New" w:hAnsi="Courier New" w:cs="Courier New"/>
                <w:sz w:val="24"/>
                <w:szCs w:val="22"/>
              </w:rPr>
              <w:t xml:space="preserve">“Preço unitário (com BDI)” da coluna Q para a coluna R; </w:t>
            </w:r>
          </w:p>
          <w:p w:rsidR="00A404FF" w:rsidRPr="007B0038" w:rsidRDefault="00A404FF" w:rsidP="00A404FF">
            <w:pPr>
              <w:numPr>
                <w:ilvl w:val="0"/>
                <w:numId w:val="34"/>
              </w:numPr>
              <w:spacing w:line="259" w:lineRule="auto"/>
              <w:ind w:right="381"/>
              <w:jc w:val="center"/>
              <w:rPr>
                <w:rFonts w:ascii="Calibri" w:hAnsi="Calibri"/>
                <w:sz w:val="22"/>
                <w:szCs w:val="22"/>
              </w:rPr>
            </w:pPr>
            <w:r w:rsidRPr="007B0038">
              <w:rPr>
                <w:rFonts w:ascii="Courier New" w:eastAsia="Courier New" w:hAnsi="Courier New" w:cs="Courier New"/>
                <w:sz w:val="24"/>
                <w:szCs w:val="22"/>
              </w:rPr>
              <w:t xml:space="preserve">“Preço total do serviço” da coluna AA para a coluna AB; </w:t>
            </w:r>
          </w:p>
          <w:p w:rsidR="00A404FF" w:rsidRPr="004943AB" w:rsidRDefault="00A404FF" w:rsidP="004943AB">
            <w:pPr>
              <w:numPr>
                <w:ilvl w:val="0"/>
                <w:numId w:val="34"/>
              </w:numPr>
              <w:spacing w:line="259" w:lineRule="auto"/>
              <w:ind w:right="381"/>
              <w:jc w:val="center"/>
              <w:rPr>
                <w:rFonts w:ascii="Courier New" w:eastAsia="Courier New" w:hAnsi="Courier New" w:cs="Courier New"/>
                <w:sz w:val="24"/>
                <w:szCs w:val="22"/>
              </w:rPr>
            </w:pPr>
            <w:r w:rsidRPr="007B0038">
              <w:rPr>
                <w:rFonts w:ascii="Courier New" w:eastAsia="Courier New" w:hAnsi="Courier New" w:cs="Courier New"/>
                <w:sz w:val="24"/>
                <w:szCs w:val="22"/>
              </w:rPr>
              <w:t xml:space="preserve">“Máximo preço unitário aceitável” da coluna AJ para a coluna AK. </w:t>
            </w:r>
          </w:p>
          <w:p w:rsidR="00A404FF" w:rsidRPr="007B0038" w:rsidRDefault="00A404FF" w:rsidP="004943AB">
            <w:pPr>
              <w:numPr>
                <w:ilvl w:val="0"/>
                <w:numId w:val="33"/>
              </w:numPr>
              <w:spacing w:line="259" w:lineRule="auto"/>
              <w:ind w:right="110" w:hanging="360"/>
              <w:rPr>
                <w:rFonts w:ascii="Calibri" w:hAnsi="Calibri"/>
                <w:sz w:val="22"/>
                <w:szCs w:val="22"/>
              </w:rPr>
            </w:pPr>
            <w:r w:rsidRPr="007B0038">
              <w:rPr>
                <w:rFonts w:ascii="Courier New" w:eastAsia="Courier New" w:hAnsi="Courier New" w:cs="Courier New"/>
                <w:sz w:val="24"/>
                <w:szCs w:val="22"/>
              </w:rPr>
              <w:t xml:space="preserve">Verificar os resultados da área de conferência no final da planilha e, caso necessário, realizar os devidos ajustes. </w:t>
            </w:r>
          </w:p>
        </w:tc>
      </w:tr>
      <w:tr w:rsidR="00A404FF" w:rsidTr="007B0038">
        <w:trPr>
          <w:trHeight w:val="428"/>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A404FF" w:rsidRPr="007B0038" w:rsidRDefault="00A404FF" w:rsidP="00A404FF">
            <w:pPr>
              <w:rPr>
                <w:rFonts w:ascii="Calibri" w:hAnsi="Calibri"/>
                <w:sz w:val="22"/>
                <w:szCs w:val="22"/>
              </w:rPr>
            </w:pPr>
            <w:r w:rsidRPr="007B0038">
              <w:rPr>
                <w:rFonts w:ascii="Courier New" w:eastAsia="Courier New" w:hAnsi="Courier New" w:cs="Courier New"/>
                <w:b/>
                <w:sz w:val="24"/>
                <w:szCs w:val="22"/>
              </w:rPr>
              <w:t xml:space="preserve">ETAPA V – Simulação </w:t>
            </w:r>
          </w:p>
        </w:tc>
      </w:tr>
      <w:tr w:rsidR="00A404FF" w:rsidTr="00A404FF">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A404FF" w:rsidRPr="007B0038" w:rsidRDefault="00A404FF" w:rsidP="00A404FF">
            <w:pPr>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A404FF" w:rsidRPr="007B0038" w:rsidRDefault="00A404FF" w:rsidP="00A404FF">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A404FF" w:rsidTr="00A404FF">
        <w:trPr>
          <w:trHeight w:val="82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4FF" w:rsidRPr="007B0038" w:rsidRDefault="00A404FF" w:rsidP="00A404FF">
            <w:pPr>
              <w:ind w:left="170"/>
              <w:rPr>
                <w:rFonts w:ascii="Calibri" w:hAnsi="Calibri"/>
                <w:sz w:val="22"/>
                <w:szCs w:val="22"/>
              </w:rPr>
            </w:pPr>
            <w:r w:rsidRPr="007B0038">
              <w:rPr>
                <w:rFonts w:ascii="Courier New" w:eastAsia="Courier New" w:hAnsi="Courier New" w:cs="Courier New"/>
                <w:sz w:val="24"/>
                <w:szCs w:val="22"/>
              </w:rPr>
              <w:t xml:space="preserve">VI.3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ind w:left="1"/>
              <w:rPr>
                <w:rFonts w:ascii="Calibri" w:hAnsi="Calibri"/>
                <w:sz w:val="22"/>
                <w:szCs w:val="22"/>
              </w:rPr>
            </w:pPr>
            <w:r w:rsidRPr="007B0038">
              <w:rPr>
                <w:rFonts w:ascii="Courier New" w:eastAsia="Courier New" w:hAnsi="Courier New" w:cs="Courier New"/>
                <w:sz w:val="24"/>
                <w:szCs w:val="22"/>
              </w:rPr>
              <w:t xml:space="preserve">Na planilha OrcRes, verificar os resultados da área de conferência no final da planilha e, caso necessário, realizar os devidos ajustes. </w:t>
            </w:r>
          </w:p>
        </w:tc>
      </w:tr>
      <w:tr w:rsidR="00A404FF" w:rsidTr="00A404FF">
        <w:trPr>
          <w:trHeight w:val="2309"/>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4FF" w:rsidRPr="007B0038" w:rsidRDefault="00A404FF" w:rsidP="00A404FF">
            <w:pPr>
              <w:ind w:left="170"/>
              <w:rPr>
                <w:rFonts w:ascii="Calibri" w:hAnsi="Calibri"/>
                <w:sz w:val="22"/>
                <w:szCs w:val="22"/>
              </w:rPr>
            </w:pPr>
            <w:r w:rsidRPr="007B0038">
              <w:rPr>
                <w:rFonts w:ascii="Courier New" w:eastAsia="Courier New" w:hAnsi="Courier New" w:cs="Courier New"/>
                <w:sz w:val="24"/>
                <w:szCs w:val="22"/>
              </w:rPr>
              <w:t xml:space="preserve">VI.4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A404FF" w:rsidRPr="007B0038" w:rsidRDefault="00A404FF" w:rsidP="00A404FF">
            <w:pPr>
              <w:spacing w:after="88"/>
              <w:ind w:left="1"/>
              <w:rPr>
                <w:rFonts w:ascii="Calibri" w:hAnsi="Calibri"/>
                <w:sz w:val="22"/>
                <w:szCs w:val="22"/>
              </w:rPr>
            </w:pPr>
            <w:r w:rsidRPr="007B0038">
              <w:rPr>
                <w:rFonts w:ascii="Courier New" w:eastAsia="Courier New" w:hAnsi="Courier New" w:cs="Courier New"/>
                <w:sz w:val="24"/>
                <w:szCs w:val="22"/>
              </w:rPr>
              <w:t xml:space="preserve">Na planilha CronFF, executar os seguintes passos: </w:t>
            </w:r>
          </w:p>
          <w:p w:rsidR="00A404FF" w:rsidRPr="007B0038" w:rsidRDefault="00A404FF" w:rsidP="00A404FF">
            <w:pPr>
              <w:numPr>
                <w:ilvl w:val="0"/>
                <w:numId w:val="35"/>
              </w:numPr>
              <w:spacing w:after="109"/>
              <w:ind w:hanging="360"/>
              <w:rPr>
                <w:rFonts w:ascii="Calibri" w:hAnsi="Calibri"/>
                <w:sz w:val="22"/>
                <w:szCs w:val="22"/>
              </w:rPr>
            </w:pPr>
            <w:r w:rsidRPr="007B0038">
              <w:rPr>
                <w:rFonts w:ascii="Courier New" w:eastAsia="Courier New" w:hAnsi="Courier New" w:cs="Courier New"/>
                <w:sz w:val="24"/>
                <w:szCs w:val="22"/>
              </w:rPr>
              <w:t xml:space="preserve">Copiar do AEOR os valores numéricos da primeira linha das colunas das etapas dos itens de 1 a 9 e colar no “AECP_simulacao”; </w:t>
            </w:r>
          </w:p>
          <w:p w:rsidR="00A404FF" w:rsidRPr="007B0038" w:rsidRDefault="00A404FF" w:rsidP="00A404FF">
            <w:pPr>
              <w:numPr>
                <w:ilvl w:val="0"/>
                <w:numId w:val="35"/>
              </w:numPr>
              <w:spacing w:after="107" w:line="242" w:lineRule="auto"/>
              <w:ind w:hanging="360"/>
              <w:rPr>
                <w:rFonts w:ascii="Calibri" w:hAnsi="Calibri"/>
                <w:sz w:val="22"/>
                <w:szCs w:val="22"/>
              </w:rPr>
            </w:pPr>
            <w:r w:rsidRPr="007B0038">
              <w:rPr>
                <w:rFonts w:ascii="Courier New" w:eastAsia="Courier New" w:hAnsi="Courier New" w:cs="Courier New"/>
                <w:sz w:val="24"/>
                <w:szCs w:val="22"/>
              </w:rPr>
              <w:t xml:space="preserve">Conferir se todos os valores percentuais da coluna “Total Item” são iguais a 100; </w:t>
            </w:r>
          </w:p>
          <w:p w:rsidR="00A404FF" w:rsidRPr="007B0038" w:rsidRDefault="00A404FF" w:rsidP="00A404FF">
            <w:pPr>
              <w:numPr>
                <w:ilvl w:val="0"/>
                <w:numId w:val="35"/>
              </w:numPr>
              <w:spacing w:line="259" w:lineRule="auto"/>
              <w:ind w:hanging="360"/>
              <w:rPr>
                <w:rFonts w:ascii="Calibri" w:hAnsi="Calibri"/>
                <w:sz w:val="22"/>
                <w:szCs w:val="22"/>
              </w:rPr>
            </w:pPr>
            <w:r w:rsidRPr="007B0038">
              <w:rPr>
                <w:rFonts w:ascii="Courier New" w:eastAsia="Courier New" w:hAnsi="Courier New" w:cs="Courier New"/>
                <w:sz w:val="24"/>
                <w:szCs w:val="22"/>
              </w:rPr>
              <w:t xml:space="preserve">Verificar os resultados da área de conferência no final da planilha e, caso necessário, realizar os devidos ajustes. </w:t>
            </w:r>
          </w:p>
        </w:tc>
      </w:tr>
    </w:tbl>
    <w:p w:rsidR="000B39B4" w:rsidRDefault="000B39B4" w:rsidP="000B39B4">
      <w:r>
        <w:rPr>
          <w:rFonts w:ascii="Courier New" w:eastAsia="Courier New" w:hAnsi="Courier New" w:cs="Courier New"/>
          <w:sz w:val="24"/>
        </w:rPr>
        <w:t xml:space="preserve"> </w:t>
      </w:r>
    </w:p>
    <w:p w:rsidR="00CF0A0F" w:rsidRDefault="000B39B4" w:rsidP="00CF0A0F">
      <w:pPr>
        <w:pStyle w:val="Ttulo1"/>
        <w:ind w:right="170" w:firstLine="0"/>
        <w:jc w:val="center"/>
      </w:pPr>
      <w:r>
        <w:t xml:space="preserve">ANEXO Nº </w:t>
      </w:r>
      <w:r w:rsidR="00B93617">
        <w:t>7</w:t>
      </w:r>
    </w:p>
    <w:p w:rsidR="00CF0A0F" w:rsidRDefault="000B39B4" w:rsidP="00CF0A0F">
      <w:pPr>
        <w:pStyle w:val="Ttulo1"/>
        <w:ind w:right="170" w:firstLine="0"/>
        <w:jc w:val="center"/>
      </w:pPr>
      <w:r>
        <w:t>ROTINA DE ANÁLISE DA DOCUMENTAÇÃO PARA HABILITAÇÃO TÉCNICA DAS LICITANTES</w:t>
      </w:r>
    </w:p>
    <w:p w:rsidR="00B93617" w:rsidRPr="00B93617" w:rsidRDefault="00B93617" w:rsidP="00B93617">
      <w:pPr>
        <w:jc w:val="center"/>
      </w:pPr>
      <w:hyperlink r:id="rId23" w:history="1">
        <w:r w:rsidRPr="00DB665B">
          <w:rPr>
            <w:rStyle w:val="Hyperlink"/>
            <w:i/>
            <w:sz w:val="24"/>
            <w:szCs w:val="24"/>
          </w:rPr>
          <w:t>(</w:t>
        </w:r>
        <w:r>
          <w:rPr>
            <w:rStyle w:val="Hyperlink"/>
            <w:i/>
            <w:sz w:val="24"/>
            <w:szCs w:val="24"/>
          </w:rPr>
          <w:t>Primitivo Anexo nº 1 renumerado</w:t>
        </w:r>
        <w:r w:rsidRPr="00DB665B">
          <w:rPr>
            <w:rStyle w:val="Hyperlink"/>
            <w:i/>
            <w:sz w:val="24"/>
            <w:szCs w:val="24"/>
          </w:rPr>
          <w:t xml:space="preserve"> pela Instrução nº </w:t>
        </w:r>
        <w:r>
          <w:rPr>
            <w:rStyle w:val="Hyperlink"/>
            <w:i/>
            <w:sz w:val="24"/>
            <w:szCs w:val="24"/>
          </w:rPr>
          <w:t>5</w:t>
        </w:r>
        <w:r w:rsidRPr="00DB665B">
          <w:rPr>
            <w:rStyle w:val="Hyperlink"/>
            <w:i/>
            <w:sz w:val="24"/>
            <w:szCs w:val="24"/>
          </w:rPr>
          <w:t>, de 1/12/2016)</w:t>
        </w:r>
      </w:hyperlink>
    </w:p>
    <w:p w:rsidR="000B39B4" w:rsidRDefault="000B39B4" w:rsidP="000B39B4">
      <w:pPr>
        <w:pStyle w:val="Ttulo1"/>
        <w:ind w:right="2415"/>
      </w:pPr>
      <w:r>
        <w:t xml:space="preserve">  </w:t>
      </w:r>
    </w:p>
    <w:tbl>
      <w:tblPr>
        <w:tblW w:w="10632" w:type="dxa"/>
        <w:tblInd w:w="-54" w:type="dxa"/>
        <w:tblCellMar>
          <w:top w:w="57" w:type="dxa"/>
          <w:left w:w="107" w:type="dxa"/>
          <w:right w:w="0" w:type="dxa"/>
        </w:tblCellMar>
        <w:tblLook w:val="04A0" w:firstRow="1" w:lastRow="0" w:firstColumn="1" w:lastColumn="0" w:noHBand="0" w:noVBand="1"/>
      </w:tblPr>
      <w:tblGrid>
        <w:gridCol w:w="1134"/>
        <w:gridCol w:w="9498"/>
      </w:tblGrid>
      <w:tr w:rsidR="000B39B4" w:rsidTr="007B0038">
        <w:trPr>
          <w:trHeight w:val="44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ETAPA ÚNICA – Conferência da documentação</w:t>
            </w:r>
            <w:r w:rsidRPr="007B0038">
              <w:rPr>
                <w:rFonts w:ascii="Courier New" w:eastAsia="Courier New" w:hAnsi="Courier New" w:cs="Courier New"/>
                <w:sz w:val="24"/>
                <w:szCs w:val="22"/>
              </w:rPr>
              <w:t xml:space="preserve"> </w:t>
            </w:r>
          </w:p>
        </w:tc>
      </w:tr>
      <w:tr w:rsidR="000B39B4" w:rsidTr="007B0038">
        <w:trPr>
          <w:trHeight w:val="408"/>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2"/>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I.1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Pr>
                <w:rFonts w:ascii="Calibri" w:hAnsi="Calibri"/>
                <w:sz w:val="22"/>
                <w:szCs w:val="22"/>
              </w:rPr>
            </w:pPr>
            <w:r w:rsidRPr="007B0038">
              <w:rPr>
                <w:rFonts w:ascii="Courier New" w:eastAsia="Courier New" w:hAnsi="Courier New" w:cs="Courier New"/>
                <w:sz w:val="24"/>
                <w:szCs w:val="22"/>
              </w:rPr>
              <w:t xml:space="preserve">Imprimir a “lista de conferência da documentação” do Edital. </w:t>
            </w:r>
          </w:p>
        </w:tc>
      </w:tr>
      <w:tr w:rsidR="000B39B4" w:rsidTr="007B0038">
        <w:trPr>
          <w:trHeight w:val="620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I.2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2" w:line="233" w:lineRule="auto"/>
              <w:ind w:left="1" w:right="107"/>
              <w:jc w:val="both"/>
              <w:rPr>
                <w:rFonts w:ascii="Calibri" w:hAnsi="Calibri"/>
                <w:sz w:val="22"/>
                <w:szCs w:val="22"/>
              </w:rPr>
            </w:pPr>
            <w:r w:rsidRPr="007B0038">
              <w:rPr>
                <w:rFonts w:ascii="Courier New" w:eastAsia="Courier New" w:hAnsi="Courier New" w:cs="Courier New"/>
                <w:sz w:val="24"/>
                <w:szCs w:val="22"/>
              </w:rPr>
              <w:t xml:space="preserve">Analisar os documentos referentes à habilitação técnica elencados na “lista de conferência da documentação” do Edital, anotando as páginas de cada documento na cópia da “lista de conferência da documentação” ou registrando sua ausência, sendo eles: </w:t>
            </w:r>
          </w:p>
          <w:p w:rsidR="000B39B4" w:rsidRPr="007B0038" w:rsidRDefault="000B39B4" w:rsidP="007B0038">
            <w:pPr>
              <w:numPr>
                <w:ilvl w:val="0"/>
                <w:numId w:val="36"/>
              </w:numPr>
              <w:spacing w:after="32" w:line="259" w:lineRule="auto"/>
              <w:ind w:right="110" w:hanging="425"/>
              <w:jc w:val="both"/>
              <w:rPr>
                <w:rFonts w:ascii="Calibri" w:hAnsi="Calibri"/>
                <w:sz w:val="22"/>
                <w:szCs w:val="22"/>
              </w:rPr>
            </w:pPr>
            <w:r w:rsidRPr="007B0038">
              <w:rPr>
                <w:rFonts w:ascii="Courier New" w:eastAsia="Courier New" w:hAnsi="Courier New" w:cs="Courier New"/>
                <w:sz w:val="24"/>
                <w:szCs w:val="22"/>
              </w:rPr>
              <w:t xml:space="preserve">Registro ou inscrição no CREA ou CAU; </w:t>
            </w:r>
          </w:p>
          <w:p w:rsidR="000B39B4" w:rsidRPr="007B0038" w:rsidRDefault="000B39B4" w:rsidP="007B0038">
            <w:pPr>
              <w:numPr>
                <w:ilvl w:val="0"/>
                <w:numId w:val="36"/>
              </w:numPr>
              <w:spacing w:after="70" w:line="232" w:lineRule="auto"/>
              <w:ind w:right="110" w:hanging="425"/>
              <w:jc w:val="both"/>
              <w:rPr>
                <w:rFonts w:ascii="Calibri" w:hAnsi="Calibri"/>
                <w:sz w:val="22"/>
                <w:szCs w:val="22"/>
              </w:rPr>
            </w:pPr>
            <w:r w:rsidRPr="007B0038">
              <w:rPr>
                <w:rFonts w:ascii="Courier New" w:eastAsia="Courier New" w:hAnsi="Courier New" w:cs="Courier New"/>
                <w:sz w:val="24"/>
                <w:szCs w:val="22"/>
              </w:rPr>
              <w:t xml:space="preserve">Comprovação da capacidade técnico-profissional mediante apresentação de Certidão(ões) de Acervo Técnico (CAT(s)) expedida(s) pelo CREA ou CAU competente que ateste(m) a(s) exigência(s) especificada(s) no respectivo item da “lista de conferência da documentação” do Edital; </w:t>
            </w:r>
          </w:p>
          <w:p w:rsidR="000B39B4" w:rsidRPr="007B0038" w:rsidRDefault="000B39B4" w:rsidP="007B0038">
            <w:pPr>
              <w:numPr>
                <w:ilvl w:val="1"/>
                <w:numId w:val="36"/>
              </w:numPr>
              <w:spacing w:after="113" w:line="233" w:lineRule="auto"/>
              <w:ind w:hanging="276"/>
              <w:jc w:val="both"/>
              <w:rPr>
                <w:rFonts w:ascii="Calibri" w:hAnsi="Calibri"/>
                <w:sz w:val="22"/>
                <w:szCs w:val="22"/>
              </w:rPr>
            </w:pPr>
            <w:r w:rsidRPr="007B0038">
              <w:rPr>
                <w:rFonts w:ascii="Courier New" w:eastAsia="Courier New" w:hAnsi="Courier New" w:cs="Courier New"/>
                <w:sz w:val="24"/>
                <w:szCs w:val="22"/>
              </w:rPr>
              <w:t xml:space="preserve">Durante a análise, uma vez que sejam consideradas atendidas as exigências editalícias não é necessário continuar a análise de outras CATs porventura apresentadas. </w:t>
            </w:r>
          </w:p>
          <w:p w:rsidR="000B39B4" w:rsidRPr="007B0038" w:rsidRDefault="000B39B4" w:rsidP="007B0038">
            <w:pPr>
              <w:numPr>
                <w:ilvl w:val="0"/>
                <w:numId w:val="36"/>
              </w:numPr>
              <w:spacing w:after="71" w:line="232" w:lineRule="auto"/>
              <w:ind w:right="110" w:hanging="425"/>
              <w:jc w:val="both"/>
              <w:rPr>
                <w:rFonts w:ascii="Calibri" w:hAnsi="Calibri"/>
                <w:sz w:val="22"/>
                <w:szCs w:val="22"/>
              </w:rPr>
            </w:pPr>
            <w:r w:rsidRPr="007B0038">
              <w:rPr>
                <w:rFonts w:ascii="Courier New" w:eastAsia="Courier New" w:hAnsi="Courier New" w:cs="Courier New"/>
                <w:sz w:val="24"/>
                <w:szCs w:val="22"/>
              </w:rPr>
              <w:t xml:space="preserve">Comprovação de Vínculo do(s) profissional(is) indicado(s) no item anterior com a licitante por meio da apresentação de original ou cópia autenticada de: </w:t>
            </w:r>
          </w:p>
          <w:p w:rsidR="000B39B4" w:rsidRPr="007B0038" w:rsidRDefault="000B39B4" w:rsidP="007B0038">
            <w:pPr>
              <w:numPr>
                <w:ilvl w:val="1"/>
                <w:numId w:val="36"/>
              </w:numPr>
              <w:spacing w:after="69" w:line="233" w:lineRule="auto"/>
              <w:ind w:hanging="276"/>
              <w:jc w:val="both"/>
              <w:rPr>
                <w:rFonts w:ascii="Calibri" w:hAnsi="Calibri"/>
                <w:sz w:val="22"/>
                <w:szCs w:val="22"/>
              </w:rPr>
            </w:pPr>
            <w:r w:rsidRPr="007B0038">
              <w:rPr>
                <w:rFonts w:ascii="Courier New" w:eastAsia="Courier New" w:hAnsi="Courier New" w:cs="Courier New"/>
                <w:sz w:val="24"/>
                <w:szCs w:val="22"/>
              </w:rPr>
              <w:t xml:space="preserve">CTPS ou registro de empregado, quando o vínculo for de natureza trabalhista; </w:t>
            </w:r>
          </w:p>
          <w:p w:rsidR="000B39B4" w:rsidRPr="007B0038" w:rsidRDefault="000B39B4" w:rsidP="007B0038">
            <w:pPr>
              <w:numPr>
                <w:ilvl w:val="1"/>
                <w:numId w:val="36"/>
              </w:numPr>
              <w:spacing w:after="69" w:line="233" w:lineRule="auto"/>
              <w:ind w:hanging="276"/>
              <w:jc w:val="both"/>
              <w:rPr>
                <w:rFonts w:ascii="Calibri" w:hAnsi="Calibri"/>
                <w:sz w:val="22"/>
                <w:szCs w:val="22"/>
              </w:rPr>
            </w:pPr>
            <w:r w:rsidRPr="007B0038">
              <w:rPr>
                <w:rFonts w:ascii="Courier New" w:eastAsia="Courier New" w:hAnsi="Courier New" w:cs="Courier New"/>
                <w:sz w:val="24"/>
                <w:szCs w:val="22"/>
              </w:rPr>
              <w:t xml:space="preserve">Estatuto ou contrato social, quando o vínculo for societário; </w:t>
            </w:r>
          </w:p>
          <w:p w:rsidR="000B39B4" w:rsidRPr="007B0038" w:rsidRDefault="000B39B4" w:rsidP="007B0038">
            <w:pPr>
              <w:numPr>
                <w:ilvl w:val="1"/>
                <w:numId w:val="36"/>
              </w:numPr>
              <w:spacing w:line="259" w:lineRule="auto"/>
              <w:ind w:hanging="276"/>
              <w:jc w:val="both"/>
              <w:rPr>
                <w:rFonts w:ascii="Calibri" w:hAnsi="Calibri"/>
                <w:sz w:val="22"/>
                <w:szCs w:val="22"/>
              </w:rPr>
            </w:pPr>
            <w:r w:rsidRPr="007B0038">
              <w:rPr>
                <w:rFonts w:ascii="Courier New" w:eastAsia="Courier New" w:hAnsi="Courier New" w:cs="Courier New"/>
                <w:sz w:val="24"/>
                <w:szCs w:val="22"/>
              </w:rPr>
              <w:t xml:space="preserve">Contrato de prestação de serviços, regido pela legislação civil, quando o vínculo for contratual. </w:t>
            </w:r>
          </w:p>
        </w:tc>
      </w:tr>
      <w:tr w:rsidR="000B39B4" w:rsidTr="007B0038">
        <w:trPr>
          <w:trHeight w:val="5636"/>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0D002C">
            <w:pPr>
              <w:rPr>
                <w:rFonts w:ascii="Calibri" w:hAnsi="Calibri"/>
                <w:sz w:val="22"/>
                <w:szCs w:val="22"/>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9B4" w:rsidRPr="007B0038" w:rsidRDefault="000B39B4" w:rsidP="007B0038">
            <w:pPr>
              <w:numPr>
                <w:ilvl w:val="0"/>
                <w:numId w:val="37"/>
              </w:numPr>
              <w:spacing w:after="70" w:line="232" w:lineRule="auto"/>
              <w:ind w:right="108" w:hanging="425"/>
              <w:jc w:val="both"/>
              <w:rPr>
                <w:rFonts w:ascii="Calibri" w:hAnsi="Calibri"/>
                <w:sz w:val="22"/>
                <w:szCs w:val="22"/>
              </w:rPr>
            </w:pPr>
            <w:r w:rsidRPr="007B0038">
              <w:rPr>
                <w:rFonts w:ascii="Courier New" w:eastAsia="Courier New" w:hAnsi="Courier New" w:cs="Courier New"/>
                <w:sz w:val="24"/>
                <w:szCs w:val="22"/>
              </w:rPr>
              <w:t>Atestado(s) ou declaração(ões) de capacidade técnico</w:t>
            </w:r>
            <w:r w:rsidR="00CF0A0F">
              <w:rPr>
                <w:rFonts w:ascii="Courier New" w:eastAsia="Courier New" w:hAnsi="Courier New" w:cs="Courier New"/>
                <w:sz w:val="24"/>
                <w:szCs w:val="22"/>
              </w:rPr>
              <w:t>-</w:t>
            </w:r>
            <w:r w:rsidRPr="007B0038">
              <w:rPr>
                <w:rFonts w:ascii="Courier New" w:eastAsia="Courier New" w:hAnsi="Courier New" w:cs="Courier New"/>
                <w:sz w:val="24"/>
                <w:szCs w:val="22"/>
              </w:rPr>
              <w:t xml:space="preserve">operacional em nome da licitante, expedido(a)(s) por pessoa jurídica de direito público ou privado, acompanhado(a)(s) da(s) respectiva(s) CAT(s) emitida(s) pelo(s) CREA(s) ou CAU(s) competente(s), que comprove(m) ter a licitante executado, satisfatoriamente, a(s) exigência(s) especificada(s) no respectivo item do Anexo n. 3 do Edital. </w:t>
            </w:r>
          </w:p>
          <w:p w:rsidR="000B39B4" w:rsidRPr="007B0038" w:rsidRDefault="000B39B4" w:rsidP="007B0038">
            <w:pPr>
              <w:numPr>
                <w:ilvl w:val="1"/>
                <w:numId w:val="37"/>
              </w:numPr>
              <w:spacing w:after="70" w:line="233"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Durante a análise, uma vez que sejam consideradas atendidas as exigências editalícias não é necessário continuar a análise de outras CATs porventura apresentadas; </w:t>
            </w:r>
          </w:p>
          <w:p w:rsidR="000B39B4" w:rsidRPr="007B0038" w:rsidRDefault="000B39B4" w:rsidP="007B0038">
            <w:pPr>
              <w:numPr>
                <w:ilvl w:val="1"/>
                <w:numId w:val="37"/>
              </w:numPr>
              <w:spacing w:after="112" w:line="233"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É necessário verificar se os atestados apresentados possuem, em todas as páginas, o número da respectiva CAT. </w:t>
            </w:r>
          </w:p>
          <w:p w:rsidR="000B39B4" w:rsidRPr="007B0038" w:rsidRDefault="000B39B4" w:rsidP="007B0038">
            <w:pPr>
              <w:numPr>
                <w:ilvl w:val="0"/>
                <w:numId w:val="37"/>
              </w:numPr>
              <w:spacing w:after="68" w:line="233" w:lineRule="auto"/>
              <w:ind w:right="108" w:hanging="425"/>
              <w:jc w:val="both"/>
              <w:rPr>
                <w:rFonts w:ascii="Calibri" w:hAnsi="Calibri"/>
                <w:sz w:val="22"/>
                <w:szCs w:val="22"/>
              </w:rPr>
            </w:pPr>
            <w:r w:rsidRPr="007B0038">
              <w:rPr>
                <w:rFonts w:ascii="Courier New" w:eastAsia="Courier New" w:hAnsi="Courier New" w:cs="Courier New"/>
                <w:sz w:val="24"/>
                <w:szCs w:val="22"/>
              </w:rPr>
              <w:t xml:space="preserve">Declaração quanto a disponibilidade de instalações, aparelhamento e pessoal técnico necessário para executar o objeto desta licitação, na forma do exigido no Edital. </w:t>
            </w:r>
          </w:p>
          <w:p w:rsidR="000B39B4" w:rsidRPr="007B0038" w:rsidRDefault="000B39B4" w:rsidP="007B0038">
            <w:pPr>
              <w:numPr>
                <w:ilvl w:val="1"/>
                <w:numId w:val="37"/>
              </w:numPr>
              <w:spacing w:after="69" w:line="233"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Não é necessário repetir a lista de profissionais, já que a proposta técnica aderirá às especificações do edital; </w:t>
            </w:r>
          </w:p>
          <w:p w:rsidR="000B39B4" w:rsidRPr="007B0038" w:rsidRDefault="000B39B4" w:rsidP="007B0038">
            <w:pPr>
              <w:numPr>
                <w:ilvl w:val="1"/>
                <w:numId w:val="37"/>
              </w:numPr>
              <w:spacing w:line="259"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Declaração, datada e assinada pelo responsável legal da pessoa jurídica, de que disponibilizará instalações, aparelhamento e pessoal técnico adequados para realização do objeto da presente licitação. </w:t>
            </w:r>
          </w:p>
        </w:tc>
      </w:tr>
      <w:tr w:rsidR="000B39B4" w:rsidTr="007B0038">
        <w:trPr>
          <w:trHeight w:val="82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I.3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right="110"/>
              <w:jc w:val="both"/>
              <w:rPr>
                <w:rFonts w:ascii="Calibri" w:hAnsi="Calibri"/>
                <w:sz w:val="22"/>
                <w:szCs w:val="22"/>
              </w:rPr>
            </w:pPr>
            <w:r w:rsidRPr="007B0038">
              <w:rPr>
                <w:rFonts w:ascii="Courier New" w:eastAsia="Courier New" w:hAnsi="Courier New" w:cs="Courier New"/>
                <w:sz w:val="24"/>
                <w:szCs w:val="22"/>
              </w:rPr>
              <w:t xml:space="preserve">Procurar o histórico das empresas em licitações anteriores a fim de verificar o resultado das análises para habilitação técnica e comparar com a documentação apresentada na presente licitação. </w:t>
            </w:r>
          </w:p>
        </w:tc>
      </w:tr>
      <w:tr w:rsidR="000B39B4" w:rsidTr="007B0038">
        <w:trPr>
          <w:trHeight w:val="82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I.4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right="110"/>
              <w:jc w:val="both"/>
              <w:rPr>
                <w:rFonts w:ascii="Calibri" w:hAnsi="Calibri"/>
                <w:sz w:val="22"/>
                <w:szCs w:val="22"/>
              </w:rPr>
            </w:pPr>
            <w:r w:rsidRPr="007B0038">
              <w:rPr>
                <w:rFonts w:ascii="Courier New" w:eastAsia="Courier New" w:hAnsi="Courier New" w:cs="Courier New"/>
                <w:sz w:val="24"/>
                <w:szCs w:val="22"/>
              </w:rPr>
              <w:t xml:space="preserve">Arquivar a cópia da “lista de conferência da documentação” do Edital com o nome de quem realizou a análise até que seja concluído o processo de licitação. </w:t>
            </w:r>
          </w:p>
        </w:tc>
      </w:tr>
    </w:tbl>
    <w:p w:rsidR="000B39B4" w:rsidRDefault="000B39B4" w:rsidP="000B39B4">
      <w:pPr>
        <w:rPr>
          <w:rFonts w:ascii="Courier New" w:eastAsia="Courier New" w:hAnsi="Courier New" w:cs="Courier New"/>
          <w:color w:val="333333"/>
          <w:sz w:val="24"/>
        </w:rPr>
      </w:pPr>
      <w:r>
        <w:rPr>
          <w:rFonts w:ascii="Courier New" w:eastAsia="Courier New" w:hAnsi="Courier New" w:cs="Courier New"/>
          <w:color w:val="333333"/>
          <w:sz w:val="24"/>
        </w:rPr>
        <w:t xml:space="preserve"> </w:t>
      </w:r>
    </w:p>
    <w:p w:rsidR="00CF0A0F" w:rsidRDefault="00CF0A0F" w:rsidP="000B39B4"/>
    <w:p w:rsidR="00CF0A0F" w:rsidRDefault="000B39B4" w:rsidP="00CF0A0F">
      <w:pPr>
        <w:pStyle w:val="Ttulo1"/>
        <w:ind w:right="170" w:firstLine="0"/>
        <w:jc w:val="center"/>
      </w:pPr>
      <w:r>
        <w:t xml:space="preserve">ANEXO Nº </w:t>
      </w:r>
      <w:r w:rsidR="00B93617">
        <w:t>8</w:t>
      </w:r>
    </w:p>
    <w:p w:rsidR="000B39B4" w:rsidRDefault="000B39B4" w:rsidP="00CF0A0F">
      <w:pPr>
        <w:pStyle w:val="Ttulo1"/>
        <w:ind w:right="170" w:firstLine="0"/>
        <w:jc w:val="center"/>
      </w:pPr>
      <w:r>
        <w:t>ROTINA DE ANÁLISE DE PROPOSTA DE LICITANTE</w:t>
      </w:r>
    </w:p>
    <w:p w:rsidR="00B93617" w:rsidRPr="00B93617" w:rsidRDefault="00B93617" w:rsidP="00B93617">
      <w:pPr>
        <w:jc w:val="center"/>
      </w:pPr>
      <w:hyperlink r:id="rId24" w:history="1">
        <w:r w:rsidRPr="00DB665B">
          <w:rPr>
            <w:rStyle w:val="Hyperlink"/>
            <w:i/>
            <w:sz w:val="24"/>
            <w:szCs w:val="24"/>
          </w:rPr>
          <w:t>(</w:t>
        </w:r>
        <w:r>
          <w:rPr>
            <w:rStyle w:val="Hyperlink"/>
            <w:i/>
            <w:sz w:val="24"/>
            <w:szCs w:val="24"/>
          </w:rPr>
          <w:t>Primitivo Anexo nº 6 renumerado</w:t>
        </w:r>
        <w:r w:rsidRPr="00DB665B">
          <w:rPr>
            <w:rStyle w:val="Hyperlink"/>
            <w:i/>
            <w:sz w:val="24"/>
            <w:szCs w:val="24"/>
          </w:rPr>
          <w:t xml:space="preserve"> pela Instrução nº 4, de 1/12/2016)</w:t>
        </w:r>
      </w:hyperlink>
    </w:p>
    <w:p w:rsidR="000B39B4" w:rsidRDefault="000B39B4" w:rsidP="000B39B4">
      <w:pPr>
        <w:ind w:right="362"/>
        <w:jc w:val="center"/>
      </w:pPr>
      <w:r>
        <w:rPr>
          <w:rFonts w:ascii="Courier New" w:eastAsia="Courier New" w:hAnsi="Courier New" w:cs="Courier New"/>
          <w:color w:val="333333"/>
          <w:sz w:val="24"/>
        </w:rPr>
        <w:t xml:space="preserve"> </w:t>
      </w:r>
    </w:p>
    <w:tbl>
      <w:tblPr>
        <w:tblW w:w="10632" w:type="dxa"/>
        <w:tblInd w:w="-54" w:type="dxa"/>
        <w:tblCellMar>
          <w:top w:w="52" w:type="dxa"/>
          <w:left w:w="107" w:type="dxa"/>
          <w:right w:w="0" w:type="dxa"/>
        </w:tblCellMar>
        <w:tblLook w:val="04A0" w:firstRow="1" w:lastRow="0" w:firstColumn="1" w:lastColumn="0" w:noHBand="0" w:noVBand="1"/>
      </w:tblPr>
      <w:tblGrid>
        <w:gridCol w:w="1134"/>
        <w:gridCol w:w="9498"/>
      </w:tblGrid>
      <w:tr w:rsidR="000B39B4" w:rsidTr="007B0038">
        <w:trPr>
          <w:trHeight w:val="443"/>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 – Identificação </w:t>
            </w:r>
          </w:p>
        </w:tc>
      </w:tr>
      <w:tr w:rsidR="000B39B4" w:rsidTr="007B0038">
        <w:trPr>
          <w:trHeight w:val="443"/>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2"/>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227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I.1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0" w:line="239" w:lineRule="auto"/>
              <w:ind w:left="1"/>
              <w:rPr>
                <w:rFonts w:ascii="Calibri" w:hAnsi="Calibri"/>
                <w:sz w:val="22"/>
                <w:szCs w:val="22"/>
              </w:rPr>
            </w:pPr>
            <w:r w:rsidRPr="007B0038">
              <w:rPr>
                <w:rFonts w:ascii="Courier New" w:eastAsia="Courier New" w:hAnsi="Courier New" w:cs="Courier New"/>
                <w:sz w:val="24"/>
                <w:szCs w:val="22"/>
              </w:rPr>
              <w:t xml:space="preserve">Proceder com a identificação da proposta com as seguintes informações: </w:t>
            </w:r>
          </w:p>
          <w:p w:rsidR="000B39B4" w:rsidRPr="007B0038" w:rsidRDefault="000B39B4" w:rsidP="007B0038">
            <w:pPr>
              <w:numPr>
                <w:ilvl w:val="0"/>
                <w:numId w:val="38"/>
              </w:numPr>
              <w:spacing w:after="38" w:line="259" w:lineRule="auto"/>
              <w:ind w:hanging="425"/>
              <w:rPr>
                <w:rFonts w:ascii="Calibri" w:hAnsi="Calibri"/>
                <w:sz w:val="22"/>
                <w:szCs w:val="22"/>
              </w:rPr>
            </w:pPr>
            <w:r w:rsidRPr="007B0038">
              <w:rPr>
                <w:rFonts w:ascii="Courier New" w:eastAsia="Courier New" w:hAnsi="Courier New" w:cs="Courier New"/>
                <w:sz w:val="24"/>
                <w:szCs w:val="22"/>
              </w:rPr>
              <w:t xml:space="preserve">Nome de quem está fazendo a análise; </w:t>
            </w:r>
          </w:p>
          <w:p w:rsidR="000B39B4" w:rsidRPr="007B0038" w:rsidRDefault="000B39B4" w:rsidP="007B0038">
            <w:pPr>
              <w:numPr>
                <w:ilvl w:val="0"/>
                <w:numId w:val="38"/>
              </w:numPr>
              <w:spacing w:line="259" w:lineRule="auto"/>
              <w:ind w:hanging="425"/>
              <w:rPr>
                <w:rFonts w:ascii="Calibri" w:hAnsi="Calibri"/>
                <w:sz w:val="22"/>
                <w:szCs w:val="22"/>
              </w:rPr>
            </w:pPr>
            <w:r w:rsidRPr="007B0038">
              <w:rPr>
                <w:rFonts w:ascii="Courier New" w:eastAsia="Courier New" w:hAnsi="Courier New" w:cs="Courier New"/>
                <w:sz w:val="24"/>
                <w:szCs w:val="22"/>
              </w:rPr>
              <w:t xml:space="preserve">Nome da construtora. </w:t>
            </w:r>
          </w:p>
          <w:p w:rsidR="000B39B4" w:rsidRPr="007B0038" w:rsidRDefault="000B39B4" w:rsidP="007B0038">
            <w:pPr>
              <w:ind w:left="872" w:right="107" w:hanging="427"/>
              <w:jc w:val="both"/>
              <w:rPr>
                <w:rFonts w:ascii="Calibri" w:hAnsi="Calibri"/>
                <w:sz w:val="22"/>
                <w:szCs w:val="22"/>
              </w:rPr>
            </w:pPr>
            <w:r w:rsidRPr="007B0038">
              <w:rPr>
                <w:rFonts w:ascii="Courier New" w:eastAsia="Courier New" w:hAnsi="Courier New" w:cs="Courier New"/>
                <w:sz w:val="24"/>
                <w:szCs w:val="22"/>
              </w:rPr>
              <w:t>o</w:t>
            </w:r>
            <w:r w:rsidRPr="007B0038">
              <w:rPr>
                <w:rFonts w:ascii="Arial" w:eastAsia="Arial" w:hAnsi="Arial" w:cs="Arial"/>
                <w:sz w:val="24"/>
                <w:szCs w:val="22"/>
              </w:rPr>
              <w:t xml:space="preserve"> </w:t>
            </w:r>
            <w:r w:rsidRPr="007B0038">
              <w:rPr>
                <w:rFonts w:ascii="Courier New" w:eastAsia="Courier New" w:hAnsi="Courier New" w:cs="Courier New"/>
                <w:sz w:val="24"/>
                <w:szCs w:val="22"/>
              </w:rPr>
              <w:t xml:space="preserve">A proposta válida é a em papel; utilizar-se-á a proposta eletrônica apenas para conferir quantidades, custos e preços unitários, preços totais dos serviços, preço global e cronograma físico-financeiro. </w:t>
            </w:r>
          </w:p>
        </w:tc>
      </w:tr>
      <w:tr w:rsidR="000B39B4" w:rsidTr="007B0038">
        <w:trPr>
          <w:trHeight w:val="45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 – Conferência da proposta em papel </w:t>
            </w:r>
          </w:p>
        </w:tc>
      </w:tr>
      <w:tr w:rsidR="000B39B4" w:rsidTr="007B0038">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224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2"/>
                <w:szCs w:val="22"/>
              </w:rPr>
              <w:t xml:space="preserve">II.1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82"/>
              <w:ind w:left="1"/>
              <w:rPr>
                <w:rFonts w:ascii="Calibri" w:hAnsi="Calibri"/>
                <w:sz w:val="22"/>
                <w:szCs w:val="22"/>
              </w:rPr>
            </w:pPr>
            <w:r w:rsidRPr="007B0038">
              <w:rPr>
                <w:rFonts w:ascii="Courier New" w:eastAsia="Courier New" w:hAnsi="Courier New" w:cs="Courier New"/>
                <w:sz w:val="24"/>
                <w:szCs w:val="22"/>
              </w:rPr>
              <w:t xml:space="preserve">Na proposta em papel, conferir se: </w:t>
            </w:r>
          </w:p>
          <w:p w:rsidR="000B39B4" w:rsidRPr="007B0038" w:rsidRDefault="000B39B4" w:rsidP="007B0038">
            <w:pPr>
              <w:numPr>
                <w:ilvl w:val="0"/>
                <w:numId w:val="39"/>
              </w:numPr>
              <w:spacing w:after="30" w:line="259" w:lineRule="auto"/>
              <w:ind w:right="111" w:hanging="444"/>
              <w:jc w:val="both"/>
              <w:rPr>
                <w:rFonts w:ascii="Calibri" w:hAnsi="Calibri"/>
                <w:sz w:val="22"/>
                <w:szCs w:val="22"/>
              </w:rPr>
            </w:pPr>
            <w:r w:rsidRPr="007B0038">
              <w:rPr>
                <w:rFonts w:ascii="Courier New" w:eastAsia="Courier New" w:hAnsi="Courier New" w:cs="Courier New"/>
                <w:sz w:val="24"/>
                <w:szCs w:val="22"/>
              </w:rPr>
              <w:t xml:space="preserve">Há identificação correta da concorrência; </w:t>
            </w:r>
          </w:p>
          <w:p w:rsidR="000B39B4" w:rsidRPr="007B0038" w:rsidRDefault="000B39B4" w:rsidP="007B0038">
            <w:pPr>
              <w:numPr>
                <w:ilvl w:val="0"/>
                <w:numId w:val="39"/>
              </w:numPr>
              <w:spacing w:after="112" w:line="233" w:lineRule="auto"/>
              <w:ind w:right="111" w:hanging="444"/>
              <w:jc w:val="both"/>
              <w:rPr>
                <w:rFonts w:ascii="Calibri" w:hAnsi="Calibri"/>
                <w:sz w:val="22"/>
                <w:szCs w:val="22"/>
              </w:rPr>
            </w:pPr>
            <w:r w:rsidRPr="007B0038">
              <w:rPr>
                <w:rFonts w:ascii="Courier New" w:eastAsia="Courier New" w:hAnsi="Courier New" w:cs="Courier New"/>
                <w:sz w:val="24"/>
                <w:szCs w:val="22"/>
              </w:rPr>
              <w:t xml:space="preserve">Constam o endereço, o CNPJ, o telefone, o fax e o endereço eletrônico da construtora e, se for o caso, listar o que falta; </w:t>
            </w:r>
          </w:p>
          <w:p w:rsidR="000B39B4" w:rsidRPr="007B0038" w:rsidRDefault="000B39B4" w:rsidP="007B0038">
            <w:pPr>
              <w:numPr>
                <w:ilvl w:val="0"/>
                <w:numId w:val="39"/>
              </w:numPr>
              <w:spacing w:line="259" w:lineRule="auto"/>
              <w:ind w:right="111" w:hanging="444"/>
              <w:jc w:val="both"/>
              <w:rPr>
                <w:rFonts w:ascii="Calibri" w:hAnsi="Calibri"/>
                <w:sz w:val="22"/>
                <w:szCs w:val="22"/>
              </w:rPr>
            </w:pPr>
            <w:r w:rsidRPr="007B0038">
              <w:rPr>
                <w:rFonts w:ascii="Courier New" w:eastAsia="Courier New" w:hAnsi="Courier New" w:cs="Courier New"/>
                <w:sz w:val="24"/>
                <w:szCs w:val="22"/>
              </w:rPr>
              <w:t xml:space="preserve">Constam o nome, o título, a assinatura e o número da carteira do profissional responsável pelo orçamento e, se for o caso, listar o que falta; </w:t>
            </w:r>
          </w:p>
        </w:tc>
      </w:tr>
    </w:tbl>
    <w:p w:rsidR="000B39B4" w:rsidRDefault="000B39B4" w:rsidP="000B39B4">
      <w:pPr>
        <w:ind w:left="-279" w:right="83"/>
      </w:pPr>
    </w:p>
    <w:tbl>
      <w:tblPr>
        <w:tblW w:w="10632" w:type="dxa"/>
        <w:tblInd w:w="-54" w:type="dxa"/>
        <w:tblCellMar>
          <w:top w:w="51" w:type="dxa"/>
          <w:left w:w="107" w:type="dxa"/>
          <w:right w:w="0" w:type="dxa"/>
        </w:tblCellMar>
        <w:tblLook w:val="04A0" w:firstRow="1" w:lastRow="0" w:firstColumn="1" w:lastColumn="0" w:noHBand="0" w:noVBand="1"/>
      </w:tblPr>
      <w:tblGrid>
        <w:gridCol w:w="1134"/>
        <w:gridCol w:w="9498"/>
      </w:tblGrid>
      <w:tr w:rsidR="000B39B4" w:rsidTr="007B0038">
        <w:trPr>
          <w:trHeight w:val="936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0D002C">
            <w:pPr>
              <w:rPr>
                <w:rFonts w:ascii="Calibri" w:hAnsi="Calibri"/>
                <w:sz w:val="22"/>
                <w:szCs w:val="22"/>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9B4" w:rsidRPr="007B0038" w:rsidRDefault="000B39B4" w:rsidP="007B0038">
            <w:pPr>
              <w:numPr>
                <w:ilvl w:val="0"/>
                <w:numId w:val="40"/>
              </w:numPr>
              <w:spacing w:after="113" w:line="232"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O prazo mínimo da validade da proposta, a contar da data prevista para abertura dos envelopes de documentação, está de acordo com o edital; </w:t>
            </w:r>
          </w:p>
          <w:p w:rsidR="000B39B4" w:rsidRPr="007B0038" w:rsidRDefault="000B39B4" w:rsidP="007B0038">
            <w:pPr>
              <w:numPr>
                <w:ilvl w:val="0"/>
                <w:numId w:val="40"/>
              </w:numPr>
              <w:spacing w:after="112" w:line="233"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O prazo máximo de execução e conclusão dos serviços está de acordo com o edital; </w:t>
            </w:r>
          </w:p>
          <w:p w:rsidR="000B39B4" w:rsidRPr="007B0038" w:rsidRDefault="000B39B4" w:rsidP="007B0038">
            <w:pPr>
              <w:numPr>
                <w:ilvl w:val="0"/>
                <w:numId w:val="40"/>
              </w:numPr>
              <w:spacing w:after="112" w:line="232"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O prazo mínimo de garantia, no caso de obra, é de 5 anos, observado o disposto no anexo denominado “Caderno de Encargos e Especificações”; </w:t>
            </w:r>
          </w:p>
          <w:p w:rsidR="000B39B4" w:rsidRPr="007B0038" w:rsidRDefault="000B39B4" w:rsidP="007B0038">
            <w:pPr>
              <w:numPr>
                <w:ilvl w:val="0"/>
                <w:numId w:val="40"/>
              </w:numPr>
              <w:spacing w:line="259"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A empresa declara que: </w:t>
            </w:r>
          </w:p>
          <w:p w:rsidR="000B39B4" w:rsidRPr="007B0038" w:rsidRDefault="000B39B4" w:rsidP="007B0038">
            <w:pPr>
              <w:numPr>
                <w:ilvl w:val="1"/>
                <w:numId w:val="40"/>
              </w:numPr>
              <w:spacing w:after="70" w:line="233"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Todos os itens e subitens do orçamento proposto correspondem exatamente às especificações e exigências contidas no edital e em seus anexos, às quais ela adere formalmente; </w:t>
            </w:r>
          </w:p>
          <w:p w:rsidR="000B39B4" w:rsidRPr="007B0038" w:rsidRDefault="000B39B4" w:rsidP="007B0038">
            <w:pPr>
              <w:numPr>
                <w:ilvl w:val="1"/>
                <w:numId w:val="40"/>
              </w:numPr>
              <w:spacing w:after="69" w:line="233"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Conhece a estratégia de fiscalização da obra a ser realizada pela Contratante, conforme descrito no anexo denominado “Caderno de Encargos e Especificações”; </w:t>
            </w:r>
          </w:p>
          <w:p w:rsidR="000B39B4" w:rsidRPr="007B0038" w:rsidRDefault="000B39B4" w:rsidP="007B0038">
            <w:pPr>
              <w:numPr>
                <w:ilvl w:val="1"/>
                <w:numId w:val="40"/>
              </w:numPr>
              <w:spacing w:after="70" w:line="233"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Tem ciência de que eventuais aditivos contratuais somente serão realizados com a anuência da fiscalização da obra e no estrito interesse da Contratante, após a devida aprovação pela Administração; </w:t>
            </w:r>
          </w:p>
          <w:p w:rsidR="000B39B4" w:rsidRPr="007B0038" w:rsidRDefault="000B39B4" w:rsidP="007B0038">
            <w:pPr>
              <w:numPr>
                <w:ilvl w:val="1"/>
                <w:numId w:val="40"/>
              </w:numPr>
              <w:spacing w:after="112" w:line="233" w:lineRule="auto"/>
              <w:ind w:right="108" w:hanging="276"/>
              <w:jc w:val="both"/>
              <w:rPr>
                <w:rFonts w:ascii="Calibri" w:hAnsi="Calibri"/>
                <w:sz w:val="22"/>
                <w:szCs w:val="22"/>
              </w:rPr>
            </w:pPr>
            <w:r w:rsidRPr="007B0038">
              <w:rPr>
                <w:rFonts w:ascii="Courier New" w:eastAsia="Courier New" w:hAnsi="Courier New" w:cs="Courier New"/>
                <w:sz w:val="24"/>
                <w:szCs w:val="22"/>
              </w:rPr>
              <w:t xml:space="preserve">O preço global proposto está em conformidade com o conteúdo das declarações constantes das alíneas de “a” a “c” acima; </w:t>
            </w:r>
          </w:p>
          <w:p w:rsidR="000B39B4" w:rsidRPr="007B0038" w:rsidRDefault="000B39B4" w:rsidP="007B0038">
            <w:pPr>
              <w:numPr>
                <w:ilvl w:val="0"/>
                <w:numId w:val="40"/>
              </w:numPr>
              <w:spacing w:after="114" w:line="232"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A empresa prestou todas as outras declarações previstas no edital, caso existam, e, se for o caso, listar as que faltaram; </w:t>
            </w:r>
          </w:p>
          <w:p w:rsidR="000B39B4" w:rsidRPr="007B0038" w:rsidRDefault="000B39B4" w:rsidP="007B0038">
            <w:pPr>
              <w:numPr>
                <w:ilvl w:val="0"/>
                <w:numId w:val="40"/>
              </w:numPr>
              <w:spacing w:after="30" w:line="259"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Quem assina a proposta é o representante legal da empresa; </w:t>
            </w:r>
          </w:p>
          <w:p w:rsidR="000B39B4" w:rsidRPr="007B0038" w:rsidRDefault="000B39B4" w:rsidP="007B0038">
            <w:pPr>
              <w:numPr>
                <w:ilvl w:val="0"/>
                <w:numId w:val="40"/>
              </w:numPr>
              <w:spacing w:after="112" w:line="233"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O preço global em algarismos é igual ao por extenso (Havendo divergência entre preço global expresso em algarismos e o por extenso, prevalecerá o preço por extenso); </w:t>
            </w:r>
          </w:p>
          <w:p w:rsidR="000B39B4" w:rsidRPr="007B0038" w:rsidRDefault="000B39B4" w:rsidP="007B0038">
            <w:pPr>
              <w:numPr>
                <w:ilvl w:val="0"/>
                <w:numId w:val="40"/>
              </w:numPr>
              <w:spacing w:after="115" w:line="231" w:lineRule="auto"/>
              <w:ind w:right="107" w:hanging="444"/>
              <w:jc w:val="both"/>
              <w:rPr>
                <w:rFonts w:ascii="Calibri" w:hAnsi="Calibri"/>
                <w:sz w:val="22"/>
                <w:szCs w:val="22"/>
              </w:rPr>
            </w:pPr>
            <w:r w:rsidRPr="007B0038">
              <w:rPr>
                <w:rFonts w:ascii="Courier New" w:eastAsia="Courier New" w:hAnsi="Courier New" w:cs="Courier New"/>
                <w:sz w:val="24"/>
                <w:szCs w:val="22"/>
              </w:rPr>
              <w:t xml:space="preserve">O preço global da proposta é menor que o preço global de referência e, se for o caso, anotar a diferença; </w:t>
            </w:r>
          </w:p>
          <w:p w:rsidR="000B39B4" w:rsidRPr="007B0038" w:rsidRDefault="000B39B4" w:rsidP="007B0038">
            <w:pPr>
              <w:numPr>
                <w:ilvl w:val="0"/>
                <w:numId w:val="40"/>
              </w:numPr>
              <w:spacing w:line="259" w:lineRule="auto"/>
              <w:ind w:right="107" w:hanging="444"/>
              <w:jc w:val="both"/>
              <w:rPr>
                <w:rFonts w:ascii="Calibri" w:hAnsi="Calibri"/>
                <w:sz w:val="22"/>
                <w:szCs w:val="22"/>
              </w:rPr>
            </w:pPr>
            <w:r w:rsidRPr="007B0038">
              <w:rPr>
                <w:rFonts w:ascii="Courier New" w:eastAsia="Courier New" w:hAnsi="Courier New" w:cs="Courier New"/>
                <w:sz w:val="24"/>
                <w:szCs w:val="22"/>
              </w:rPr>
              <w:t>Caso tenha sido apresentado cronograma físico-financeiro (CFF), ele atende ao anexo denominado “Cronograma Físico</w:t>
            </w:r>
            <w:r w:rsidR="00153119">
              <w:rPr>
                <w:rFonts w:ascii="Courier New" w:eastAsia="Courier New" w:hAnsi="Courier New" w:cs="Courier New"/>
                <w:sz w:val="24"/>
                <w:szCs w:val="22"/>
              </w:rPr>
              <w:t>-</w:t>
            </w:r>
            <w:r w:rsidRPr="007B0038">
              <w:rPr>
                <w:rFonts w:ascii="Courier New" w:eastAsia="Courier New" w:hAnsi="Courier New" w:cs="Courier New"/>
                <w:sz w:val="24"/>
                <w:szCs w:val="22"/>
              </w:rPr>
              <w:t xml:space="preserve">Financeiro” e, se for o caso, anotar as diferenças. </w:t>
            </w:r>
          </w:p>
        </w:tc>
      </w:tr>
      <w:tr w:rsidR="000B39B4" w:rsidTr="007B0038">
        <w:trPr>
          <w:trHeight w:val="551"/>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III – Conferência entre a proposta em papel e a proposta eletrônica </w:t>
            </w:r>
          </w:p>
        </w:tc>
      </w:tr>
      <w:tr w:rsidR="000B39B4" w:rsidTr="007B0038">
        <w:trPr>
          <w:trHeight w:val="407"/>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38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III.1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88" w:line="254" w:lineRule="auto"/>
              <w:ind w:left="1"/>
              <w:rPr>
                <w:rFonts w:ascii="Calibri" w:hAnsi="Calibri"/>
                <w:sz w:val="22"/>
                <w:szCs w:val="22"/>
              </w:rPr>
            </w:pPr>
            <w:r w:rsidRPr="007B0038">
              <w:rPr>
                <w:rFonts w:ascii="Courier New" w:eastAsia="Courier New" w:hAnsi="Courier New" w:cs="Courier New"/>
                <w:sz w:val="24"/>
                <w:szCs w:val="22"/>
              </w:rPr>
              <w:t>Conferir se a proposta eletrônica e</w:t>
            </w:r>
            <w:r w:rsidR="00CC1C3C">
              <w:rPr>
                <w:rFonts w:ascii="Courier New" w:eastAsia="Courier New" w:hAnsi="Courier New" w:cs="Courier New"/>
                <w:sz w:val="24"/>
                <w:szCs w:val="22"/>
              </w:rPr>
              <w:t xml:space="preserve">stá igual à proposta em papel, observando a correspondência </w:t>
            </w:r>
            <w:r w:rsidR="00CC1C3C">
              <w:rPr>
                <w:rFonts w:ascii="Courier New" w:eastAsia="Courier New" w:hAnsi="Courier New" w:cs="Courier New"/>
                <w:sz w:val="24"/>
                <w:szCs w:val="22"/>
              </w:rPr>
              <w:tab/>
              <w:t xml:space="preserve">dos </w:t>
            </w:r>
            <w:r w:rsidRPr="007B0038">
              <w:rPr>
                <w:rFonts w:ascii="Courier New" w:eastAsia="Courier New" w:hAnsi="Courier New" w:cs="Courier New"/>
                <w:sz w:val="24"/>
                <w:szCs w:val="22"/>
              </w:rPr>
              <w:t xml:space="preserve">seguintes valores/informações: </w:t>
            </w:r>
          </w:p>
          <w:p w:rsidR="000B39B4" w:rsidRPr="007B0038" w:rsidRDefault="000B39B4" w:rsidP="007B0038">
            <w:pPr>
              <w:numPr>
                <w:ilvl w:val="0"/>
                <w:numId w:val="41"/>
              </w:numPr>
              <w:spacing w:after="30" w:line="259" w:lineRule="auto"/>
              <w:ind w:hanging="360"/>
              <w:rPr>
                <w:rFonts w:ascii="Calibri" w:hAnsi="Calibri"/>
                <w:sz w:val="22"/>
                <w:szCs w:val="22"/>
              </w:rPr>
            </w:pPr>
            <w:r w:rsidRPr="007B0038">
              <w:rPr>
                <w:rFonts w:ascii="Courier New" w:eastAsia="Courier New" w:hAnsi="Courier New" w:cs="Courier New"/>
                <w:sz w:val="24"/>
                <w:szCs w:val="22"/>
              </w:rPr>
              <w:t xml:space="preserve">Descrição e quantidade de cada serviço; </w:t>
            </w:r>
          </w:p>
          <w:p w:rsidR="000B39B4" w:rsidRPr="007B0038" w:rsidRDefault="000B39B4" w:rsidP="007B0038">
            <w:pPr>
              <w:numPr>
                <w:ilvl w:val="0"/>
                <w:numId w:val="41"/>
              </w:numPr>
              <w:spacing w:after="29" w:line="259" w:lineRule="auto"/>
              <w:ind w:hanging="360"/>
              <w:rPr>
                <w:rFonts w:ascii="Calibri" w:hAnsi="Calibri"/>
                <w:sz w:val="22"/>
                <w:szCs w:val="22"/>
              </w:rPr>
            </w:pPr>
            <w:r w:rsidRPr="007B0038">
              <w:rPr>
                <w:rFonts w:ascii="Courier New" w:eastAsia="Courier New" w:hAnsi="Courier New" w:cs="Courier New"/>
                <w:sz w:val="24"/>
                <w:szCs w:val="22"/>
              </w:rPr>
              <w:t xml:space="preserve">Custo unitário, preço unitário e preço total de cada serviço; </w:t>
            </w:r>
          </w:p>
          <w:p w:rsidR="000B39B4" w:rsidRPr="007B0038" w:rsidRDefault="000B39B4" w:rsidP="007B0038">
            <w:pPr>
              <w:numPr>
                <w:ilvl w:val="0"/>
                <w:numId w:val="41"/>
              </w:numPr>
              <w:spacing w:after="32" w:line="259" w:lineRule="auto"/>
              <w:ind w:hanging="360"/>
              <w:rPr>
                <w:rFonts w:ascii="Calibri" w:hAnsi="Calibri"/>
                <w:sz w:val="22"/>
                <w:szCs w:val="22"/>
              </w:rPr>
            </w:pPr>
            <w:r w:rsidRPr="007B0038">
              <w:rPr>
                <w:rFonts w:ascii="Courier New" w:eastAsia="Courier New" w:hAnsi="Courier New" w:cs="Courier New"/>
                <w:sz w:val="24"/>
                <w:szCs w:val="22"/>
              </w:rPr>
              <w:t xml:space="preserve">Valor total de cada um dos dez itens; </w:t>
            </w:r>
          </w:p>
          <w:p w:rsidR="000B39B4" w:rsidRPr="007B0038" w:rsidRDefault="000B39B4" w:rsidP="007B0038">
            <w:pPr>
              <w:numPr>
                <w:ilvl w:val="0"/>
                <w:numId w:val="41"/>
              </w:numPr>
              <w:spacing w:after="28" w:line="259" w:lineRule="auto"/>
              <w:ind w:hanging="360"/>
              <w:rPr>
                <w:rFonts w:ascii="Calibri" w:hAnsi="Calibri"/>
                <w:sz w:val="22"/>
                <w:szCs w:val="22"/>
              </w:rPr>
            </w:pPr>
            <w:r w:rsidRPr="007B0038">
              <w:rPr>
                <w:rFonts w:ascii="Courier New" w:eastAsia="Courier New" w:hAnsi="Courier New" w:cs="Courier New"/>
                <w:sz w:val="24"/>
                <w:szCs w:val="22"/>
              </w:rPr>
              <w:t xml:space="preserve">Valores do total global acumulado dos itens; </w:t>
            </w:r>
          </w:p>
          <w:p w:rsidR="000B39B4" w:rsidRPr="007B0038" w:rsidRDefault="000B39B4" w:rsidP="007B0038">
            <w:pPr>
              <w:numPr>
                <w:ilvl w:val="0"/>
                <w:numId w:val="41"/>
              </w:numPr>
              <w:spacing w:after="31" w:line="259" w:lineRule="auto"/>
              <w:ind w:hanging="360"/>
              <w:rPr>
                <w:rFonts w:ascii="Calibri" w:hAnsi="Calibri"/>
                <w:sz w:val="22"/>
                <w:szCs w:val="22"/>
              </w:rPr>
            </w:pPr>
            <w:r w:rsidRPr="007B0038">
              <w:rPr>
                <w:rFonts w:ascii="Courier New" w:eastAsia="Courier New" w:hAnsi="Courier New" w:cs="Courier New"/>
                <w:sz w:val="24"/>
                <w:szCs w:val="22"/>
              </w:rPr>
              <w:t xml:space="preserve">Preço global; </w:t>
            </w:r>
          </w:p>
          <w:p w:rsidR="000B39B4" w:rsidRPr="007B0038" w:rsidRDefault="000B39B4" w:rsidP="007B0038">
            <w:pPr>
              <w:numPr>
                <w:ilvl w:val="0"/>
                <w:numId w:val="41"/>
              </w:numPr>
              <w:spacing w:after="29" w:line="259" w:lineRule="auto"/>
              <w:ind w:hanging="360"/>
              <w:rPr>
                <w:rFonts w:ascii="Calibri" w:hAnsi="Calibri"/>
                <w:sz w:val="22"/>
                <w:szCs w:val="22"/>
              </w:rPr>
            </w:pPr>
            <w:r w:rsidRPr="007B0038">
              <w:rPr>
                <w:rFonts w:ascii="Courier New" w:eastAsia="Courier New" w:hAnsi="Courier New" w:cs="Courier New"/>
                <w:sz w:val="24"/>
                <w:szCs w:val="22"/>
              </w:rPr>
              <w:t xml:space="preserve">Percentuais de BDI normal e BDI reduzido; </w:t>
            </w:r>
          </w:p>
          <w:p w:rsidR="000B39B4" w:rsidRPr="007B0038" w:rsidRDefault="000B39B4" w:rsidP="007B0038">
            <w:pPr>
              <w:numPr>
                <w:ilvl w:val="0"/>
                <w:numId w:val="41"/>
              </w:numPr>
              <w:spacing w:after="32" w:line="259" w:lineRule="auto"/>
              <w:ind w:hanging="360"/>
              <w:rPr>
                <w:rFonts w:ascii="Calibri" w:hAnsi="Calibri"/>
                <w:sz w:val="22"/>
                <w:szCs w:val="22"/>
              </w:rPr>
            </w:pPr>
            <w:r w:rsidRPr="007B0038">
              <w:rPr>
                <w:rFonts w:ascii="Courier New" w:eastAsia="Courier New" w:hAnsi="Courier New" w:cs="Courier New"/>
                <w:sz w:val="24"/>
                <w:szCs w:val="22"/>
              </w:rPr>
              <w:t xml:space="preserve">Planilhas de composição dos BDIs; </w:t>
            </w:r>
          </w:p>
          <w:p w:rsidR="000B39B4" w:rsidRPr="007B0038" w:rsidRDefault="000B39B4" w:rsidP="007B0038">
            <w:pPr>
              <w:numPr>
                <w:ilvl w:val="0"/>
                <w:numId w:val="41"/>
              </w:numPr>
              <w:spacing w:after="30" w:line="259" w:lineRule="auto"/>
              <w:ind w:hanging="360"/>
              <w:rPr>
                <w:rFonts w:ascii="Calibri" w:hAnsi="Calibri"/>
                <w:sz w:val="22"/>
                <w:szCs w:val="22"/>
              </w:rPr>
            </w:pPr>
            <w:r w:rsidRPr="007B0038">
              <w:rPr>
                <w:rFonts w:ascii="Courier New" w:eastAsia="Courier New" w:hAnsi="Courier New" w:cs="Courier New"/>
                <w:sz w:val="24"/>
                <w:szCs w:val="22"/>
              </w:rPr>
              <w:t xml:space="preserve">Orçamento resumido proposto; </w:t>
            </w:r>
          </w:p>
          <w:p w:rsidR="000B39B4" w:rsidRPr="007B0038" w:rsidRDefault="000B39B4" w:rsidP="007B0038">
            <w:pPr>
              <w:numPr>
                <w:ilvl w:val="0"/>
                <w:numId w:val="41"/>
              </w:numPr>
              <w:spacing w:line="259" w:lineRule="auto"/>
              <w:ind w:hanging="360"/>
              <w:rPr>
                <w:rFonts w:ascii="Calibri" w:hAnsi="Calibri"/>
                <w:sz w:val="22"/>
                <w:szCs w:val="22"/>
              </w:rPr>
            </w:pPr>
            <w:r w:rsidRPr="007B0038">
              <w:rPr>
                <w:rFonts w:ascii="Courier New" w:eastAsia="Courier New" w:hAnsi="Courier New" w:cs="Courier New"/>
                <w:sz w:val="24"/>
                <w:szCs w:val="22"/>
              </w:rPr>
              <w:t xml:space="preserve">Caso tenha sido apresentado CFF, os percentuais e valores dele. </w:t>
            </w:r>
          </w:p>
        </w:tc>
      </w:tr>
      <w:tr w:rsidR="000B39B4" w:rsidTr="007B0038">
        <w:trPr>
          <w:trHeight w:val="53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III.2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jc w:val="both"/>
              <w:rPr>
                <w:rFonts w:ascii="Calibri" w:hAnsi="Calibri"/>
                <w:sz w:val="22"/>
                <w:szCs w:val="22"/>
              </w:rPr>
            </w:pPr>
            <w:r w:rsidRPr="007B0038">
              <w:rPr>
                <w:rFonts w:ascii="Courier New" w:eastAsia="Courier New" w:hAnsi="Courier New" w:cs="Courier New"/>
                <w:sz w:val="24"/>
                <w:szCs w:val="22"/>
              </w:rPr>
              <w:t xml:space="preserve">Caso tenha sido detectada alguma diferença na conferência do item anterior, anotá-la e corrigi-la no arquivo eletrônico. </w:t>
            </w:r>
          </w:p>
        </w:tc>
      </w:tr>
    </w:tbl>
    <w:p w:rsidR="000B39B4" w:rsidRDefault="000B39B4" w:rsidP="000B39B4">
      <w:pPr>
        <w:ind w:left="-279" w:right="83"/>
      </w:pPr>
    </w:p>
    <w:tbl>
      <w:tblPr>
        <w:tblW w:w="10632" w:type="dxa"/>
        <w:tblInd w:w="-54" w:type="dxa"/>
        <w:tblCellMar>
          <w:top w:w="45" w:type="dxa"/>
          <w:left w:w="107" w:type="dxa"/>
          <w:right w:w="0" w:type="dxa"/>
        </w:tblCellMar>
        <w:tblLook w:val="04A0" w:firstRow="1" w:lastRow="0" w:firstColumn="1" w:lastColumn="0" w:noHBand="0" w:noVBand="1"/>
      </w:tblPr>
      <w:tblGrid>
        <w:gridCol w:w="1134"/>
        <w:gridCol w:w="9498"/>
      </w:tblGrid>
      <w:tr w:rsidR="000B39B4" w:rsidTr="007B0038">
        <w:trPr>
          <w:trHeight w:val="591"/>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7B0038">
            <w:pPr>
              <w:jc w:val="both"/>
              <w:rPr>
                <w:rFonts w:ascii="Calibri" w:hAnsi="Calibri"/>
                <w:sz w:val="22"/>
                <w:szCs w:val="22"/>
              </w:rPr>
            </w:pPr>
            <w:r w:rsidRPr="007B0038">
              <w:rPr>
                <w:rFonts w:ascii="Courier New" w:eastAsia="Courier New" w:hAnsi="Courier New" w:cs="Courier New"/>
                <w:b/>
                <w:sz w:val="24"/>
                <w:szCs w:val="22"/>
              </w:rPr>
              <w:t xml:space="preserve">ETAPA IV – Finalização do Arquivo Eletrônico de Conferência de Proposta (AECP) </w:t>
            </w:r>
          </w:p>
        </w:tc>
      </w:tr>
      <w:tr w:rsidR="000B39B4" w:rsidTr="007B0038">
        <w:trPr>
          <w:trHeight w:val="271"/>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501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IV.1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05" w:line="233" w:lineRule="auto"/>
              <w:ind w:left="1"/>
              <w:rPr>
                <w:rFonts w:ascii="Calibri" w:hAnsi="Calibri"/>
                <w:sz w:val="22"/>
                <w:szCs w:val="22"/>
              </w:rPr>
            </w:pPr>
            <w:r w:rsidRPr="007B0038">
              <w:rPr>
                <w:rFonts w:ascii="Courier New" w:eastAsia="Courier New" w:hAnsi="Courier New" w:cs="Courier New"/>
                <w:sz w:val="24"/>
                <w:szCs w:val="22"/>
              </w:rPr>
              <w:t xml:space="preserve">No AECP já existente, realizar as seguintes ações na planilha PlanOrc: </w:t>
            </w:r>
          </w:p>
          <w:p w:rsidR="000B39B4" w:rsidRPr="007B0038" w:rsidRDefault="000B39B4" w:rsidP="007B0038">
            <w:pPr>
              <w:numPr>
                <w:ilvl w:val="0"/>
                <w:numId w:val="42"/>
              </w:numPr>
              <w:spacing w:line="259" w:lineRule="auto"/>
              <w:ind w:hanging="425"/>
              <w:jc w:val="both"/>
              <w:rPr>
                <w:rFonts w:ascii="Calibri" w:hAnsi="Calibri"/>
                <w:sz w:val="22"/>
                <w:szCs w:val="22"/>
              </w:rPr>
            </w:pPr>
            <w:r w:rsidRPr="007B0038">
              <w:rPr>
                <w:rFonts w:ascii="Courier New" w:eastAsia="Courier New" w:hAnsi="Courier New" w:cs="Courier New"/>
                <w:sz w:val="24"/>
                <w:szCs w:val="22"/>
              </w:rPr>
              <w:t>Salvar o AECP com o nome padronizado “Conc_</w:t>
            </w:r>
            <w:r w:rsidRPr="007B0038">
              <w:rPr>
                <w:rFonts w:ascii="Courier New" w:eastAsia="Courier New" w:hAnsi="Courier New" w:cs="Courier New"/>
                <w:b/>
                <w:sz w:val="24"/>
                <w:szCs w:val="22"/>
              </w:rPr>
              <w:t>NNN</w:t>
            </w:r>
            <w:r w:rsidRPr="007B0038">
              <w:rPr>
                <w:rFonts w:ascii="Courier New" w:eastAsia="Courier New" w:hAnsi="Courier New" w:cs="Courier New"/>
                <w:sz w:val="24"/>
                <w:szCs w:val="22"/>
              </w:rPr>
              <w:t>-</w:t>
            </w:r>
          </w:p>
          <w:p w:rsidR="000B39B4" w:rsidRPr="007B0038" w:rsidRDefault="000B39B4" w:rsidP="007B0038">
            <w:pPr>
              <w:spacing w:after="116" w:line="236" w:lineRule="auto"/>
              <w:ind w:left="445" w:right="109"/>
              <w:jc w:val="both"/>
              <w:rPr>
                <w:rFonts w:ascii="Calibri" w:hAnsi="Calibri"/>
                <w:sz w:val="22"/>
                <w:szCs w:val="22"/>
              </w:rPr>
            </w:pPr>
            <w:r w:rsidRPr="007B0038">
              <w:rPr>
                <w:rFonts w:ascii="Courier New" w:eastAsia="Courier New" w:hAnsi="Courier New" w:cs="Courier New"/>
                <w:b/>
                <w:sz w:val="24"/>
                <w:szCs w:val="22"/>
              </w:rPr>
              <w:t>AA</w:t>
            </w:r>
            <w:r w:rsidRPr="007B0038">
              <w:rPr>
                <w:rFonts w:ascii="Courier New" w:eastAsia="Courier New" w:hAnsi="Courier New" w:cs="Courier New"/>
                <w:sz w:val="24"/>
                <w:szCs w:val="22"/>
              </w:rPr>
              <w:t>_AECP_</w:t>
            </w:r>
            <w:r w:rsidRPr="007B0038">
              <w:rPr>
                <w:rFonts w:ascii="Courier New" w:eastAsia="Courier New" w:hAnsi="Courier New" w:cs="Courier New"/>
                <w:b/>
                <w:sz w:val="24"/>
                <w:szCs w:val="22"/>
              </w:rPr>
              <w:t>NomeDaLicitante</w:t>
            </w:r>
            <w:r w:rsidRPr="007B0038">
              <w:rPr>
                <w:rFonts w:ascii="Courier New" w:eastAsia="Courier New" w:hAnsi="Courier New" w:cs="Courier New"/>
                <w:sz w:val="24"/>
                <w:szCs w:val="22"/>
              </w:rPr>
              <w:t xml:space="preserve">.xlsx”, onde </w:t>
            </w:r>
            <w:r w:rsidRPr="007B0038">
              <w:rPr>
                <w:rFonts w:ascii="Courier New" w:eastAsia="Courier New" w:hAnsi="Courier New" w:cs="Courier New"/>
                <w:b/>
                <w:sz w:val="24"/>
                <w:szCs w:val="22"/>
              </w:rPr>
              <w:t>NNN</w:t>
            </w:r>
            <w:r w:rsidRPr="007B0038">
              <w:rPr>
                <w:rFonts w:ascii="Courier New" w:eastAsia="Courier New" w:hAnsi="Courier New" w:cs="Courier New"/>
                <w:sz w:val="24"/>
                <w:szCs w:val="22"/>
              </w:rPr>
              <w:t xml:space="preserve"> corresponde ao número da licitação em três dígitos, </w:t>
            </w:r>
            <w:r w:rsidRPr="007B0038">
              <w:rPr>
                <w:rFonts w:ascii="Courier New" w:eastAsia="Courier New" w:hAnsi="Courier New" w:cs="Courier New"/>
                <w:b/>
                <w:sz w:val="24"/>
                <w:szCs w:val="22"/>
              </w:rPr>
              <w:t>AA</w:t>
            </w:r>
            <w:r w:rsidRPr="007B0038">
              <w:rPr>
                <w:rFonts w:ascii="Courier New" w:eastAsia="Courier New" w:hAnsi="Courier New" w:cs="Courier New"/>
                <w:sz w:val="24"/>
                <w:szCs w:val="22"/>
              </w:rPr>
              <w:t xml:space="preserve"> ao ano da licitação em dois dígitos e </w:t>
            </w:r>
            <w:r w:rsidRPr="007B0038">
              <w:rPr>
                <w:rFonts w:ascii="Courier New" w:eastAsia="Courier New" w:hAnsi="Courier New" w:cs="Courier New"/>
                <w:b/>
                <w:sz w:val="24"/>
                <w:szCs w:val="22"/>
              </w:rPr>
              <w:t>NomeDaLicitante</w:t>
            </w:r>
            <w:r w:rsidRPr="007B0038">
              <w:rPr>
                <w:rFonts w:ascii="Courier New" w:eastAsia="Courier New" w:hAnsi="Courier New" w:cs="Courier New"/>
                <w:sz w:val="24"/>
                <w:szCs w:val="22"/>
              </w:rPr>
              <w:t xml:space="preserve"> ao nome da licitante; </w:t>
            </w:r>
          </w:p>
          <w:p w:rsidR="000B39B4" w:rsidRPr="007B0038" w:rsidRDefault="000B39B4" w:rsidP="007B0038">
            <w:pPr>
              <w:numPr>
                <w:ilvl w:val="0"/>
                <w:numId w:val="42"/>
              </w:numPr>
              <w:spacing w:after="115" w:line="231" w:lineRule="auto"/>
              <w:ind w:hanging="425"/>
              <w:jc w:val="both"/>
              <w:rPr>
                <w:rFonts w:ascii="Calibri" w:hAnsi="Calibri"/>
                <w:sz w:val="22"/>
                <w:szCs w:val="22"/>
              </w:rPr>
            </w:pPr>
            <w:r w:rsidRPr="007B0038">
              <w:rPr>
                <w:rFonts w:ascii="Courier New" w:eastAsia="Courier New" w:hAnsi="Courier New" w:cs="Courier New"/>
                <w:sz w:val="24"/>
                <w:szCs w:val="22"/>
              </w:rPr>
              <w:t xml:space="preserve">Copiar os valores numéricos da coluna de quantidades da proposta eletrônica e colá-los na respectiva coluna do AECP; </w:t>
            </w:r>
          </w:p>
          <w:p w:rsidR="000B39B4" w:rsidRPr="007B0038" w:rsidRDefault="000B39B4" w:rsidP="007B0038">
            <w:pPr>
              <w:numPr>
                <w:ilvl w:val="0"/>
                <w:numId w:val="42"/>
              </w:numPr>
              <w:spacing w:after="115" w:line="231" w:lineRule="auto"/>
              <w:ind w:hanging="425"/>
              <w:jc w:val="both"/>
              <w:rPr>
                <w:rFonts w:ascii="Calibri" w:hAnsi="Calibri"/>
                <w:sz w:val="22"/>
                <w:szCs w:val="22"/>
              </w:rPr>
            </w:pPr>
            <w:r w:rsidRPr="007B0038">
              <w:rPr>
                <w:rFonts w:ascii="Courier New" w:eastAsia="Courier New" w:hAnsi="Courier New" w:cs="Courier New"/>
                <w:sz w:val="24"/>
                <w:szCs w:val="22"/>
              </w:rPr>
              <w:t xml:space="preserve">Copiar os valores numéricos da coluna de custos unitários da proposta eletrônica e colá-los na respectiva coluna do AECP; </w:t>
            </w:r>
          </w:p>
          <w:p w:rsidR="000B39B4" w:rsidRPr="007B0038" w:rsidRDefault="000B39B4" w:rsidP="007B0038">
            <w:pPr>
              <w:numPr>
                <w:ilvl w:val="0"/>
                <w:numId w:val="42"/>
              </w:numPr>
              <w:spacing w:after="112" w:line="234" w:lineRule="auto"/>
              <w:ind w:hanging="425"/>
              <w:jc w:val="both"/>
              <w:rPr>
                <w:rFonts w:ascii="Calibri" w:hAnsi="Calibri"/>
                <w:sz w:val="22"/>
                <w:szCs w:val="22"/>
              </w:rPr>
            </w:pPr>
            <w:r w:rsidRPr="007B0038">
              <w:rPr>
                <w:rFonts w:ascii="Courier New" w:eastAsia="Courier New" w:hAnsi="Courier New" w:cs="Courier New"/>
                <w:sz w:val="24"/>
                <w:szCs w:val="22"/>
              </w:rPr>
              <w:t xml:space="preserve">Copiar os valores numéricos da coluna de preços unitários da proposta eletrônica e colá-los na respectiva coluna do AECP; </w:t>
            </w:r>
          </w:p>
          <w:p w:rsidR="000B39B4" w:rsidRPr="007B0038" w:rsidRDefault="000B39B4" w:rsidP="007B0038">
            <w:pPr>
              <w:numPr>
                <w:ilvl w:val="0"/>
                <w:numId w:val="42"/>
              </w:numPr>
              <w:spacing w:after="114" w:line="232" w:lineRule="auto"/>
              <w:ind w:hanging="425"/>
              <w:jc w:val="both"/>
              <w:rPr>
                <w:rFonts w:ascii="Calibri" w:hAnsi="Calibri"/>
                <w:sz w:val="22"/>
                <w:szCs w:val="22"/>
              </w:rPr>
            </w:pPr>
            <w:r w:rsidRPr="007B0038">
              <w:rPr>
                <w:rFonts w:ascii="Courier New" w:eastAsia="Courier New" w:hAnsi="Courier New" w:cs="Courier New"/>
                <w:sz w:val="24"/>
                <w:szCs w:val="22"/>
              </w:rPr>
              <w:t xml:space="preserve">Copiar os valores numéricos da coluna de preços totais dos serviços da proposta eletrônica e colá-los na respectiva coluna do AECP; </w:t>
            </w:r>
          </w:p>
          <w:p w:rsidR="000B39B4" w:rsidRPr="007B0038" w:rsidRDefault="000B39B4" w:rsidP="007B0038">
            <w:pPr>
              <w:numPr>
                <w:ilvl w:val="0"/>
                <w:numId w:val="42"/>
              </w:numPr>
              <w:spacing w:line="259" w:lineRule="auto"/>
              <w:ind w:hanging="425"/>
              <w:jc w:val="both"/>
              <w:rPr>
                <w:rFonts w:ascii="Calibri" w:hAnsi="Calibri"/>
                <w:sz w:val="22"/>
                <w:szCs w:val="22"/>
              </w:rPr>
            </w:pPr>
            <w:r w:rsidRPr="007B0038">
              <w:rPr>
                <w:rFonts w:ascii="Courier New" w:eastAsia="Courier New" w:hAnsi="Courier New" w:cs="Courier New"/>
                <w:sz w:val="24"/>
                <w:szCs w:val="22"/>
              </w:rPr>
              <w:t xml:space="preserve">Copiar os valores numéricos dos percentuais de BDI normal e reduzido da proposta eletrônica e colá-los nas respectivas células do AECP. </w:t>
            </w:r>
          </w:p>
        </w:tc>
      </w:tr>
      <w:tr w:rsidR="000B39B4" w:rsidTr="007B0038">
        <w:trPr>
          <w:trHeight w:val="56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IV.2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20" w:hanging="19"/>
              <w:jc w:val="both"/>
              <w:rPr>
                <w:rFonts w:ascii="Calibri" w:hAnsi="Calibri"/>
                <w:sz w:val="22"/>
                <w:szCs w:val="22"/>
              </w:rPr>
            </w:pPr>
            <w:r w:rsidRPr="007B0038">
              <w:rPr>
                <w:rFonts w:ascii="Courier New" w:eastAsia="Courier New" w:hAnsi="Courier New" w:cs="Courier New"/>
                <w:sz w:val="24"/>
                <w:szCs w:val="22"/>
              </w:rPr>
              <w:t xml:space="preserve">Na planilha CronFF, copiar da proposta eletrônica os valores numéricos da primeira linha das colunas das etapas dos itens de </w:t>
            </w:r>
          </w:p>
        </w:tc>
      </w:tr>
      <w:tr w:rsidR="000B39B4" w:rsidTr="007B0038">
        <w:trPr>
          <w:trHeight w:val="45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V – Conferência da proposta eletrônica no AECP </w:t>
            </w:r>
          </w:p>
        </w:tc>
      </w:tr>
      <w:tr w:rsidR="000B39B4" w:rsidTr="007B0038">
        <w:trPr>
          <w:trHeight w:val="272"/>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527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V.1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83"/>
              <w:ind w:left="1"/>
              <w:rPr>
                <w:rFonts w:ascii="Calibri" w:hAnsi="Calibri"/>
                <w:sz w:val="22"/>
                <w:szCs w:val="22"/>
              </w:rPr>
            </w:pPr>
            <w:r w:rsidRPr="007B0038">
              <w:rPr>
                <w:rFonts w:ascii="Courier New" w:eastAsia="Courier New" w:hAnsi="Courier New" w:cs="Courier New"/>
                <w:sz w:val="24"/>
                <w:szCs w:val="22"/>
              </w:rPr>
              <w:t xml:space="preserve">Conferir se: </w:t>
            </w:r>
          </w:p>
          <w:p w:rsidR="000B39B4" w:rsidRPr="007B0038" w:rsidRDefault="000B39B4" w:rsidP="007B0038">
            <w:pPr>
              <w:numPr>
                <w:ilvl w:val="0"/>
                <w:numId w:val="43"/>
              </w:numPr>
              <w:spacing w:after="114" w:line="232"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As quantidades apresentadas pela empresa em sua proposta estão iguais às constantes no AEOR e, se for o caso, apontar as diferenças; </w:t>
            </w:r>
          </w:p>
          <w:p w:rsidR="000B39B4" w:rsidRPr="007B0038" w:rsidRDefault="000B39B4" w:rsidP="007B0038">
            <w:pPr>
              <w:numPr>
                <w:ilvl w:val="0"/>
                <w:numId w:val="43"/>
              </w:numPr>
              <w:spacing w:after="114" w:line="232"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A empresa apresentou custo unitário, preço unitário e preço total para todos os serviços e, se for o caso, apontar os serviços que não possuem esses dados; </w:t>
            </w:r>
          </w:p>
          <w:p w:rsidR="000B39B4" w:rsidRPr="007B0038" w:rsidRDefault="000B39B4" w:rsidP="007B0038">
            <w:pPr>
              <w:numPr>
                <w:ilvl w:val="0"/>
                <w:numId w:val="43"/>
              </w:numPr>
              <w:spacing w:after="114" w:line="232"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O preço unitário (com BDI) é exatamente o custo unitário multiplicado por (1+BDI) e, se for o caso, apontar as diferenças; </w:t>
            </w:r>
          </w:p>
          <w:p w:rsidR="000B39B4" w:rsidRPr="007B0038" w:rsidRDefault="000B39B4" w:rsidP="007B0038">
            <w:pPr>
              <w:numPr>
                <w:ilvl w:val="0"/>
                <w:numId w:val="43"/>
              </w:numPr>
              <w:spacing w:after="112" w:line="233"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A multiplicação das quantidades pelo preço unitário (com BDI) – preço total do serviço – está correta e, se for o caso, apontar os serviços em que há incorreção; </w:t>
            </w:r>
          </w:p>
          <w:p w:rsidR="000B39B4" w:rsidRPr="007B0038" w:rsidRDefault="000B39B4" w:rsidP="007B0038">
            <w:pPr>
              <w:numPr>
                <w:ilvl w:val="0"/>
                <w:numId w:val="43"/>
              </w:numPr>
              <w:spacing w:after="113" w:line="232"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A soma de todos os preços totais de um item é igual ao valor total desse item e se a soma de todos os totais dos dez itens é igual ao valor global da proposta e, se for o caso, apontar a diferença entre esses valores; </w:t>
            </w:r>
          </w:p>
          <w:p w:rsidR="000B39B4" w:rsidRPr="007B0038" w:rsidRDefault="000B39B4" w:rsidP="007B0038">
            <w:pPr>
              <w:numPr>
                <w:ilvl w:val="0"/>
                <w:numId w:val="43"/>
              </w:numPr>
              <w:spacing w:line="259"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Caso tenha sido apresentado CFF, os percentuais e os valores do item 10 em cada etapa estão de acordo com o edital. </w:t>
            </w:r>
          </w:p>
        </w:tc>
      </w:tr>
      <w:tr w:rsidR="000B39B4" w:rsidTr="007B0038">
        <w:trPr>
          <w:trHeight w:val="452"/>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V – Conferência da proposta eletrônica no AECP </w:t>
            </w:r>
          </w:p>
        </w:tc>
      </w:tr>
      <w:tr w:rsidR="000B39B4" w:rsidTr="007B0038">
        <w:trPr>
          <w:trHeight w:val="407"/>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7"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7B0038">
        <w:trPr>
          <w:trHeight w:val="1374"/>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V.2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3" w:line="233" w:lineRule="auto"/>
              <w:ind w:left="1"/>
              <w:jc w:val="both"/>
              <w:rPr>
                <w:rFonts w:ascii="Calibri" w:hAnsi="Calibri"/>
                <w:sz w:val="22"/>
                <w:szCs w:val="22"/>
              </w:rPr>
            </w:pPr>
            <w:r w:rsidRPr="007B0038">
              <w:rPr>
                <w:rFonts w:ascii="Courier New" w:eastAsia="Courier New" w:hAnsi="Courier New" w:cs="Courier New"/>
                <w:sz w:val="24"/>
                <w:szCs w:val="22"/>
              </w:rPr>
              <w:t xml:space="preserve">No arquivo eletrônico, para verificar a aceitabilidade dos preços unitários (com BDI): </w:t>
            </w:r>
          </w:p>
          <w:p w:rsidR="000B39B4" w:rsidRPr="007B0038" w:rsidRDefault="000B39B4" w:rsidP="00CC1C3C">
            <w:pPr>
              <w:numPr>
                <w:ilvl w:val="0"/>
                <w:numId w:val="43"/>
              </w:numPr>
              <w:spacing w:after="113" w:line="232"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Identificar quais serviços possuem custo unitário e preço unitário acima do máximo aceitável e, se for o caso, apontar a relevância financeira disso; </w:t>
            </w:r>
          </w:p>
        </w:tc>
      </w:tr>
    </w:tbl>
    <w:p w:rsidR="000B39B4" w:rsidRDefault="000B39B4" w:rsidP="000B39B4">
      <w:pPr>
        <w:sectPr w:rsidR="000B39B4">
          <w:footerReference w:type="even" r:id="rId25"/>
          <w:footerReference w:type="default" r:id="rId26"/>
          <w:footerReference w:type="first" r:id="rId27"/>
          <w:pgSz w:w="11080" w:h="15074"/>
          <w:pgMar w:top="191" w:right="141" w:bottom="160" w:left="279" w:header="720" w:footer="20" w:gutter="0"/>
          <w:cols w:space="720"/>
        </w:sectPr>
      </w:pPr>
    </w:p>
    <w:tbl>
      <w:tblPr>
        <w:tblW w:w="10632" w:type="dxa"/>
        <w:tblInd w:w="-54" w:type="dxa"/>
        <w:tblCellMar>
          <w:top w:w="45" w:type="dxa"/>
          <w:left w:w="107" w:type="dxa"/>
          <w:right w:w="0" w:type="dxa"/>
        </w:tblCellMar>
        <w:tblLook w:val="04A0" w:firstRow="1" w:lastRow="0" w:firstColumn="1" w:lastColumn="0" w:noHBand="0" w:noVBand="1"/>
      </w:tblPr>
      <w:tblGrid>
        <w:gridCol w:w="1134"/>
        <w:gridCol w:w="9498"/>
      </w:tblGrid>
      <w:tr w:rsidR="000B39B4" w:rsidTr="0021657F">
        <w:trPr>
          <w:trHeight w:val="845"/>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0D002C">
            <w:pPr>
              <w:rPr>
                <w:rFonts w:ascii="Calibri" w:hAnsi="Calibri"/>
                <w:sz w:val="22"/>
                <w:szCs w:val="22"/>
              </w:rPr>
            </w:pP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CC1C3C">
            <w:pPr>
              <w:numPr>
                <w:ilvl w:val="0"/>
                <w:numId w:val="43"/>
              </w:numPr>
              <w:spacing w:after="113" w:line="232"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Identificar quais serviços possuem custo unitário e preço unitário abaixo de 30% do máximo aceitável e, se for o caso, apontar a relevância financeira disso. </w:t>
            </w:r>
          </w:p>
        </w:tc>
      </w:tr>
      <w:tr w:rsidR="000B39B4" w:rsidTr="007B0038">
        <w:trPr>
          <w:trHeight w:val="54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ETAPA VI – Conferência da curva ABC da proposta </w:t>
            </w:r>
          </w:p>
        </w:tc>
      </w:tr>
      <w:tr w:rsidR="000B39B4" w:rsidTr="0021657F">
        <w:trPr>
          <w:trHeight w:val="272"/>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0D002C">
            <w:pPr>
              <w:rPr>
                <w:rFonts w:ascii="Calibri" w:hAnsi="Calibri"/>
                <w:sz w:val="22"/>
                <w:szCs w:val="22"/>
              </w:rPr>
            </w:pPr>
            <w:r w:rsidRPr="007B0038">
              <w:rPr>
                <w:rFonts w:ascii="Courier New" w:eastAsia="Courier New" w:hAnsi="Courier New" w:cs="Courier New"/>
                <w:b/>
                <w:sz w:val="24"/>
                <w:szCs w:val="22"/>
              </w:rPr>
              <w:t xml:space="preserve">Passo </w:t>
            </w:r>
          </w:p>
        </w:tc>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0B39B4" w:rsidRPr="007B0038" w:rsidRDefault="000B39B4" w:rsidP="007B0038">
            <w:pPr>
              <w:ind w:left="1"/>
              <w:rPr>
                <w:rFonts w:ascii="Calibri" w:hAnsi="Calibri"/>
                <w:sz w:val="22"/>
                <w:szCs w:val="22"/>
              </w:rPr>
            </w:pPr>
            <w:r w:rsidRPr="007B0038">
              <w:rPr>
                <w:rFonts w:ascii="Courier New" w:eastAsia="Courier New" w:hAnsi="Courier New" w:cs="Courier New"/>
                <w:b/>
                <w:sz w:val="24"/>
                <w:szCs w:val="22"/>
              </w:rPr>
              <w:t xml:space="preserve">Rotina </w:t>
            </w:r>
          </w:p>
        </w:tc>
      </w:tr>
      <w:tr w:rsidR="000B39B4" w:rsidTr="0021657F">
        <w:trPr>
          <w:trHeight w:val="133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VI.1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05"/>
              <w:jc w:val="both"/>
              <w:rPr>
                <w:rFonts w:ascii="Calibri" w:hAnsi="Calibri"/>
                <w:sz w:val="22"/>
                <w:szCs w:val="22"/>
              </w:rPr>
            </w:pPr>
            <w:r w:rsidRPr="007B0038">
              <w:rPr>
                <w:rFonts w:ascii="Courier New" w:eastAsia="Courier New" w:hAnsi="Courier New" w:cs="Courier New"/>
                <w:sz w:val="24"/>
                <w:szCs w:val="22"/>
              </w:rPr>
              <w:t>Salvar o arquivo da proposta com o nome padronizado “Conc_</w:t>
            </w:r>
            <w:r w:rsidRPr="007B0038">
              <w:rPr>
                <w:rFonts w:ascii="Courier New" w:eastAsia="Courier New" w:hAnsi="Courier New" w:cs="Courier New"/>
                <w:b/>
                <w:sz w:val="24"/>
                <w:szCs w:val="22"/>
              </w:rPr>
              <w:t>NNNAA</w:t>
            </w:r>
            <w:r w:rsidRPr="007B0038">
              <w:rPr>
                <w:rFonts w:ascii="Courier New" w:eastAsia="Courier New" w:hAnsi="Courier New" w:cs="Courier New"/>
                <w:sz w:val="24"/>
                <w:szCs w:val="22"/>
              </w:rPr>
              <w:t>_curva_ABC_</w:t>
            </w:r>
            <w:r w:rsidRPr="007B0038">
              <w:rPr>
                <w:rFonts w:ascii="Courier New" w:eastAsia="Courier New" w:hAnsi="Courier New" w:cs="Courier New"/>
                <w:b/>
                <w:sz w:val="24"/>
                <w:szCs w:val="22"/>
              </w:rPr>
              <w:t>L</w:t>
            </w:r>
            <w:r w:rsidRPr="007B0038">
              <w:rPr>
                <w:rFonts w:ascii="Courier New" w:eastAsia="Courier New" w:hAnsi="Courier New" w:cs="Courier New"/>
                <w:sz w:val="24"/>
                <w:szCs w:val="22"/>
              </w:rPr>
              <w:t xml:space="preserve">.xlsx”, onde  </w:t>
            </w:r>
            <w:r w:rsidRPr="007B0038">
              <w:rPr>
                <w:rFonts w:ascii="Courier New" w:eastAsia="Courier New" w:hAnsi="Courier New" w:cs="Courier New"/>
                <w:b/>
                <w:sz w:val="24"/>
                <w:szCs w:val="22"/>
              </w:rPr>
              <w:t>NNN</w:t>
            </w:r>
            <w:r w:rsidRPr="007B0038">
              <w:rPr>
                <w:rFonts w:ascii="Courier New" w:eastAsia="Courier New" w:hAnsi="Courier New" w:cs="Courier New"/>
                <w:sz w:val="24"/>
                <w:szCs w:val="22"/>
              </w:rPr>
              <w:t xml:space="preserve"> corresponde ao número da licitação em três dígitos, </w:t>
            </w:r>
            <w:r w:rsidRPr="007B0038">
              <w:rPr>
                <w:rFonts w:ascii="Courier New" w:eastAsia="Courier New" w:hAnsi="Courier New" w:cs="Courier New"/>
                <w:b/>
                <w:sz w:val="24"/>
                <w:szCs w:val="22"/>
              </w:rPr>
              <w:t>AA</w:t>
            </w:r>
            <w:r w:rsidRPr="007B0038">
              <w:rPr>
                <w:rFonts w:ascii="Courier New" w:eastAsia="Courier New" w:hAnsi="Courier New" w:cs="Courier New"/>
                <w:sz w:val="24"/>
                <w:szCs w:val="22"/>
              </w:rPr>
              <w:t xml:space="preserve"> ao ano da licitação em dois dígitos e </w:t>
            </w:r>
            <w:r w:rsidRPr="007B0038">
              <w:rPr>
                <w:rFonts w:ascii="Courier New" w:eastAsia="Courier New" w:hAnsi="Courier New" w:cs="Courier New"/>
                <w:b/>
                <w:sz w:val="24"/>
                <w:szCs w:val="22"/>
              </w:rPr>
              <w:t>L</w:t>
            </w:r>
            <w:r w:rsidRPr="007B0038">
              <w:rPr>
                <w:rFonts w:ascii="Courier New" w:eastAsia="Courier New" w:hAnsi="Courier New" w:cs="Courier New"/>
                <w:sz w:val="24"/>
                <w:szCs w:val="22"/>
              </w:rPr>
              <w:t xml:space="preserve"> ao nome da licitante, e acrescentar a planilha CurvaABC. </w:t>
            </w:r>
          </w:p>
        </w:tc>
      </w:tr>
      <w:tr w:rsidR="000B39B4" w:rsidTr="0021657F">
        <w:trPr>
          <w:trHeight w:val="80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VI.2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1" w:right="111"/>
              <w:jc w:val="both"/>
              <w:rPr>
                <w:rFonts w:ascii="Calibri" w:hAnsi="Calibri"/>
                <w:sz w:val="22"/>
                <w:szCs w:val="22"/>
              </w:rPr>
            </w:pPr>
            <w:r w:rsidRPr="007B0038">
              <w:rPr>
                <w:rFonts w:ascii="Courier New" w:eastAsia="Courier New" w:hAnsi="Courier New" w:cs="Courier New"/>
                <w:sz w:val="24"/>
                <w:szCs w:val="22"/>
              </w:rPr>
              <w:t xml:space="preserve">Na planilha CurvaABC, obter a curva ABC da proposta, numerando os serviços mais relevantes na quantidade exigida pelo edital, conforme modelo da COENG. </w:t>
            </w:r>
          </w:p>
        </w:tc>
      </w:tr>
      <w:tr w:rsidR="000B39B4" w:rsidTr="0021657F">
        <w:trPr>
          <w:trHeight w:val="133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VI.3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ind w:left="20" w:right="108"/>
              <w:jc w:val="both"/>
              <w:rPr>
                <w:rFonts w:ascii="Calibri" w:hAnsi="Calibri"/>
                <w:sz w:val="22"/>
                <w:szCs w:val="22"/>
              </w:rPr>
            </w:pPr>
            <w:r w:rsidRPr="007B0038">
              <w:rPr>
                <w:rFonts w:ascii="Courier New" w:eastAsia="Courier New" w:hAnsi="Courier New" w:cs="Courier New"/>
                <w:sz w:val="24"/>
                <w:szCs w:val="22"/>
              </w:rPr>
              <w:t xml:space="preserve">Conferir se os serviços com maiores preços totais no arquivo eletrônico, na quantidade exigida pelo edital, são os mesmos, com os respectivos preços unitários, que constam na planilha contendo as composições de custos unitários e, se for o caso, apontar as diferenças. </w:t>
            </w:r>
          </w:p>
        </w:tc>
      </w:tr>
      <w:tr w:rsidR="000B39B4" w:rsidTr="0021657F">
        <w:trPr>
          <w:trHeight w:val="242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B4" w:rsidRPr="007B0038" w:rsidRDefault="000B39B4" w:rsidP="000D002C">
            <w:pPr>
              <w:rPr>
                <w:rFonts w:ascii="Calibri" w:hAnsi="Calibri"/>
                <w:sz w:val="22"/>
                <w:szCs w:val="22"/>
              </w:rPr>
            </w:pPr>
            <w:r w:rsidRPr="007B0038">
              <w:rPr>
                <w:rFonts w:ascii="Courier New" w:eastAsia="Courier New" w:hAnsi="Courier New" w:cs="Courier New"/>
                <w:sz w:val="24"/>
                <w:szCs w:val="22"/>
              </w:rPr>
              <w:t xml:space="preserve">VI.4 </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0B39B4" w:rsidRPr="007B0038" w:rsidRDefault="000B39B4" w:rsidP="007B0038">
            <w:pPr>
              <w:spacing w:after="113" w:line="233" w:lineRule="auto"/>
              <w:ind w:left="1"/>
              <w:rPr>
                <w:rFonts w:ascii="Calibri" w:hAnsi="Calibri"/>
                <w:sz w:val="22"/>
                <w:szCs w:val="22"/>
              </w:rPr>
            </w:pPr>
            <w:r w:rsidRPr="007B0038">
              <w:rPr>
                <w:rFonts w:ascii="Courier New" w:eastAsia="Courier New" w:hAnsi="Courier New" w:cs="Courier New"/>
                <w:sz w:val="24"/>
                <w:szCs w:val="22"/>
              </w:rPr>
              <w:t xml:space="preserve">Verificar se há composições questionáveis e, se for o caso, apontá-las. </w:t>
            </w:r>
          </w:p>
          <w:p w:rsidR="000B39B4" w:rsidRPr="007B0038" w:rsidRDefault="000B39B4" w:rsidP="00F01D45">
            <w:pPr>
              <w:numPr>
                <w:ilvl w:val="0"/>
                <w:numId w:val="43"/>
              </w:numPr>
              <w:spacing w:after="113" w:line="232" w:lineRule="auto"/>
              <w:ind w:right="107" w:hanging="283"/>
              <w:jc w:val="both"/>
              <w:rPr>
                <w:rFonts w:ascii="Calibri" w:hAnsi="Calibri"/>
                <w:sz w:val="22"/>
                <w:szCs w:val="22"/>
              </w:rPr>
            </w:pPr>
            <w:r w:rsidRPr="007B0038">
              <w:rPr>
                <w:rFonts w:ascii="Courier New" w:eastAsia="Courier New" w:hAnsi="Courier New" w:cs="Courier New"/>
                <w:sz w:val="24"/>
                <w:szCs w:val="22"/>
              </w:rPr>
              <w:t xml:space="preserve">A forma de apresentação de cada composição é livre, mas deve mostrar claramente a descrição de serviço, quantidades, produtividades e custos unitários dos materiais, da mão de obra e dos equipamentos necessários à execução de uma unidade de medida, isto é, todas as informações necessárias para que se compreenda com clareza como o custo unitário do serviço foi obtido. </w:t>
            </w:r>
          </w:p>
        </w:tc>
      </w:tr>
    </w:tbl>
    <w:p w:rsidR="000B39B4" w:rsidRDefault="000B39B4" w:rsidP="000B39B4">
      <w:r>
        <w:rPr>
          <w:rFonts w:ascii="Courier New" w:eastAsia="Courier New" w:hAnsi="Courier New" w:cs="Courier New"/>
          <w:color w:val="333333"/>
          <w:sz w:val="24"/>
        </w:rPr>
        <w:t xml:space="preserve"> </w:t>
      </w:r>
    </w:p>
    <w:sectPr w:rsidR="000B39B4" w:rsidSect="000B39B4">
      <w:footerReference w:type="even" r:id="rId28"/>
      <w:footerReference w:type="default" r:id="rId29"/>
      <w:footerReference w:type="first" r:id="rId30"/>
      <w:pgSz w:w="10970" w:h="12000"/>
      <w:pgMar w:top="1301" w:right="2445" w:bottom="104" w:left="27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CC" w:rsidRDefault="00F544CC">
      <w:r>
        <w:separator/>
      </w:r>
    </w:p>
  </w:endnote>
  <w:endnote w:type="continuationSeparator" w:id="0">
    <w:p w:rsidR="00F544CC" w:rsidRDefault="00F5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0D0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0D00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0D00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7B0038">
    <w:pPr>
      <w:ind w:left="-279" w:right="82"/>
    </w:pPr>
    <w:r>
      <w:rPr>
        <w:noProof/>
      </w:rPr>
      <w:pict>
        <v:group id="Group 30718" o:spid="_x0000_s2059" style="position:absolute;left:0;text-align:left;margin-left:9.75pt;margin-top:751.25pt;width:533.15pt;height:1.45pt;z-index:251656704;mso-position-horizontal-relative:page;mso-position-vertical-relative:page" coordsize="677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">
          <v:shape id="Shape 31843" o:spid="_x0000_s2060" style="position:absolute;width:67708;height:182;visibility:visible;mso-wrap-style:square;v-text-anchor:top" coordsize="677087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Gbb0A&#10;AADaAAAADwAAAGRycy9kb3ducmV2LnhtbESPzQrCMBCE74LvEFbwpqkeilajqCB49Q96XJu1rTab&#10;0kStb28EweMwM98w82VrKvGkxpWWFYyGEQjizOqScwWn43YwAeE8ssbKMil4k4PlotuZY6Lti/f0&#10;PPhcBAi7BBUU3teJlC4ryKAb2po4eFfbGPRBNrnUDb4C3FRyHEWxNFhyWCiwpk1B2f3wMArG22t7&#10;X60vpMvbe3qmOB1lNlWq32tXMxCeWv8P/9o7rSCG75Vw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fNGbb0AAADaAAAADwAAAAAAAAAAAAAAAACYAgAAZHJzL2Rvd25yZXYu&#10;eG1sUEsFBgAAAAAEAAQA9QAAAIIDAAAAAA==&#10;" path="m,l6770878,r,18288l,18288,,e" fillcolor="black" stroked="f" strokeweight="0">
            <v:stroke miterlimit="83231f" joinstyle="miter"/>
            <v:path arrowok="t" textboxrect="0,0,6770878,18288"/>
          </v:shape>
          <w10:wrap type="square" anchorx="page" anchory="page"/>
        </v:group>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7B0038">
    <w:pPr>
      <w:ind w:left="-279" w:right="82"/>
    </w:pPr>
    <w:r>
      <w:rPr>
        <w:noProof/>
      </w:rPr>
      <w:pict>
        <v:group id="Group 30712" o:spid="_x0000_s2057" style="position:absolute;left:0;text-align:left;margin-left:9.75pt;margin-top:751.25pt;width:533.15pt;height:1.45pt;z-index:251657728;mso-position-horizontal-relative:page;mso-position-vertical-relative:page" coordsize="677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">
          <v:shape id="Shape 31842" o:spid="_x0000_s2058" style="position:absolute;width:67708;height:182;visibility:visible;mso-wrap-style:square;v-text-anchor:top" coordsize="677087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3hLsA&#10;AADaAAAADwAAAGRycy9kb3ducmV2LnhtbERPuwrCMBTdBf8hXMFN0zqIVqNUQXD1BR2vzbWtNjel&#10;iVr/3gyC4+G8l+vO1OJFrassK4jHEQji3OqKCwXn0240A+E8ssbaMin4kIP1qt9bYqLtmw/0OvpC&#10;hBB2CSoovW8SKV1ekkE3tg1x4G62NegDbAupW3yHcFPLSRRNpcGKQ0OJDW1Lyh/Hp1Ew2d26R7q5&#10;kq7un/mFplmc20yp4aBLFyA8df4v/rn3WkHYGq6EGyB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cgd4S7AAAA2gAAAA8AAAAAAAAAAAAAAAAAmAIAAGRycy9kb3ducmV2Lnht&#10;bFBLBQYAAAAABAAEAPUAAACAAwAAAAA=&#10;" path="m,l6770878,r,18288l,18288,,e" fillcolor="black" stroked="f" strokeweight="0">
            <v:stroke miterlimit="83231f" joinstyle="miter"/>
            <v:path arrowok="t" textboxrect="0,0,6770878,18288"/>
          </v:shape>
          <w10:wrap type="square" anchorx="page" anchory="page"/>
        </v:group>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7B0038">
    <w:pPr>
      <w:ind w:left="-279" w:right="82"/>
    </w:pPr>
    <w:r>
      <w:rPr>
        <w:noProof/>
      </w:rPr>
      <w:pict>
        <v:group id="Group 30706" o:spid="_x0000_s2055" style="position:absolute;left:0;text-align:left;margin-left:9.75pt;margin-top:751.25pt;width:533.15pt;height:1.45pt;z-index:251658752;mso-position-horizontal-relative:page;mso-position-vertical-relative:page" coordsize="677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">
          <v:shape id="Shape 31841" o:spid="_x0000_s2056" style="position:absolute;width:67708;height:182;visibility:visible;mso-wrap-style:square;v-text-anchor:top" coordsize="677087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dsIA&#10;AADbAAAADwAAAGRycy9kb3ducmV2LnhtbESPQW/CMAyF75P4D5GRdhspPVSjEBAgVdp1MCSOpjFt&#10;oXGqJoP23+PDpN1svef3Pq82g2vVg/rQeDYwnyWgiEtvG64M/ByLj09QISJbbD2TgZECbNaTtxXm&#10;1j/5mx6HWCkJ4ZCjgTrGLtc6lDU5DDPfEYt29b3DKGtfadvjU8Jdq9MkybTDhqWhxo72NZX3w68z&#10;kBbX4b7dXcg2t3Fxouw8L/3ZmPfpsF2CijTEf/Pf9ZcVfKGXX2Q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8/Z2wgAAANsAAAAPAAAAAAAAAAAAAAAAAJgCAABkcnMvZG93&#10;bnJldi54bWxQSwUGAAAAAAQABAD1AAAAhwMAAAAA&#10;" path="m,l6770878,r,18288l,18288,,e" fillcolor="black" stroked="f" strokeweight="0">
            <v:stroke miterlimit="83231f" joinstyle="miter"/>
            <v:path arrowok="t" textboxrect="0,0,6770878,18288"/>
          </v:shape>
          <w10:wrap type="square" anchorx="page" anchory="page"/>
        </v:group>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0D002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0D002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C" w:rsidRDefault="000D0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CC" w:rsidRDefault="00F544CC">
      <w:r>
        <w:separator/>
      </w:r>
    </w:p>
  </w:footnote>
  <w:footnote w:type="continuationSeparator" w:id="0">
    <w:p w:rsidR="00F544CC" w:rsidRDefault="00F54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FA7"/>
    <w:multiLevelType w:val="hybridMultilevel"/>
    <w:tmpl w:val="A72CC2B4"/>
    <w:lvl w:ilvl="0" w:tplc="26E6BDD8">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2F2A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20965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54EEB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66C8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FCEE5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B0A60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BAE74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DE886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A0793"/>
    <w:multiLevelType w:val="hybridMultilevel"/>
    <w:tmpl w:val="7A6E4D00"/>
    <w:lvl w:ilvl="0" w:tplc="8206A178">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7AB0B2">
      <w:start w:val="1"/>
      <w:numFmt w:val="bullet"/>
      <w:lvlText w:val="o"/>
      <w:lvlJc w:val="left"/>
      <w:pPr>
        <w:ind w:left="1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CADA9E">
      <w:start w:val="1"/>
      <w:numFmt w:val="bullet"/>
      <w:lvlText w:val="▪"/>
      <w:lvlJc w:val="left"/>
      <w:pPr>
        <w:ind w:left="2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385B96">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2CAD6">
      <w:start w:val="1"/>
      <w:numFmt w:val="bullet"/>
      <w:lvlText w:val="o"/>
      <w:lvlJc w:val="left"/>
      <w:pPr>
        <w:ind w:left="3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C003AC">
      <w:start w:val="1"/>
      <w:numFmt w:val="bullet"/>
      <w:lvlText w:val="▪"/>
      <w:lvlJc w:val="left"/>
      <w:pPr>
        <w:ind w:left="4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C4A5AA">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B05718">
      <w:start w:val="1"/>
      <w:numFmt w:val="bullet"/>
      <w:lvlText w:val="o"/>
      <w:lvlJc w:val="left"/>
      <w:pPr>
        <w:ind w:left="5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FA0F24">
      <w:start w:val="1"/>
      <w:numFmt w:val="bullet"/>
      <w:lvlText w:val="▪"/>
      <w:lvlJc w:val="left"/>
      <w:pPr>
        <w:ind w:left="6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E0028"/>
    <w:multiLevelType w:val="hybridMultilevel"/>
    <w:tmpl w:val="3684AE82"/>
    <w:lvl w:ilvl="0" w:tplc="3D4E30B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E09E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523F5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ACD5E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89F3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42790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E8C40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2515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F81E9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0E2E17"/>
    <w:multiLevelType w:val="hybridMultilevel"/>
    <w:tmpl w:val="AD18203A"/>
    <w:lvl w:ilvl="0" w:tplc="CC60294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EDD6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7C2CA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44355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D862E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A6785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524EA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403B7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207F3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7958E0"/>
    <w:multiLevelType w:val="hybridMultilevel"/>
    <w:tmpl w:val="C67063AC"/>
    <w:lvl w:ilvl="0" w:tplc="3204288E">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243D4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DCFF8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1266F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E440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54E0E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4A5FA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2257C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C350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E85BFF"/>
    <w:multiLevelType w:val="hybridMultilevel"/>
    <w:tmpl w:val="F8AA1EAC"/>
    <w:lvl w:ilvl="0" w:tplc="1F462594">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CF87D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ECBC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5AC0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2C74E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2FFD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D638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09FF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DCB36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6312D1"/>
    <w:multiLevelType w:val="hybridMultilevel"/>
    <w:tmpl w:val="3514970E"/>
    <w:lvl w:ilvl="0" w:tplc="A06A699E">
      <w:start w:val="1"/>
      <w:numFmt w:val="bullet"/>
      <w:lvlText w:val="•"/>
      <w:lvlJc w:val="left"/>
      <w:pPr>
        <w:ind w:left="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68097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56FC3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C68998">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14CF5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92149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D225F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FC63C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7A56A0">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A13900"/>
    <w:multiLevelType w:val="hybridMultilevel"/>
    <w:tmpl w:val="C6E60EDE"/>
    <w:lvl w:ilvl="0" w:tplc="98AEB596">
      <w:start w:val="1"/>
      <w:numFmt w:val="bullet"/>
      <w:lvlText w:val="•"/>
      <w:lvlJc w:val="left"/>
      <w:pPr>
        <w:ind w:left="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369E1E">
      <w:start w:val="1"/>
      <w:numFmt w:val="bullet"/>
      <w:lvlText w:val="o"/>
      <w:lvlJc w:val="left"/>
      <w:pPr>
        <w:ind w:left="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12E78A8">
      <w:start w:val="1"/>
      <w:numFmt w:val="bullet"/>
      <w:lvlText w:val="▪"/>
      <w:lvlJc w:val="left"/>
      <w:pPr>
        <w:ind w:left="16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B906E42">
      <w:start w:val="1"/>
      <w:numFmt w:val="bullet"/>
      <w:lvlText w:val="•"/>
      <w:lvlJc w:val="left"/>
      <w:pPr>
        <w:ind w:left="23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AC20A40">
      <w:start w:val="1"/>
      <w:numFmt w:val="bullet"/>
      <w:lvlText w:val="o"/>
      <w:lvlJc w:val="left"/>
      <w:pPr>
        <w:ind w:left="30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00A1076">
      <w:start w:val="1"/>
      <w:numFmt w:val="bullet"/>
      <w:lvlText w:val="▪"/>
      <w:lvlJc w:val="left"/>
      <w:pPr>
        <w:ind w:left="37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5FA5704">
      <w:start w:val="1"/>
      <w:numFmt w:val="bullet"/>
      <w:lvlText w:val="•"/>
      <w:lvlJc w:val="left"/>
      <w:pPr>
        <w:ind w:left="4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82612C0">
      <w:start w:val="1"/>
      <w:numFmt w:val="bullet"/>
      <w:lvlText w:val="o"/>
      <w:lvlJc w:val="left"/>
      <w:pPr>
        <w:ind w:left="5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8B00ED4">
      <w:start w:val="1"/>
      <w:numFmt w:val="bullet"/>
      <w:lvlText w:val="▪"/>
      <w:lvlJc w:val="left"/>
      <w:pPr>
        <w:ind w:left="5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EA6720"/>
    <w:multiLevelType w:val="hybridMultilevel"/>
    <w:tmpl w:val="050AA39A"/>
    <w:lvl w:ilvl="0" w:tplc="E9FC177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C802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12050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AA4B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AFEA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D4DAE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94B0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86A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DC546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1C2B63"/>
    <w:multiLevelType w:val="hybridMultilevel"/>
    <w:tmpl w:val="3C862BEA"/>
    <w:lvl w:ilvl="0" w:tplc="074A0BB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9CB7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D61B8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FC51A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EAF99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A2F73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8E846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E21D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7046D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440CC7"/>
    <w:multiLevelType w:val="hybridMultilevel"/>
    <w:tmpl w:val="A822A83A"/>
    <w:lvl w:ilvl="0" w:tplc="3F0AEB0E">
      <w:start w:val="1"/>
      <w:numFmt w:val="bullet"/>
      <w:lvlText w:val="•"/>
      <w:lvlJc w:val="left"/>
      <w:pPr>
        <w:ind w:left="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099A4">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2CC8A4">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F68F0A">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BAED64">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367DF0">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C63C2">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1A628E">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28B87C">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9A059B"/>
    <w:multiLevelType w:val="hybridMultilevel"/>
    <w:tmpl w:val="73A01C52"/>
    <w:lvl w:ilvl="0" w:tplc="CE285C6E">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AFF8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06476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DE108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149EF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EEAB5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02DA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6E9BF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D2E8F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FE7210"/>
    <w:multiLevelType w:val="hybridMultilevel"/>
    <w:tmpl w:val="5CB89764"/>
    <w:lvl w:ilvl="0" w:tplc="8464802A">
      <w:start w:val="1"/>
      <w:numFmt w:val="bullet"/>
      <w:lvlText w:val="•"/>
      <w:lvlJc w:val="left"/>
      <w:pPr>
        <w:ind w:left="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32CA00">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38B1F6">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786492">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8512C">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627396">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86BB5C">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4EC44A">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DC0D20">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812223"/>
    <w:multiLevelType w:val="hybridMultilevel"/>
    <w:tmpl w:val="A064AF50"/>
    <w:lvl w:ilvl="0" w:tplc="07B6563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A109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24739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5A307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E071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DC70A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685F7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60B7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2A620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204F58"/>
    <w:multiLevelType w:val="hybridMultilevel"/>
    <w:tmpl w:val="45D2EE40"/>
    <w:lvl w:ilvl="0" w:tplc="90C083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3EF97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3C7E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743B1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086E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6400E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9428F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8A1C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3091B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554EE3"/>
    <w:multiLevelType w:val="hybridMultilevel"/>
    <w:tmpl w:val="616285D8"/>
    <w:lvl w:ilvl="0" w:tplc="2AF69C24">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26D4F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D6E74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CC099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4C11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BEC23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02BFA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608E8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32FB5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711235"/>
    <w:multiLevelType w:val="hybridMultilevel"/>
    <w:tmpl w:val="6A50F6F4"/>
    <w:lvl w:ilvl="0" w:tplc="9F3E7D34">
      <w:start w:val="1"/>
      <w:numFmt w:val="bullet"/>
      <w:lvlText w:val="•"/>
      <w:lvlJc w:val="left"/>
      <w:pPr>
        <w:ind w:left="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ABCD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7C2BD08">
      <w:start w:val="1"/>
      <w:numFmt w:val="bullet"/>
      <w:lvlText w:val="▪"/>
      <w:lvlJc w:val="left"/>
      <w:pPr>
        <w:ind w:left="16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6F2C024">
      <w:start w:val="1"/>
      <w:numFmt w:val="bullet"/>
      <w:lvlText w:val="•"/>
      <w:lvlJc w:val="left"/>
      <w:pPr>
        <w:ind w:left="23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102C7CA">
      <w:start w:val="1"/>
      <w:numFmt w:val="bullet"/>
      <w:lvlText w:val="o"/>
      <w:lvlJc w:val="left"/>
      <w:pPr>
        <w:ind w:left="30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6DC6B32">
      <w:start w:val="1"/>
      <w:numFmt w:val="bullet"/>
      <w:lvlText w:val="▪"/>
      <w:lvlJc w:val="left"/>
      <w:pPr>
        <w:ind w:left="37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EDC809C">
      <w:start w:val="1"/>
      <w:numFmt w:val="bullet"/>
      <w:lvlText w:val="•"/>
      <w:lvlJc w:val="left"/>
      <w:pPr>
        <w:ind w:left="4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9F429C8">
      <w:start w:val="1"/>
      <w:numFmt w:val="bullet"/>
      <w:lvlText w:val="o"/>
      <w:lvlJc w:val="left"/>
      <w:pPr>
        <w:ind w:left="5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D703E76">
      <w:start w:val="1"/>
      <w:numFmt w:val="bullet"/>
      <w:lvlText w:val="▪"/>
      <w:lvlJc w:val="left"/>
      <w:pPr>
        <w:ind w:left="5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8F151F"/>
    <w:multiLevelType w:val="hybridMultilevel"/>
    <w:tmpl w:val="05E69474"/>
    <w:lvl w:ilvl="0" w:tplc="C206F020">
      <w:start w:val="1"/>
      <w:numFmt w:val="bullet"/>
      <w:lvlText w:val="•"/>
      <w:lvlJc w:val="left"/>
      <w:pPr>
        <w:ind w:left="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9AD366">
      <w:start w:val="1"/>
      <w:numFmt w:val="bullet"/>
      <w:lvlText w:val="o"/>
      <w:lvlJc w:val="left"/>
      <w:pPr>
        <w:ind w:left="1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2A791C">
      <w:start w:val="1"/>
      <w:numFmt w:val="bullet"/>
      <w:lvlText w:val="▪"/>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AB408">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20EC44">
      <w:start w:val="1"/>
      <w:numFmt w:val="bullet"/>
      <w:lvlText w:val="o"/>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02033C">
      <w:start w:val="1"/>
      <w:numFmt w:val="bullet"/>
      <w:lvlText w:val="▪"/>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F8B838">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DC8D50">
      <w:start w:val="1"/>
      <w:numFmt w:val="bullet"/>
      <w:lvlText w:val="o"/>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A8B82">
      <w:start w:val="1"/>
      <w:numFmt w:val="bullet"/>
      <w:lvlText w:val="▪"/>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231FA2"/>
    <w:multiLevelType w:val="hybridMultilevel"/>
    <w:tmpl w:val="93F22978"/>
    <w:lvl w:ilvl="0" w:tplc="23280E4E">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0824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EEB34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5C71F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BA8D8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222FC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8438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A939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3E285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07259B"/>
    <w:multiLevelType w:val="hybridMultilevel"/>
    <w:tmpl w:val="C23E3DA0"/>
    <w:lvl w:ilvl="0" w:tplc="8450913C">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6C3ABE">
      <w:start w:val="1"/>
      <w:numFmt w:val="bullet"/>
      <w:lvlText w:val="o"/>
      <w:lvlJc w:val="left"/>
      <w:pPr>
        <w:ind w:left="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9E170E">
      <w:start w:val="1"/>
      <w:numFmt w:val="bullet"/>
      <w:lvlText w:val="▪"/>
      <w:lvlJc w:val="left"/>
      <w:pPr>
        <w:ind w:left="16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4FC5534">
      <w:start w:val="1"/>
      <w:numFmt w:val="bullet"/>
      <w:lvlText w:val="•"/>
      <w:lvlJc w:val="left"/>
      <w:pPr>
        <w:ind w:left="23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97026B2">
      <w:start w:val="1"/>
      <w:numFmt w:val="bullet"/>
      <w:lvlText w:val="o"/>
      <w:lvlJc w:val="left"/>
      <w:pPr>
        <w:ind w:left="30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7AEF916">
      <w:start w:val="1"/>
      <w:numFmt w:val="bullet"/>
      <w:lvlText w:val="▪"/>
      <w:lvlJc w:val="left"/>
      <w:pPr>
        <w:ind w:left="37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1C3A12">
      <w:start w:val="1"/>
      <w:numFmt w:val="bullet"/>
      <w:lvlText w:val="•"/>
      <w:lvlJc w:val="left"/>
      <w:pPr>
        <w:ind w:left="4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F889BA4">
      <w:start w:val="1"/>
      <w:numFmt w:val="bullet"/>
      <w:lvlText w:val="o"/>
      <w:lvlJc w:val="left"/>
      <w:pPr>
        <w:ind w:left="5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21C17B2">
      <w:start w:val="1"/>
      <w:numFmt w:val="bullet"/>
      <w:lvlText w:val="▪"/>
      <w:lvlJc w:val="left"/>
      <w:pPr>
        <w:ind w:left="5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B91385"/>
    <w:multiLevelType w:val="hybridMultilevel"/>
    <w:tmpl w:val="29ECB3D6"/>
    <w:lvl w:ilvl="0" w:tplc="9E5A6D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4558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DC771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341D0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26282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60378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D8152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8BB6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AD6C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3C42E4"/>
    <w:multiLevelType w:val="hybridMultilevel"/>
    <w:tmpl w:val="B7E438A8"/>
    <w:lvl w:ilvl="0" w:tplc="CE5AD2FA">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CD685B2">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61B12">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F207D6">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C1CC6">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8EC5F8">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087594">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C28B7A">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C07440">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476871"/>
    <w:multiLevelType w:val="hybridMultilevel"/>
    <w:tmpl w:val="ED3808CC"/>
    <w:lvl w:ilvl="0" w:tplc="D0167D48">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6808C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B0035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2EE35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EC0BB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C8A85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627AE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C6CD6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A403E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20727F"/>
    <w:multiLevelType w:val="hybridMultilevel"/>
    <w:tmpl w:val="79E02BCA"/>
    <w:lvl w:ilvl="0" w:tplc="60D651F4">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2066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12DE1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846B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A05C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861F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802DD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4300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0E33A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802DBA"/>
    <w:multiLevelType w:val="hybridMultilevel"/>
    <w:tmpl w:val="DF02DFA2"/>
    <w:lvl w:ilvl="0" w:tplc="DB168D7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2162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CCCAC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A452B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40FE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AEECD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ECD8D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CD42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94F83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3B2F93"/>
    <w:multiLevelType w:val="hybridMultilevel"/>
    <w:tmpl w:val="9ACAC2F2"/>
    <w:lvl w:ilvl="0" w:tplc="75AA6CF8">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849D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F6459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CA902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B6BF4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EA499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EE63D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AE50D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76576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0805B9"/>
    <w:multiLevelType w:val="hybridMultilevel"/>
    <w:tmpl w:val="51DE3200"/>
    <w:lvl w:ilvl="0" w:tplc="B8C61A96">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8CBE2">
      <w:start w:val="1"/>
      <w:numFmt w:val="bullet"/>
      <w:lvlText w:val="o"/>
      <w:lvlJc w:val="left"/>
      <w:pPr>
        <w:ind w:left="1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B84A02">
      <w:start w:val="1"/>
      <w:numFmt w:val="bullet"/>
      <w:lvlText w:val="▪"/>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64FAF8">
      <w:start w:val="1"/>
      <w:numFmt w:val="bullet"/>
      <w:lvlText w:val="•"/>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B28002">
      <w:start w:val="1"/>
      <w:numFmt w:val="bullet"/>
      <w:lvlText w:val="o"/>
      <w:lvlJc w:val="left"/>
      <w:pPr>
        <w:ind w:left="3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24877C">
      <w:start w:val="1"/>
      <w:numFmt w:val="bullet"/>
      <w:lvlText w:val="▪"/>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0E270A">
      <w:start w:val="1"/>
      <w:numFmt w:val="bullet"/>
      <w:lvlText w:val="•"/>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ADBAE">
      <w:start w:val="1"/>
      <w:numFmt w:val="bullet"/>
      <w:lvlText w:val="o"/>
      <w:lvlJc w:val="left"/>
      <w:pPr>
        <w:ind w:left="5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58D37C">
      <w:start w:val="1"/>
      <w:numFmt w:val="bullet"/>
      <w:lvlText w:val="▪"/>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056FA2"/>
    <w:multiLevelType w:val="hybridMultilevel"/>
    <w:tmpl w:val="CA2C8A06"/>
    <w:lvl w:ilvl="0" w:tplc="AC92DDD6">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CA38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EA239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02FAC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E7E2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CC16B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4EF87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C2BD9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325A0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514901"/>
    <w:multiLevelType w:val="hybridMultilevel"/>
    <w:tmpl w:val="C73007C8"/>
    <w:lvl w:ilvl="0" w:tplc="F41219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BAF77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4AD3A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F0E50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EA151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BAD25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E63F4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8898F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F067B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2E50FA"/>
    <w:multiLevelType w:val="hybridMultilevel"/>
    <w:tmpl w:val="74BE1C8A"/>
    <w:lvl w:ilvl="0" w:tplc="3806CDA2">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D40CF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8BE7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82BCE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5C26E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8C598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089EC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0D28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F8B23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F600D8"/>
    <w:multiLevelType w:val="hybridMultilevel"/>
    <w:tmpl w:val="3942E92E"/>
    <w:lvl w:ilvl="0" w:tplc="21FC4534">
      <w:start w:val="1"/>
      <w:numFmt w:val="bullet"/>
      <w:lvlText w:val="•"/>
      <w:lvlJc w:val="left"/>
      <w:pPr>
        <w:ind w:left="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4CB49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BC69B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A1F1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EAF9A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E04C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78DDE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1EC53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EEAEF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7B20CA"/>
    <w:multiLevelType w:val="hybridMultilevel"/>
    <w:tmpl w:val="343A1A26"/>
    <w:lvl w:ilvl="0" w:tplc="81A4FD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6C67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48171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300B8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C39D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4B58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6A00B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0BFF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C8409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0F3055"/>
    <w:multiLevelType w:val="hybridMultilevel"/>
    <w:tmpl w:val="EEAA77F6"/>
    <w:lvl w:ilvl="0" w:tplc="BCC2FFC4">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2EBD30">
      <w:start w:val="1"/>
      <w:numFmt w:val="bullet"/>
      <w:lvlText w:val="o"/>
      <w:lvlJc w:val="left"/>
      <w:pPr>
        <w:ind w:left="1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64B098">
      <w:start w:val="1"/>
      <w:numFmt w:val="bullet"/>
      <w:lvlText w:val="▪"/>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52B082">
      <w:start w:val="1"/>
      <w:numFmt w:val="bullet"/>
      <w:lvlText w:val="•"/>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0C9C80">
      <w:start w:val="1"/>
      <w:numFmt w:val="bullet"/>
      <w:lvlText w:val="o"/>
      <w:lvlJc w:val="left"/>
      <w:pPr>
        <w:ind w:left="3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626AD6">
      <w:start w:val="1"/>
      <w:numFmt w:val="bullet"/>
      <w:lvlText w:val="▪"/>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B6BD34">
      <w:start w:val="1"/>
      <w:numFmt w:val="bullet"/>
      <w:lvlText w:val="•"/>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7C4740">
      <w:start w:val="1"/>
      <w:numFmt w:val="bullet"/>
      <w:lvlText w:val="o"/>
      <w:lvlJc w:val="left"/>
      <w:pPr>
        <w:ind w:left="5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983782">
      <w:start w:val="1"/>
      <w:numFmt w:val="bullet"/>
      <w:lvlText w:val="▪"/>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B475EF"/>
    <w:multiLevelType w:val="hybridMultilevel"/>
    <w:tmpl w:val="67F6CDB2"/>
    <w:lvl w:ilvl="0" w:tplc="E4F04A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8F62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121FA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ECA5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94998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DA447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3C1EB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08D5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6B8D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C43017"/>
    <w:multiLevelType w:val="hybridMultilevel"/>
    <w:tmpl w:val="22A69776"/>
    <w:lvl w:ilvl="0" w:tplc="16FAC064">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60D5A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289B3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E4E16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76E8C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24474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5E24A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7EEFF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21B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8A38DC"/>
    <w:multiLevelType w:val="hybridMultilevel"/>
    <w:tmpl w:val="0242FD9A"/>
    <w:lvl w:ilvl="0" w:tplc="99549CD4">
      <w:start w:val="1"/>
      <w:numFmt w:val="lowerLetter"/>
      <w:lvlText w:val="%1."/>
      <w:lvlJc w:val="left"/>
      <w:pPr>
        <w:ind w:left="3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7FAFE5A">
      <w:start w:val="1"/>
      <w:numFmt w:val="lowerLetter"/>
      <w:lvlText w:val="%2"/>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66C01E0">
      <w:start w:val="1"/>
      <w:numFmt w:val="lowerRoman"/>
      <w:lvlText w:val="%3"/>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A2C9EC4">
      <w:start w:val="1"/>
      <w:numFmt w:val="decimal"/>
      <w:lvlText w:val="%4"/>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0BCD14C">
      <w:start w:val="1"/>
      <w:numFmt w:val="lowerLetter"/>
      <w:lvlText w:val="%5"/>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5CCBCCA">
      <w:start w:val="1"/>
      <w:numFmt w:val="lowerRoman"/>
      <w:lvlText w:val="%6"/>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22186E">
      <w:start w:val="1"/>
      <w:numFmt w:val="decimal"/>
      <w:lvlText w:val="%7"/>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2448AB2">
      <w:start w:val="1"/>
      <w:numFmt w:val="lowerLetter"/>
      <w:lvlText w:val="%8"/>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5D40960">
      <w:start w:val="1"/>
      <w:numFmt w:val="lowerRoman"/>
      <w:lvlText w:val="%9"/>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A35A35"/>
    <w:multiLevelType w:val="hybridMultilevel"/>
    <w:tmpl w:val="BCBE5ACC"/>
    <w:lvl w:ilvl="0" w:tplc="A1B8BDA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C0DC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9CF1D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646F0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4A6B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EE0D0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9CDC0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42411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C6F0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D66325"/>
    <w:multiLevelType w:val="hybridMultilevel"/>
    <w:tmpl w:val="BC8A81BA"/>
    <w:lvl w:ilvl="0" w:tplc="33D28EC4">
      <w:start w:val="2"/>
      <w:numFmt w:val="lowerLetter"/>
      <w:lvlText w:val="%1."/>
      <w:lvlJc w:val="left"/>
      <w:pPr>
        <w:ind w:left="4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078AEF4">
      <w:start w:val="1"/>
      <w:numFmt w:val="lowerLetter"/>
      <w:lvlText w:val="%2"/>
      <w:lvlJc w:val="left"/>
      <w:pPr>
        <w:ind w:left="12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0D2B82E">
      <w:start w:val="1"/>
      <w:numFmt w:val="lowerRoman"/>
      <w:lvlText w:val="%3"/>
      <w:lvlJc w:val="left"/>
      <w:pPr>
        <w:ind w:left="19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30EAC8C">
      <w:start w:val="1"/>
      <w:numFmt w:val="decimal"/>
      <w:lvlText w:val="%4"/>
      <w:lvlJc w:val="left"/>
      <w:pPr>
        <w:ind w:left="2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1A2E236">
      <w:start w:val="1"/>
      <w:numFmt w:val="lowerLetter"/>
      <w:lvlText w:val="%5"/>
      <w:lvlJc w:val="left"/>
      <w:pPr>
        <w:ind w:left="33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52BA14">
      <w:start w:val="1"/>
      <w:numFmt w:val="lowerRoman"/>
      <w:lvlText w:val="%6"/>
      <w:lvlJc w:val="left"/>
      <w:pPr>
        <w:ind w:left="4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7E2AD34">
      <w:start w:val="1"/>
      <w:numFmt w:val="decimal"/>
      <w:lvlText w:val="%7"/>
      <w:lvlJc w:val="left"/>
      <w:pPr>
        <w:ind w:left="4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8D8B4E4">
      <w:start w:val="1"/>
      <w:numFmt w:val="lowerLetter"/>
      <w:lvlText w:val="%8"/>
      <w:lvlJc w:val="left"/>
      <w:pPr>
        <w:ind w:left="5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8EC6792">
      <w:start w:val="1"/>
      <w:numFmt w:val="lowerRoman"/>
      <w:lvlText w:val="%9"/>
      <w:lvlJc w:val="left"/>
      <w:pPr>
        <w:ind w:left="6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7522C8"/>
    <w:multiLevelType w:val="hybridMultilevel"/>
    <w:tmpl w:val="163A36C2"/>
    <w:lvl w:ilvl="0" w:tplc="1EF291EE">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8CC9CA">
      <w:start w:val="1"/>
      <w:numFmt w:val="bullet"/>
      <w:lvlText w:val="o"/>
      <w:lvlJc w:val="left"/>
      <w:pPr>
        <w:ind w:left="1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CDABE">
      <w:start w:val="1"/>
      <w:numFmt w:val="bullet"/>
      <w:lvlText w:val="▪"/>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CA1750">
      <w:start w:val="1"/>
      <w:numFmt w:val="bullet"/>
      <w:lvlText w:val="•"/>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163472">
      <w:start w:val="1"/>
      <w:numFmt w:val="bullet"/>
      <w:lvlText w:val="o"/>
      <w:lvlJc w:val="left"/>
      <w:pPr>
        <w:ind w:left="3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744A68">
      <w:start w:val="1"/>
      <w:numFmt w:val="bullet"/>
      <w:lvlText w:val="▪"/>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383F34">
      <w:start w:val="1"/>
      <w:numFmt w:val="bullet"/>
      <w:lvlText w:val="•"/>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C435E0">
      <w:start w:val="1"/>
      <w:numFmt w:val="bullet"/>
      <w:lvlText w:val="o"/>
      <w:lvlJc w:val="left"/>
      <w:pPr>
        <w:ind w:left="5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CABEB0">
      <w:start w:val="1"/>
      <w:numFmt w:val="bullet"/>
      <w:lvlText w:val="▪"/>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7C050F2"/>
    <w:multiLevelType w:val="hybridMultilevel"/>
    <w:tmpl w:val="20F0E562"/>
    <w:lvl w:ilvl="0" w:tplc="99CEE8C4">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16AE64">
      <w:start w:val="1"/>
      <w:numFmt w:val="bullet"/>
      <w:lvlText w:val="o"/>
      <w:lvlJc w:val="left"/>
      <w:pPr>
        <w:ind w:left="1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0E5680">
      <w:start w:val="1"/>
      <w:numFmt w:val="bullet"/>
      <w:lvlText w:val="▪"/>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4E476">
      <w:start w:val="1"/>
      <w:numFmt w:val="bullet"/>
      <w:lvlText w:val="•"/>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C3A10">
      <w:start w:val="1"/>
      <w:numFmt w:val="bullet"/>
      <w:lvlText w:val="o"/>
      <w:lvlJc w:val="left"/>
      <w:pPr>
        <w:ind w:left="3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E67E8E">
      <w:start w:val="1"/>
      <w:numFmt w:val="bullet"/>
      <w:lvlText w:val="▪"/>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18C628">
      <w:start w:val="1"/>
      <w:numFmt w:val="bullet"/>
      <w:lvlText w:val="•"/>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2E8B6">
      <w:start w:val="1"/>
      <w:numFmt w:val="bullet"/>
      <w:lvlText w:val="o"/>
      <w:lvlJc w:val="left"/>
      <w:pPr>
        <w:ind w:left="5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7E683A">
      <w:start w:val="1"/>
      <w:numFmt w:val="bullet"/>
      <w:lvlText w:val="▪"/>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A9B6C09"/>
    <w:multiLevelType w:val="hybridMultilevel"/>
    <w:tmpl w:val="C0A88854"/>
    <w:lvl w:ilvl="0" w:tplc="62F84720">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C30D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7C89E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66E9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4DB7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C4989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76892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034A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325E6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FE42A72"/>
    <w:multiLevelType w:val="hybridMultilevel"/>
    <w:tmpl w:val="181AFA4E"/>
    <w:lvl w:ilvl="0" w:tplc="2954010E">
      <w:start w:val="2"/>
      <w:numFmt w:val="lowerLetter"/>
      <w:lvlText w:val="%1."/>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496B960">
      <w:start w:val="1"/>
      <w:numFmt w:val="lowerLetter"/>
      <w:lvlText w:val="%2"/>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B1299F4">
      <w:start w:val="1"/>
      <w:numFmt w:val="lowerRoman"/>
      <w:lvlText w:val="%3"/>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5EC550">
      <w:start w:val="1"/>
      <w:numFmt w:val="decimal"/>
      <w:lvlText w:val="%4"/>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FCE4F98">
      <w:start w:val="1"/>
      <w:numFmt w:val="lowerLetter"/>
      <w:lvlText w:val="%5"/>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CDAE6D6">
      <w:start w:val="1"/>
      <w:numFmt w:val="lowerRoman"/>
      <w:lvlText w:val="%6"/>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4D61E30">
      <w:start w:val="1"/>
      <w:numFmt w:val="decimal"/>
      <w:lvlText w:val="%7"/>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D7EABBA">
      <w:start w:val="1"/>
      <w:numFmt w:val="lowerLetter"/>
      <w:lvlText w:val="%8"/>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88D3A0">
      <w:start w:val="1"/>
      <w:numFmt w:val="lowerRoman"/>
      <w:lvlText w:val="%9"/>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3"/>
  </w:num>
  <w:num w:numId="3">
    <w:abstractNumId w:val="30"/>
  </w:num>
  <w:num w:numId="4">
    <w:abstractNumId w:val="4"/>
  </w:num>
  <w:num w:numId="5">
    <w:abstractNumId w:val="28"/>
  </w:num>
  <w:num w:numId="6">
    <w:abstractNumId w:val="23"/>
  </w:num>
  <w:num w:numId="7">
    <w:abstractNumId w:val="41"/>
  </w:num>
  <w:num w:numId="8">
    <w:abstractNumId w:val="0"/>
  </w:num>
  <w:num w:numId="9">
    <w:abstractNumId w:val="24"/>
  </w:num>
  <w:num w:numId="10">
    <w:abstractNumId w:val="29"/>
  </w:num>
  <w:num w:numId="11">
    <w:abstractNumId w:val="9"/>
  </w:num>
  <w:num w:numId="12">
    <w:abstractNumId w:val="32"/>
  </w:num>
  <w:num w:numId="13">
    <w:abstractNumId w:val="14"/>
  </w:num>
  <w:num w:numId="14">
    <w:abstractNumId w:val="34"/>
  </w:num>
  <w:num w:numId="15">
    <w:abstractNumId w:val="25"/>
  </w:num>
  <w:num w:numId="16">
    <w:abstractNumId w:val="21"/>
  </w:num>
  <w:num w:numId="17">
    <w:abstractNumId w:val="10"/>
  </w:num>
  <w:num w:numId="18">
    <w:abstractNumId w:val="5"/>
  </w:num>
  <w:num w:numId="19">
    <w:abstractNumId w:val="17"/>
  </w:num>
  <w:num w:numId="20">
    <w:abstractNumId w:val="22"/>
  </w:num>
  <w:num w:numId="21">
    <w:abstractNumId w:val="6"/>
  </w:num>
  <w:num w:numId="22">
    <w:abstractNumId w:val="31"/>
  </w:num>
  <w:num w:numId="23">
    <w:abstractNumId w:val="12"/>
  </w:num>
  <w:num w:numId="24">
    <w:abstractNumId w:val="40"/>
  </w:num>
  <w:num w:numId="25">
    <w:abstractNumId w:val="38"/>
  </w:num>
  <w:num w:numId="26">
    <w:abstractNumId w:val="33"/>
  </w:num>
  <w:num w:numId="27">
    <w:abstractNumId w:val="36"/>
  </w:num>
  <w:num w:numId="28">
    <w:abstractNumId w:val="2"/>
  </w:num>
  <w:num w:numId="29">
    <w:abstractNumId w:val="37"/>
  </w:num>
  <w:num w:numId="30">
    <w:abstractNumId w:val="11"/>
  </w:num>
  <w:num w:numId="31">
    <w:abstractNumId w:val="15"/>
  </w:num>
  <w:num w:numId="32">
    <w:abstractNumId w:val="26"/>
  </w:num>
  <w:num w:numId="33">
    <w:abstractNumId w:val="18"/>
  </w:num>
  <w:num w:numId="34">
    <w:abstractNumId w:val="42"/>
  </w:num>
  <w:num w:numId="35">
    <w:abstractNumId w:val="3"/>
  </w:num>
  <w:num w:numId="36">
    <w:abstractNumId w:val="20"/>
  </w:num>
  <w:num w:numId="37">
    <w:abstractNumId w:val="16"/>
  </w:num>
  <w:num w:numId="38">
    <w:abstractNumId w:val="27"/>
  </w:num>
  <w:num w:numId="39">
    <w:abstractNumId w:val="35"/>
  </w:num>
  <w:num w:numId="40">
    <w:abstractNumId w:val="7"/>
  </w:num>
  <w:num w:numId="41">
    <w:abstractNumId w:val="8"/>
  </w:num>
  <w:num w:numId="42">
    <w:abstractNumId w:val="3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20ECE"/>
    <w:rsid w:val="00031082"/>
    <w:rsid w:val="00082552"/>
    <w:rsid w:val="000B39B4"/>
    <w:rsid w:val="000B52CC"/>
    <w:rsid w:val="000C6F5F"/>
    <w:rsid w:val="000D002C"/>
    <w:rsid w:val="00153119"/>
    <w:rsid w:val="001569C4"/>
    <w:rsid w:val="001614DE"/>
    <w:rsid w:val="00175214"/>
    <w:rsid w:val="001A4BC9"/>
    <w:rsid w:val="001B2C33"/>
    <w:rsid w:val="001E3039"/>
    <w:rsid w:val="002022C2"/>
    <w:rsid w:val="00202D1E"/>
    <w:rsid w:val="002055E6"/>
    <w:rsid w:val="00212338"/>
    <w:rsid w:val="0021657F"/>
    <w:rsid w:val="002270C4"/>
    <w:rsid w:val="00232766"/>
    <w:rsid w:val="00237EC3"/>
    <w:rsid w:val="00250E59"/>
    <w:rsid w:val="00263A93"/>
    <w:rsid w:val="00263EDC"/>
    <w:rsid w:val="0026469D"/>
    <w:rsid w:val="0026676E"/>
    <w:rsid w:val="00271313"/>
    <w:rsid w:val="0027187A"/>
    <w:rsid w:val="002751F9"/>
    <w:rsid w:val="0028400A"/>
    <w:rsid w:val="002B0AB7"/>
    <w:rsid w:val="002B3BBA"/>
    <w:rsid w:val="002E408B"/>
    <w:rsid w:val="002E70DF"/>
    <w:rsid w:val="002F5E26"/>
    <w:rsid w:val="00314125"/>
    <w:rsid w:val="003223A1"/>
    <w:rsid w:val="00357C9C"/>
    <w:rsid w:val="003614FD"/>
    <w:rsid w:val="003674AE"/>
    <w:rsid w:val="00371520"/>
    <w:rsid w:val="00377E38"/>
    <w:rsid w:val="00382451"/>
    <w:rsid w:val="003A1D95"/>
    <w:rsid w:val="003A65BE"/>
    <w:rsid w:val="003B058B"/>
    <w:rsid w:val="003B2458"/>
    <w:rsid w:val="003F3F69"/>
    <w:rsid w:val="0040208F"/>
    <w:rsid w:val="00435FBD"/>
    <w:rsid w:val="004548EA"/>
    <w:rsid w:val="00470F5F"/>
    <w:rsid w:val="00475BE4"/>
    <w:rsid w:val="004856EA"/>
    <w:rsid w:val="004943AB"/>
    <w:rsid w:val="004A09BB"/>
    <w:rsid w:val="004B3407"/>
    <w:rsid w:val="004B4292"/>
    <w:rsid w:val="004B6490"/>
    <w:rsid w:val="004C37B8"/>
    <w:rsid w:val="004D55FA"/>
    <w:rsid w:val="004E2F52"/>
    <w:rsid w:val="004E79A8"/>
    <w:rsid w:val="004F6C10"/>
    <w:rsid w:val="005166E5"/>
    <w:rsid w:val="0056507B"/>
    <w:rsid w:val="00565B5F"/>
    <w:rsid w:val="00577DFB"/>
    <w:rsid w:val="005B1230"/>
    <w:rsid w:val="005D2392"/>
    <w:rsid w:val="005E1653"/>
    <w:rsid w:val="005E3259"/>
    <w:rsid w:val="005F1AE2"/>
    <w:rsid w:val="00602398"/>
    <w:rsid w:val="006024C4"/>
    <w:rsid w:val="00607D21"/>
    <w:rsid w:val="00642F39"/>
    <w:rsid w:val="00644E1F"/>
    <w:rsid w:val="00651582"/>
    <w:rsid w:val="00660673"/>
    <w:rsid w:val="006637F4"/>
    <w:rsid w:val="006753CF"/>
    <w:rsid w:val="006D2527"/>
    <w:rsid w:val="006D7709"/>
    <w:rsid w:val="006E202D"/>
    <w:rsid w:val="006E5D2D"/>
    <w:rsid w:val="00700001"/>
    <w:rsid w:val="007234DC"/>
    <w:rsid w:val="00723BD5"/>
    <w:rsid w:val="0074415D"/>
    <w:rsid w:val="007472F8"/>
    <w:rsid w:val="00751906"/>
    <w:rsid w:val="00756500"/>
    <w:rsid w:val="00760873"/>
    <w:rsid w:val="0076324D"/>
    <w:rsid w:val="0076494E"/>
    <w:rsid w:val="007709A6"/>
    <w:rsid w:val="00787EE7"/>
    <w:rsid w:val="007959C8"/>
    <w:rsid w:val="007A4576"/>
    <w:rsid w:val="007B0038"/>
    <w:rsid w:val="007C0A0E"/>
    <w:rsid w:val="007C66B0"/>
    <w:rsid w:val="007D40D9"/>
    <w:rsid w:val="007D7D15"/>
    <w:rsid w:val="007E0856"/>
    <w:rsid w:val="007F111E"/>
    <w:rsid w:val="008119B6"/>
    <w:rsid w:val="00812DC2"/>
    <w:rsid w:val="00817454"/>
    <w:rsid w:val="00827C63"/>
    <w:rsid w:val="008318D5"/>
    <w:rsid w:val="00833698"/>
    <w:rsid w:val="00844942"/>
    <w:rsid w:val="008528AE"/>
    <w:rsid w:val="00876610"/>
    <w:rsid w:val="00883AFE"/>
    <w:rsid w:val="008979CE"/>
    <w:rsid w:val="008C5F6B"/>
    <w:rsid w:val="008E4285"/>
    <w:rsid w:val="008F51DC"/>
    <w:rsid w:val="00967956"/>
    <w:rsid w:val="00982C6C"/>
    <w:rsid w:val="009E2F21"/>
    <w:rsid w:val="009F1493"/>
    <w:rsid w:val="00A26D07"/>
    <w:rsid w:val="00A270C0"/>
    <w:rsid w:val="00A404FF"/>
    <w:rsid w:val="00A43F13"/>
    <w:rsid w:val="00A54BF7"/>
    <w:rsid w:val="00A54D63"/>
    <w:rsid w:val="00A82894"/>
    <w:rsid w:val="00A83EBF"/>
    <w:rsid w:val="00A9003C"/>
    <w:rsid w:val="00A96136"/>
    <w:rsid w:val="00AB04AF"/>
    <w:rsid w:val="00AC6BCE"/>
    <w:rsid w:val="00AF529C"/>
    <w:rsid w:val="00AF6801"/>
    <w:rsid w:val="00B13645"/>
    <w:rsid w:val="00B2523D"/>
    <w:rsid w:val="00B40BA8"/>
    <w:rsid w:val="00B435AF"/>
    <w:rsid w:val="00B52DF8"/>
    <w:rsid w:val="00B72706"/>
    <w:rsid w:val="00B821AF"/>
    <w:rsid w:val="00B84B6F"/>
    <w:rsid w:val="00B84FFA"/>
    <w:rsid w:val="00B93617"/>
    <w:rsid w:val="00BB66B4"/>
    <w:rsid w:val="00BD136A"/>
    <w:rsid w:val="00BD6ADA"/>
    <w:rsid w:val="00BD7F23"/>
    <w:rsid w:val="00BE1A48"/>
    <w:rsid w:val="00C038C8"/>
    <w:rsid w:val="00C0484C"/>
    <w:rsid w:val="00C20425"/>
    <w:rsid w:val="00C35CC0"/>
    <w:rsid w:val="00C428CC"/>
    <w:rsid w:val="00C66170"/>
    <w:rsid w:val="00C72B05"/>
    <w:rsid w:val="00CB7ABD"/>
    <w:rsid w:val="00CC1C3C"/>
    <w:rsid w:val="00CF0A0F"/>
    <w:rsid w:val="00CF7403"/>
    <w:rsid w:val="00CF7858"/>
    <w:rsid w:val="00D43AF2"/>
    <w:rsid w:val="00D72970"/>
    <w:rsid w:val="00DA2508"/>
    <w:rsid w:val="00DB50B8"/>
    <w:rsid w:val="00DB665B"/>
    <w:rsid w:val="00DE6C2C"/>
    <w:rsid w:val="00DF7619"/>
    <w:rsid w:val="00E0062E"/>
    <w:rsid w:val="00E23F8E"/>
    <w:rsid w:val="00E25EA6"/>
    <w:rsid w:val="00E36B1B"/>
    <w:rsid w:val="00E44486"/>
    <w:rsid w:val="00E471DE"/>
    <w:rsid w:val="00E8077F"/>
    <w:rsid w:val="00E874A7"/>
    <w:rsid w:val="00EB24A6"/>
    <w:rsid w:val="00EB4B02"/>
    <w:rsid w:val="00EC048A"/>
    <w:rsid w:val="00EE0391"/>
    <w:rsid w:val="00F00A59"/>
    <w:rsid w:val="00F01D45"/>
    <w:rsid w:val="00F13A54"/>
    <w:rsid w:val="00F372DB"/>
    <w:rsid w:val="00F544CC"/>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FE4ABC-C1B8-460D-84E1-78632DDE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customStyle="1" w:styleId="TableGrid">
    <w:name w:val="TableGrid"/>
    <w:rsid w:val="005B1230"/>
    <w:rPr>
      <w:rFonts w:ascii="Calibri" w:hAnsi="Calibri"/>
      <w:sz w:val="22"/>
      <w:szCs w:val="22"/>
    </w:rPr>
    <w:tblPr>
      <w:tblCellMar>
        <w:top w:w="0" w:type="dxa"/>
        <w:left w:w="0" w:type="dxa"/>
        <w:bottom w:w="0" w:type="dxa"/>
        <w:right w:w="0" w:type="dxa"/>
      </w:tblCellMar>
    </w:tblPr>
  </w:style>
  <w:style w:type="paragraph" w:customStyle="1" w:styleId="Default">
    <w:name w:val="Default"/>
    <w:rsid w:val="0026469D"/>
    <w:pPr>
      <w:autoSpaceDE w:val="0"/>
      <w:autoSpaceDN w:val="0"/>
      <w:adjustRightInd w:val="0"/>
    </w:pPr>
    <w:rPr>
      <w:rFonts w:ascii="Courier New" w:hAnsi="Courier New" w:cs="Courier New"/>
      <w:color w:val="000000"/>
      <w:sz w:val="24"/>
      <w:szCs w:val="24"/>
    </w:rPr>
  </w:style>
  <w:style w:type="table" w:styleId="Tabelacomgrade">
    <w:name w:val="Table Grid"/>
    <w:basedOn w:val="Tabelanormal"/>
    <w:uiPriority w:val="59"/>
    <w:rsid w:val="0056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2.camara.leg.br/legin/int/instru/2016/instrucao-4-1-dezembro-2016-784001-publicacaooriginal-151509-cd-detec.html" TargetMode="External"/><Relationship Id="rId18" Type="http://schemas.openxmlformats.org/officeDocument/2006/relationships/hyperlink" Target="http://www2.camara.leg.br/legin/int/instru/2016/instrucao-4-1-dezembro-2016-784001-publicacaooriginal-151509-cd-detec.htm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2.camara.leg.br/legin/int/instru/2016/instrucao-4-1-dezembro-2016-784001-publicacaooriginal-151509-cd-detec.html" TargetMode="External"/><Relationship Id="rId7" Type="http://schemas.openxmlformats.org/officeDocument/2006/relationships/endnotes" Target="endnotes.xml"/><Relationship Id="rId12" Type="http://schemas.openxmlformats.org/officeDocument/2006/relationships/hyperlink" Target="http://www2.camara.leg.br/legin/int/instru/2016/instrucao-4-1-dezembro-2016-784001-publicacaooriginal-151509-cd-detec.html" TargetMode="Externa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2.camara.leg.br/legin/int/instru/2016/instrucao-4-1-dezembro-2016-784001-publicacaooriginal-151509-cd-detec.html"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camara.leg.br/legin/int/instru/2016/instrucao-4-1-dezembro-2016-784001-publicacaooriginal-151509-cd-detec.html" TargetMode="External"/><Relationship Id="rId24" Type="http://schemas.openxmlformats.org/officeDocument/2006/relationships/hyperlink" Target="http://www2.camara.leg.br/legin/int/instru/2016/instrucao-4-1-dezembro-2016-784001-publicacaooriginal-151509-cd-detec.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2.camara.leg.br/legin/int/instru/2016/instrucao-4-1-dezembro-2016-784001-publicacaooriginal-151509-cd-detec.html" TargetMode="External"/><Relationship Id="rId28" Type="http://schemas.openxmlformats.org/officeDocument/2006/relationships/footer" Target="footer7.xml"/><Relationship Id="rId10" Type="http://schemas.openxmlformats.org/officeDocument/2006/relationships/hyperlink" Target="http://www2.camara.leg.br/legin/int/instru/2016/instrucao-4-1-dezembro-2016-784001-publicacaooriginal-151509-cd-detec.html" TargetMode="External"/><Relationship Id="rId19" Type="http://schemas.openxmlformats.org/officeDocument/2006/relationships/hyperlink" Target="http://www2.camara.leg.br/legin/int/instru/2016/instrucao-4-1-dezembro-2016-784001-publicacaooriginal-151509-cd-detec.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2.camara.leg.br/legin/int/instru/2016/instrucao-4-1-dezembro-2016-784001-publicacaooriginal-151509-cd-detec.html" TargetMode="External"/><Relationship Id="rId22" Type="http://schemas.openxmlformats.org/officeDocument/2006/relationships/hyperlink" Target="file://///Redecamara/dfsdata/Detec/ADMINISTRATIVO/COENG/SAADM-COENG/ATIVIDADES_SAADM/PROCESSOS_LICITA&#199;&#195;O_EDITAIS_PLANILHAS_OR&#199;AMENTO/MODELOS_DE_PLANILHAS_E_PROCEDIMENTOS/Modelo_PECP.xlsx" TargetMode="External"/><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DD0A8-A87B-448D-9045-A62ABB77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8369</Words>
  <Characters>45194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53457</CharactersWithSpaces>
  <SharedDoc>false</SharedDoc>
  <HLinks>
    <vt:vector size="72" baseType="variant">
      <vt:variant>
        <vt:i4>2293797</vt:i4>
      </vt:variant>
      <vt:variant>
        <vt:i4>33</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30</vt:i4>
      </vt:variant>
      <vt:variant>
        <vt:i4>0</vt:i4>
      </vt:variant>
      <vt:variant>
        <vt:i4>5</vt:i4>
      </vt:variant>
      <vt:variant>
        <vt:lpwstr>http://www2.camara.leg.br/legin/int/instru/2016/instrucao-4-1-dezembro-2016-784001-publicacaooriginal-151509-cd-detec.html</vt:lpwstr>
      </vt:variant>
      <vt:variant>
        <vt:lpwstr/>
      </vt:variant>
      <vt:variant>
        <vt:i4>7930076</vt:i4>
      </vt:variant>
      <vt:variant>
        <vt:i4>27</vt:i4>
      </vt:variant>
      <vt:variant>
        <vt:i4>0</vt:i4>
      </vt:variant>
      <vt:variant>
        <vt:i4>5</vt:i4>
      </vt:variant>
      <vt:variant>
        <vt:lpwstr>\\Redecamara\dfsdata\Detec\ADMINISTRATIVO\COENG\SAADM-COENG\ATIVIDADES_SAADM\PROCESSOS_LICITAÇÃO_EDITAIS_PLANILHAS_ORÇAMENTO\MODELOS_DE_PLANILHAS_E_PROCEDIMENTOS\Modelo_PECP.xlsx</vt:lpwstr>
      </vt:variant>
      <vt:variant>
        <vt:lpwstr/>
      </vt:variant>
      <vt:variant>
        <vt:i4>2293797</vt:i4>
      </vt:variant>
      <vt:variant>
        <vt:i4>24</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21</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18</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15</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12</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9</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6</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3</vt:i4>
      </vt:variant>
      <vt:variant>
        <vt:i4>0</vt:i4>
      </vt:variant>
      <vt:variant>
        <vt:i4>5</vt:i4>
      </vt:variant>
      <vt:variant>
        <vt:lpwstr>http://www2.camara.leg.br/legin/int/instru/2016/instrucao-4-1-dezembro-2016-784001-publicacaooriginal-151509-cd-detec.html</vt:lpwstr>
      </vt:variant>
      <vt:variant>
        <vt:lpwstr/>
      </vt:variant>
      <vt:variant>
        <vt:i4>2293797</vt:i4>
      </vt:variant>
      <vt:variant>
        <vt:i4>0</vt:i4>
      </vt:variant>
      <vt:variant>
        <vt:i4>0</vt:i4>
      </vt:variant>
      <vt:variant>
        <vt:i4>5</vt:i4>
      </vt:variant>
      <vt:variant>
        <vt:lpwstr>http://www2.camara.leg.br/legin/int/instru/2016/instrucao-4-1-dezembro-2016-784001-publicacaooriginal-151509-cd-detec.html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2025-11-20T17:41:00Z</dcterms:created>
  <dcterms:modified xsi:type="dcterms:W3CDTF">2025-11-20T17:41:00Z</dcterms:modified>
</cp:coreProperties>
</file>