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154212" r:id="rId7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FB7DA5" w:rsidRDefault="00FB7DA5" w:rsidP="00FA579F">
      <w:pPr>
        <w:pStyle w:val="Cabealho"/>
        <w:jc w:val="both"/>
        <w:rPr>
          <w:sz w:val="24"/>
          <w:szCs w:val="24"/>
        </w:rPr>
      </w:pPr>
    </w:p>
    <w:p w:rsidR="00FB7DA5" w:rsidRDefault="00FB7DA5" w:rsidP="00FA579F">
      <w:pPr>
        <w:pStyle w:val="Cabealho"/>
        <w:jc w:val="both"/>
        <w:rPr>
          <w:sz w:val="24"/>
          <w:szCs w:val="24"/>
        </w:rPr>
      </w:pPr>
    </w:p>
    <w:p w:rsidR="00FA579F" w:rsidRPr="00FB7DA5" w:rsidRDefault="00FA579F" w:rsidP="00FB7DA5">
      <w:pPr>
        <w:pStyle w:val="Cabealho"/>
        <w:jc w:val="center"/>
        <w:rPr>
          <w:b/>
          <w:sz w:val="28"/>
          <w:szCs w:val="28"/>
        </w:rPr>
      </w:pPr>
      <w:r w:rsidRPr="00FB7DA5">
        <w:rPr>
          <w:b/>
          <w:sz w:val="28"/>
          <w:szCs w:val="28"/>
        </w:rPr>
        <w:t>ATO DA MESA Nº 100, DE 11/06/2013</w:t>
      </w:r>
    </w:p>
    <w:p w:rsidR="00FA579F" w:rsidRPr="00FA579F" w:rsidRDefault="00FA579F" w:rsidP="00FA579F">
      <w:pPr>
        <w:pStyle w:val="Cabealho"/>
        <w:jc w:val="both"/>
        <w:rPr>
          <w:sz w:val="24"/>
          <w:szCs w:val="24"/>
        </w:rPr>
      </w:pPr>
    </w:p>
    <w:p w:rsidR="00FA579F" w:rsidRPr="00FA579F" w:rsidRDefault="00FA579F" w:rsidP="00FA579F">
      <w:pPr>
        <w:pStyle w:val="Cabealho"/>
        <w:jc w:val="both"/>
        <w:rPr>
          <w:sz w:val="24"/>
          <w:szCs w:val="24"/>
        </w:rPr>
      </w:pPr>
    </w:p>
    <w:p w:rsidR="00FA579F" w:rsidRPr="00FA579F" w:rsidRDefault="00FA579F" w:rsidP="00FB7DA5">
      <w:pPr>
        <w:pStyle w:val="Cabealho"/>
        <w:ind w:left="4536"/>
        <w:jc w:val="both"/>
        <w:rPr>
          <w:sz w:val="24"/>
          <w:szCs w:val="24"/>
        </w:rPr>
      </w:pPr>
      <w:r w:rsidRPr="00FA579F">
        <w:rPr>
          <w:sz w:val="24"/>
          <w:szCs w:val="24"/>
        </w:rPr>
        <w:t>Disciplina o acesso ao Plenário da Câmara dos Deputados e dá outras providências.</w:t>
      </w:r>
    </w:p>
    <w:p w:rsidR="00FA579F" w:rsidRPr="00FA579F" w:rsidRDefault="00FA579F" w:rsidP="00FA579F">
      <w:pPr>
        <w:pStyle w:val="Cabealho"/>
        <w:jc w:val="both"/>
        <w:rPr>
          <w:sz w:val="24"/>
          <w:szCs w:val="24"/>
        </w:rPr>
      </w:pPr>
    </w:p>
    <w:p w:rsidR="00FA579F" w:rsidRPr="00FA579F" w:rsidRDefault="00FA579F" w:rsidP="00FA579F">
      <w:pPr>
        <w:pStyle w:val="Cabealho"/>
        <w:jc w:val="both"/>
        <w:rPr>
          <w:sz w:val="24"/>
          <w:szCs w:val="24"/>
        </w:rPr>
      </w:pPr>
    </w:p>
    <w:p w:rsidR="00FA579F" w:rsidRPr="00FA579F" w:rsidRDefault="00FA579F" w:rsidP="00FB7DA5">
      <w:pPr>
        <w:pStyle w:val="Cabealho"/>
        <w:ind w:firstLine="1134"/>
        <w:jc w:val="both"/>
        <w:rPr>
          <w:sz w:val="24"/>
          <w:szCs w:val="24"/>
        </w:rPr>
      </w:pPr>
      <w:r w:rsidRPr="00FA579F">
        <w:rPr>
          <w:sz w:val="24"/>
          <w:szCs w:val="24"/>
        </w:rPr>
        <w:t>A MESA DA CÂMARA DOS DEPUTADOS no uso de suas atribuições regimentais,</w:t>
      </w:r>
      <w:r w:rsidR="00FB7DA5">
        <w:rPr>
          <w:sz w:val="24"/>
          <w:szCs w:val="24"/>
        </w:rPr>
        <w:t xml:space="preserve"> </w:t>
      </w:r>
      <w:r w:rsidRPr="00FA579F">
        <w:rPr>
          <w:sz w:val="24"/>
          <w:szCs w:val="24"/>
        </w:rPr>
        <w:t xml:space="preserve">resolve: </w:t>
      </w:r>
    </w:p>
    <w:p w:rsidR="00FA579F" w:rsidRPr="00FA579F" w:rsidRDefault="00FA579F" w:rsidP="00FB7DA5">
      <w:pPr>
        <w:pStyle w:val="Cabealho"/>
        <w:ind w:firstLine="1134"/>
        <w:jc w:val="both"/>
        <w:rPr>
          <w:sz w:val="24"/>
          <w:szCs w:val="24"/>
        </w:rPr>
      </w:pPr>
    </w:p>
    <w:p w:rsidR="00FA579F" w:rsidRPr="00FA579F" w:rsidRDefault="00FA579F" w:rsidP="00FB7DA5">
      <w:pPr>
        <w:pStyle w:val="Cabealho"/>
        <w:ind w:firstLine="1134"/>
        <w:jc w:val="both"/>
        <w:rPr>
          <w:sz w:val="24"/>
          <w:szCs w:val="24"/>
        </w:rPr>
      </w:pPr>
      <w:r w:rsidRPr="00FA579F">
        <w:rPr>
          <w:sz w:val="24"/>
          <w:szCs w:val="24"/>
        </w:rPr>
        <w:t xml:space="preserve">Art. 1º Durante o funcionamento das sessões, terão acesso ao Plenário da Câmara dos Deputados somente congressistas, ex-parlamentares, servidores em serviço de caráter permanente e jornalistas, estes últimos devidamente credenciados pela Primeira-Secretaria, na forma do Ato da Mesa de 27 de janeiro de 1999. </w:t>
      </w:r>
    </w:p>
    <w:p w:rsidR="00FA579F" w:rsidRPr="00FA579F" w:rsidRDefault="00FA579F" w:rsidP="00FB7DA5">
      <w:pPr>
        <w:pStyle w:val="Cabealho"/>
        <w:ind w:firstLine="1134"/>
        <w:jc w:val="both"/>
        <w:rPr>
          <w:sz w:val="24"/>
          <w:szCs w:val="24"/>
        </w:rPr>
      </w:pPr>
    </w:p>
    <w:p w:rsidR="00FA579F" w:rsidRPr="00FA579F" w:rsidRDefault="00FA579F" w:rsidP="00FB7DA5">
      <w:pPr>
        <w:pStyle w:val="Cabealho"/>
        <w:ind w:firstLine="1134"/>
        <w:jc w:val="both"/>
        <w:rPr>
          <w:sz w:val="24"/>
          <w:szCs w:val="24"/>
        </w:rPr>
      </w:pPr>
      <w:r w:rsidRPr="00FA579F">
        <w:rPr>
          <w:sz w:val="24"/>
          <w:szCs w:val="24"/>
        </w:rPr>
        <w:t xml:space="preserve">Art. 2º O acesso de servidores ao Plenário somente será permitido mediante apresentação de credencial própria, que deverá conter, além da referência "Plenário", a fotografia, o nome e o número de ponto do servidor ou, no caso de credencial avulsa, o número de controle e a lotação. </w:t>
      </w:r>
    </w:p>
    <w:p w:rsidR="00FA579F" w:rsidRPr="00FA579F" w:rsidRDefault="00FA579F" w:rsidP="00FB7DA5">
      <w:pPr>
        <w:pStyle w:val="Cabealho"/>
        <w:ind w:firstLine="1134"/>
        <w:jc w:val="both"/>
        <w:rPr>
          <w:sz w:val="24"/>
          <w:szCs w:val="24"/>
        </w:rPr>
      </w:pPr>
      <w:r w:rsidRPr="00FA579F">
        <w:rPr>
          <w:sz w:val="24"/>
          <w:szCs w:val="24"/>
        </w:rPr>
        <w:t xml:space="preserve">§ 1º As credenciais de acesso ao Plenário serão distribuídas observando-se os quantitativos estabelecidos no Anexo deste Ato. </w:t>
      </w:r>
    </w:p>
    <w:p w:rsidR="00FA579F" w:rsidRPr="00BB03F0" w:rsidRDefault="00FA579F" w:rsidP="00FB7DA5">
      <w:pPr>
        <w:pStyle w:val="Cabealho"/>
        <w:ind w:firstLine="1134"/>
        <w:jc w:val="both"/>
        <w:rPr>
          <w:sz w:val="24"/>
          <w:szCs w:val="24"/>
        </w:rPr>
      </w:pPr>
      <w:r w:rsidRPr="00FA579F">
        <w:rPr>
          <w:sz w:val="24"/>
          <w:szCs w:val="24"/>
        </w:rPr>
        <w:t xml:space="preserve">§ 2º </w:t>
      </w:r>
      <w:r w:rsidR="0044305E" w:rsidRPr="0044305E">
        <w:rPr>
          <w:sz w:val="24"/>
          <w:szCs w:val="24"/>
        </w:rPr>
        <w:t>A Presidência, a Secretaria-Geral da Mesa, a Secretaria de Comunicação Social, o Departamento de Taquigrafia, Revisão e Redação, a Coordenação do Sistema Eletrônico de Votação e a Coordenação de Engenharia de Telecomunicações e Audiovisual disporão de tantas credenciais quantas forem necessárias, para utilização do pessoal em serviço de caráter permanente no Plenário, limitando-se o acesso dos servidores credenciados ao mínimo indispensável à realização do serviço</w:t>
      </w:r>
      <w:r w:rsidRPr="00BB03F0">
        <w:rPr>
          <w:sz w:val="24"/>
          <w:szCs w:val="24"/>
        </w:rPr>
        <w:t xml:space="preserve">. </w:t>
      </w:r>
      <w:hyperlink r:id="rId8" w:history="1">
        <w:r w:rsidR="00BB03F0" w:rsidRPr="00BB03F0">
          <w:rPr>
            <w:rStyle w:val="Hyperlink"/>
            <w:i/>
            <w:sz w:val="24"/>
            <w:szCs w:val="24"/>
          </w:rPr>
          <w:t>(</w:t>
        </w:r>
        <w:r w:rsidR="00BB03F0">
          <w:rPr>
            <w:rStyle w:val="Hyperlink"/>
            <w:i/>
            <w:sz w:val="24"/>
            <w:szCs w:val="24"/>
          </w:rPr>
          <w:t>Parágraf</w:t>
        </w:r>
        <w:r w:rsidR="00BB03F0" w:rsidRPr="00BB03F0">
          <w:rPr>
            <w:rStyle w:val="Hyperlink"/>
            <w:i/>
            <w:sz w:val="24"/>
            <w:szCs w:val="24"/>
          </w:rPr>
          <w:t>o com redação dada pelo Ato da Mesa nº 23, de 29/4/2015)</w:t>
        </w:r>
      </w:hyperlink>
    </w:p>
    <w:p w:rsidR="00FA579F" w:rsidRPr="00FA579F" w:rsidRDefault="00FA579F" w:rsidP="00FB7DA5">
      <w:pPr>
        <w:pStyle w:val="Cabealho"/>
        <w:ind w:firstLine="1134"/>
        <w:jc w:val="both"/>
        <w:rPr>
          <w:sz w:val="24"/>
          <w:szCs w:val="24"/>
        </w:rPr>
      </w:pPr>
      <w:r w:rsidRPr="00FA579F">
        <w:rPr>
          <w:sz w:val="24"/>
          <w:szCs w:val="24"/>
        </w:rPr>
        <w:t xml:space="preserve">§ 3º O controle e o fornecimento das credenciais previstas no </w:t>
      </w:r>
      <w:r w:rsidR="00FB7DA5" w:rsidRPr="00FB7DA5">
        <w:rPr>
          <w:i/>
          <w:sz w:val="24"/>
          <w:szCs w:val="24"/>
        </w:rPr>
        <w:t>caput</w:t>
      </w:r>
      <w:r w:rsidRPr="00FA579F">
        <w:rPr>
          <w:sz w:val="24"/>
          <w:szCs w:val="24"/>
        </w:rPr>
        <w:t xml:space="preserve"> será exercido pela Secretaria-Geral da Mesa a quem compete fiscalizar o cumprimento do presente ato. </w:t>
      </w:r>
    </w:p>
    <w:p w:rsidR="00B32310" w:rsidRPr="00B32310" w:rsidRDefault="00B32310" w:rsidP="00B32310">
      <w:pPr>
        <w:pStyle w:val="Cabealho"/>
        <w:ind w:firstLine="1134"/>
        <w:jc w:val="both"/>
        <w:rPr>
          <w:sz w:val="24"/>
          <w:szCs w:val="24"/>
        </w:rPr>
      </w:pPr>
      <w:r w:rsidRPr="00B32310">
        <w:rPr>
          <w:sz w:val="24"/>
          <w:szCs w:val="24"/>
        </w:rPr>
        <w:t xml:space="preserve">§ 4º Os deputados com necessidades especiais que justifiquem o auxílio de um acompanhante, mediante atestado do Departamento Médico da Câmara dos Deputados, poderão solicitar a emissão de uma credencial de acesso ao Plenário para essa finalidade. </w:t>
      </w:r>
      <w:hyperlink r:id="rId9" w:history="1">
        <w:r w:rsidRPr="00BB03F0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</w:t>
        </w:r>
        <w:r w:rsidRPr="00BB03F0">
          <w:rPr>
            <w:rStyle w:val="Hyperlink"/>
            <w:i/>
            <w:sz w:val="24"/>
            <w:szCs w:val="24"/>
          </w:rPr>
          <w:t xml:space="preserve">o </w:t>
        </w:r>
        <w:r>
          <w:rPr>
            <w:rStyle w:val="Hyperlink"/>
            <w:i/>
            <w:sz w:val="24"/>
            <w:szCs w:val="24"/>
          </w:rPr>
          <w:t>acrescido</w:t>
        </w:r>
        <w:r w:rsidRPr="00BB03F0">
          <w:rPr>
            <w:rStyle w:val="Hyperlink"/>
            <w:i/>
            <w:sz w:val="24"/>
            <w:szCs w:val="24"/>
          </w:rPr>
          <w:t xml:space="preserve"> pelo Ato da Mesa nº 23, de 29/4/2015)</w:t>
        </w:r>
      </w:hyperlink>
    </w:p>
    <w:p w:rsidR="00B32310" w:rsidRPr="00B32310" w:rsidRDefault="00B32310" w:rsidP="00B32310">
      <w:pPr>
        <w:pStyle w:val="Cabealho"/>
        <w:ind w:firstLine="1134"/>
        <w:jc w:val="both"/>
        <w:rPr>
          <w:sz w:val="24"/>
          <w:szCs w:val="24"/>
        </w:rPr>
      </w:pPr>
      <w:r w:rsidRPr="00B32310">
        <w:rPr>
          <w:sz w:val="24"/>
          <w:szCs w:val="24"/>
        </w:rPr>
        <w:t xml:space="preserve">§ 5º Os titulares das unidades administrativas da Câmara dos Deputados não relacionadas no § 2º poderão ter acesso ao Plenário, quando necessário, mediante credencial temporária e avulsa a ser fornecida pela Secretaria-Geral, a quem compete a guarda da referida credencial. </w:t>
      </w:r>
      <w:hyperlink r:id="rId10" w:history="1">
        <w:r w:rsidRPr="00BB03F0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</w:t>
        </w:r>
        <w:r w:rsidRPr="00BB03F0">
          <w:rPr>
            <w:rStyle w:val="Hyperlink"/>
            <w:i/>
            <w:sz w:val="24"/>
            <w:szCs w:val="24"/>
          </w:rPr>
          <w:t xml:space="preserve">o </w:t>
        </w:r>
        <w:r>
          <w:rPr>
            <w:rStyle w:val="Hyperlink"/>
            <w:i/>
            <w:sz w:val="24"/>
            <w:szCs w:val="24"/>
          </w:rPr>
          <w:t>acrescido</w:t>
        </w:r>
        <w:r w:rsidRPr="00BB03F0">
          <w:rPr>
            <w:rStyle w:val="Hyperlink"/>
            <w:i/>
            <w:sz w:val="24"/>
            <w:szCs w:val="24"/>
          </w:rPr>
          <w:t xml:space="preserve"> pelo Ato da Mesa nº 23, de 29/4/2015)</w:t>
        </w:r>
      </w:hyperlink>
    </w:p>
    <w:p w:rsidR="00B32310" w:rsidRPr="00B32310" w:rsidRDefault="00B32310" w:rsidP="00B32310">
      <w:pPr>
        <w:pStyle w:val="Cabealho"/>
        <w:ind w:firstLine="1134"/>
        <w:jc w:val="both"/>
        <w:rPr>
          <w:sz w:val="24"/>
          <w:szCs w:val="24"/>
        </w:rPr>
      </w:pPr>
    </w:p>
    <w:p w:rsidR="00FA579F" w:rsidRDefault="00B32310" w:rsidP="00B32310">
      <w:pPr>
        <w:pStyle w:val="Cabealho"/>
        <w:ind w:firstLine="1134"/>
        <w:jc w:val="both"/>
        <w:rPr>
          <w:sz w:val="24"/>
          <w:szCs w:val="24"/>
        </w:rPr>
      </w:pPr>
      <w:r w:rsidRPr="00B32310">
        <w:rPr>
          <w:sz w:val="24"/>
          <w:szCs w:val="24"/>
        </w:rPr>
        <w:lastRenderedPageBreak/>
        <w:t>§ 6º A Secretaria-Geral da Mesa emitirá autorizações provisórias de acesso ao Plenário destinadas a visitantes, até o máximo de 20 (vinte) por dia, com tempo de permanência no recinto de até 1 (uma) hora, exceto durante a Ordem do Dia, desde que solicitadas pessoalmente por um deputado, limitadas a cinco autorizações por parlamentar.</w:t>
      </w:r>
      <w:r>
        <w:rPr>
          <w:sz w:val="24"/>
          <w:szCs w:val="24"/>
        </w:rPr>
        <w:t xml:space="preserve"> </w:t>
      </w:r>
      <w:hyperlink r:id="rId11" w:history="1">
        <w:r w:rsidRPr="00BB03F0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</w:t>
        </w:r>
        <w:r w:rsidRPr="00BB03F0">
          <w:rPr>
            <w:rStyle w:val="Hyperlink"/>
            <w:i/>
            <w:sz w:val="24"/>
            <w:szCs w:val="24"/>
          </w:rPr>
          <w:t xml:space="preserve">o </w:t>
        </w:r>
        <w:r>
          <w:rPr>
            <w:rStyle w:val="Hyperlink"/>
            <w:i/>
            <w:sz w:val="24"/>
            <w:szCs w:val="24"/>
          </w:rPr>
          <w:t>acrescido</w:t>
        </w:r>
        <w:r w:rsidRPr="00BB03F0">
          <w:rPr>
            <w:rStyle w:val="Hyperlink"/>
            <w:i/>
            <w:sz w:val="24"/>
            <w:szCs w:val="24"/>
          </w:rPr>
          <w:t xml:space="preserve"> pelo Ato da Mesa nº 23, de 29/4/2015)</w:t>
        </w:r>
      </w:hyperlink>
    </w:p>
    <w:p w:rsidR="00B32310" w:rsidRPr="00FA579F" w:rsidRDefault="00B32310" w:rsidP="00FB7DA5">
      <w:pPr>
        <w:pStyle w:val="Cabealho"/>
        <w:ind w:firstLine="1134"/>
        <w:jc w:val="both"/>
        <w:rPr>
          <w:sz w:val="24"/>
          <w:szCs w:val="24"/>
        </w:rPr>
      </w:pPr>
    </w:p>
    <w:p w:rsidR="00FA579F" w:rsidRPr="00FA579F" w:rsidRDefault="00FA579F" w:rsidP="00FB7DA5">
      <w:pPr>
        <w:pStyle w:val="Cabealho"/>
        <w:ind w:firstLine="1134"/>
        <w:jc w:val="both"/>
        <w:rPr>
          <w:sz w:val="24"/>
          <w:szCs w:val="24"/>
        </w:rPr>
      </w:pPr>
      <w:r w:rsidRPr="00FA579F">
        <w:rPr>
          <w:sz w:val="24"/>
          <w:szCs w:val="24"/>
        </w:rPr>
        <w:t xml:space="preserve">Art. 3º Caberá ao titular da unidade administrativa indicar os nomes dos usuários a serem credenciados e providenciar a devolução das credenciais avulsas e nominais, inclusive nos casos de substituição de servidores. </w:t>
      </w:r>
    </w:p>
    <w:p w:rsidR="00FA579F" w:rsidRPr="00FA579F" w:rsidRDefault="00FA579F" w:rsidP="00FB7DA5">
      <w:pPr>
        <w:pStyle w:val="Cabealho"/>
        <w:ind w:firstLine="1134"/>
        <w:jc w:val="both"/>
        <w:rPr>
          <w:sz w:val="24"/>
          <w:szCs w:val="24"/>
        </w:rPr>
      </w:pPr>
      <w:r w:rsidRPr="00FA579F">
        <w:rPr>
          <w:sz w:val="24"/>
          <w:szCs w:val="24"/>
        </w:rPr>
        <w:t xml:space="preserve">Parágrafo único. A expedição de nova credencial dependerá do cumprimento do disposto no </w:t>
      </w:r>
      <w:r w:rsidR="00FB7DA5" w:rsidRPr="00FB7DA5">
        <w:rPr>
          <w:i/>
          <w:sz w:val="24"/>
          <w:szCs w:val="24"/>
        </w:rPr>
        <w:t>caput</w:t>
      </w:r>
      <w:r w:rsidRPr="00FA579F">
        <w:rPr>
          <w:sz w:val="24"/>
          <w:szCs w:val="24"/>
        </w:rPr>
        <w:t xml:space="preserve"> deste artigo e, quando for o caso, da apresentação do termo de extravio de cartão de identificação funcional expedido pelo Departamento de Polícia Legislativa. </w:t>
      </w:r>
    </w:p>
    <w:p w:rsidR="00FA579F" w:rsidRPr="00FA579F" w:rsidRDefault="00FA579F" w:rsidP="00FB7DA5">
      <w:pPr>
        <w:pStyle w:val="Cabealho"/>
        <w:ind w:firstLine="1134"/>
        <w:jc w:val="both"/>
        <w:rPr>
          <w:sz w:val="24"/>
          <w:szCs w:val="24"/>
        </w:rPr>
      </w:pPr>
    </w:p>
    <w:p w:rsidR="00FA579F" w:rsidRPr="00FA579F" w:rsidRDefault="00FA579F" w:rsidP="00FB7DA5">
      <w:pPr>
        <w:pStyle w:val="Cabealho"/>
        <w:ind w:firstLine="1134"/>
        <w:jc w:val="both"/>
        <w:rPr>
          <w:sz w:val="24"/>
          <w:szCs w:val="24"/>
        </w:rPr>
      </w:pPr>
      <w:r w:rsidRPr="00FA579F">
        <w:rPr>
          <w:sz w:val="24"/>
          <w:szCs w:val="24"/>
        </w:rPr>
        <w:t xml:space="preserve">Art. 4º O Departamento de Polícia Legislativa fiscalizará o ingresso no Plenário, dando conhecimento imediato ao Secretário-Geral da Mesa de qualquer irregularidade verificada no cumprimento deste Ato. </w:t>
      </w:r>
    </w:p>
    <w:p w:rsidR="00FA579F" w:rsidRPr="00FA579F" w:rsidRDefault="00FA579F" w:rsidP="00FB7DA5">
      <w:pPr>
        <w:pStyle w:val="Cabealho"/>
        <w:ind w:firstLine="1134"/>
        <w:jc w:val="both"/>
        <w:rPr>
          <w:sz w:val="24"/>
          <w:szCs w:val="24"/>
        </w:rPr>
      </w:pPr>
    </w:p>
    <w:p w:rsidR="00FA579F" w:rsidRPr="00FA579F" w:rsidRDefault="00FA579F" w:rsidP="00FB7DA5">
      <w:pPr>
        <w:pStyle w:val="Cabealho"/>
        <w:ind w:firstLine="1134"/>
        <w:jc w:val="both"/>
        <w:rPr>
          <w:sz w:val="24"/>
          <w:szCs w:val="24"/>
        </w:rPr>
      </w:pPr>
      <w:r w:rsidRPr="00FA579F">
        <w:rPr>
          <w:sz w:val="24"/>
          <w:szCs w:val="24"/>
        </w:rPr>
        <w:t xml:space="preserve">Art. 5º Os casos omissos serão decididos pelo Presidene da Câmara dos Deputados. </w:t>
      </w:r>
    </w:p>
    <w:p w:rsidR="00FA579F" w:rsidRPr="00FA579F" w:rsidRDefault="00FA579F" w:rsidP="00FB7DA5">
      <w:pPr>
        <w:pStyle w:val="Cabealho"/>
        <w:ind w:firstLine="1134"/>
        <w:jc w:val="both"/>
        <w:rPr>
          <w:sz w:val="24"/>
          <w:szCs w:val="24"/>
        </w:rPr>
      </w:pPr>
    </w:p>
    <w:p w:rsidR="00FA579F" w:rsidRPr="00FA579F" w:rsidRDefault="00FA579F" w:rsidP="00FB7DA5">
      <w:pPr>
        <w:pStyle w:val="Cabealho"/>
        <w:ind w:firstLine="1134"/>
        <w:jc w:val="both"/>
        <w:rPr>
          <w:sz w:val="24"/>
          <w:szCs w:val="24"/>
        </w:rPr>
      </w:pPr>
      <w:r w:rsidRPr="00FA579F">
        <w:rPr>
          <w:sz w:val="24"/>
          <w:szCs w:val="24"/>
        </w:rPr>
        <w:t xml:space="preserve">Art. 6º Ficam revogados o Ato da Mesa n. 69, de 9 de março de 1993, o art. 4º do Ato da Mesa nº 125, de 26 de abril de 1989, e o art. 4º do Ato da Mesa nº 3, de 14 de fevereiro de 1995. </w:t>
      </w:r>
    </w:p>
    <w:p w:rsidR="00FA579F" w:rsidRPr="00FA579F" w:rsidRDefault="00FA579F" w:rsidP="00FB7DA5">
      <w:pPr>
        <w:pStyle w:val="Cabealho"/>
        <w:ind w:firstLine="1134"/>
        <w:jc w:val="both"/>
        <w:rPr>
          <w:sz w:val="24"/>
          <w:szCs w:val="24"/>
        </w:rPr>
      </w:pPr>
    </w:p>
    <w:p w:rsidR="00FA579F" w:rsidRPr="00FA579F" w:rsidRDefault="00FA579F" w:rsidP="00FB7DA5">
      <w:pPr>
        <w:pStyle w:val="Cabealho"/>
        <w:ind w:firstLine="1134"/>
        <w:jc w:val="both"/>
        <w:rPr>
          <w:sz w:val="24"/>
          <w:szCs w:val="24"/>
        </w:rPr>
      </w:pPr>
      <w:r w:rsidRPr="00FA579F">
        <w:rPr>
          <w:sz w:val="24"/>
          <w:szCs w:val="24"/>
        </w:rPr>
        <w:t xml:space="preserve">Art. 7º Este Ato entra em vigor na data de sua publicação. </w:t>
      </w:r>
    </w:p>
    <w:p w:rsidR="00FA579F" w:rsidRPr="00FA579F" w:rsidRDefault="00FA579F" w:rsidP="00FB7DA5">
      <w:pPr>
        <w:pStyle w:val="Cabealho"/>
        <w:ind w:firstLine="1134"/>
        <w:jc w:val="both"/>
        <w:rPr>
          <w:sz w:val="24"/>
          <w:szCs w:val="24"/>
        </w:rPr>
      </w:pPr>
    </w:p>
    <w:p w:rsidR="00FA579F" w:rsidRPr="00FA579F" w:rsidRDefault="00FA579F" w:rsidP="00FB7DA5">
      <w:pPr>
        <w:pStyle w:val="Cabealho"/>
        <w:ind w:firstLine="1134"/>
        <w:jc w:val="both"/>
        <w:rPr>
          <w:sz w:val="24"/>
          <w:szCs w:val="24"/>
        </w:rPr>
      </w:pPr>
      <w:r w:rsidRPr="00FA579F">
        <w:rPr>
          <w:sz w:val="24"/>
          <w:szCs w:val="24"/>
        </w:rPr>
        <w:t xml:space="preserve">Sala de Reuniões, em 11 de junho de 2013. </w:t>
      </w:r>
    </w:p>
    <w:p w:rsidR="00FA579F" w:rsidRPr="00FA579F" w:rsidRDefault="00FA579F" w:rsidP="00FB7DA5">
      <w:pPr>
        <w:pStyle w:val="Cabealho"/>
        <w:ind w:firstLine="1134"/>
        <w:jc w:val="both"/>
        <w:rPr>
          <w:sz w:val="24"/>
          <w:szCs w:val="24"/>
        </w:rPr>
      </w:pPr>
    </w:p>
    <w:p w:rsidR="00FA579F" w:rsidRPr="00FA579F" w:rsidRDefault="00FA579F" w:rsidP="00FB7DA5">
      <w:pPr>
        <w:pStyle w:val="Cabealho"/>
        <w:ind w:firstLine="1134"/>
        <w:jc w:val="both"/>
        <w:rPr>
          <w:sz w:val="24"/>
          <w:szCs w:val="24"/>
        </w:rPr>
      </w:pPr>
      <w:r w:rsidRPr="00FA579F">
        <w:rPr>
          <w:sz w:val="24"/>
          <w:szCs w:val="24"/>
        </w:rPr>
        <w:t xml:space="preserve">HENRIQUE EDUARDO ALVES </w:t>
      </w:r>
    </w:p>
    <w:p w:rsidR="00FA579F" w:rsidRPr="00FA579F" w:rsidRDefault="00FA579F" w:rsidP="00FB7DA5">
      <w:pPr>
        <w:pStyle w:val="Cabealho"/>
        <w:ind w:firstLine="1134"/>
        <w:jc w:val="both"/>
        <w:rPr>
          <w:sz w:val="24"/>
          <w:szCs w:val="24"/>
        </w:rPr>
      </w:pPr>
      <w:r w:rsidRPr="00FA579F">
        <w:rPr>
          <w:sz w:val="24"/>
          <w:szCs w:val="24"/>
        </w:rPr>
        <w:t xml:space="preserve">Presidente </w:t>
      </w:r>
    </w:p>
    <w:p w:rsidR="00FA579F" w:rsidRPr="00FA579F" w:rsidRDefault="00FA579F" w:rsidP="00FA579F">
      <w:pPr>
        <w:pStyle w:val="Cabealho"/>
        <w:jc w:val="both"/>
        <w:rPr>
          <w:sz w:val="24"/>
          <w:szCs w:val="24"/>
        </w:rPr>
      </w:pPr>
    </w:p>
    <w:p w:rsidR="00FA579F" w:rsidRPr="00FA579F" w:rsidRDefault="00FA579F" w:rsidP="00FA579F">
      <w:pPr>
        <w:pStyle w:val="Cabealho"/>
        <w:jc w:val="both"/>
        <w:rPr>
          <w:sz w:val="24"/>
          <w:szCs w:val="24"/>
        </w:rPr>
      </w:pPr>
    </w:p>
    <w:p w:rsidR="00FA579F" w:rsidRPr="00FA579F" w:rsidRDefault="00FA579F" w:rsidP="00FB7DA5">
      <w:pPr>
        <w:pStyle w:val="Cabealho"/>
        <w:jc w:val="center"/>
        <w:rPr>
          <w:sz w:val="24"/>
          <w:szCs w:val="24"/>
        </w:rPr>
      </w:pPr>
      <w:r w:rsidRPr="00FA579F">
        <w:rPr>
          <w:sz w:val="24"/>
          <w:szCs w:val="24"/>
        </w:rPr>
        <w:t>ANEXO</w:t>
      </w:r>
    </w:p>
    <w:p w:rsidR="00FA579F" w:rsidRPr="00F61F81" w:rsidRDefault="009F7AE8" w:rsidP="00114946">
      <w:pPr>
        <w:pStyle w:val="NormalWeb"/>
        <w:spacing w:before="0" w:beforeAutospacing="0" w:after="0" w:afterAutospacing="0"/>
        <w:jc w:val="center"/>
        <w:rPr>
          <w:i/>
        </w:rPr>
      </w:pPr>
      <w:hyperlink r:id="rId12" w:history="1">
        <w:r w:rsidR="00114946" w:rsidRPr="009F7AE8">
          <w:rPr>
            <w:rStyle w:val="Hyperlink"/>
            <w:i/>
          </w:rPr>
          <w:t xml:space="preserve">(Anexo com redação dada pelo Ato da Mesa nº </w:t>
        </w:r>
        <w:r w:rsidR="00F61F81" w:rsidRPr="009F7AE8">
          <w:rPr>
            <w:rStyle w:val="Hyperlink"/>
            <w:i/>
          </w:rPr>
          <w:t>140</w:t>
        </w:r>
        <w:r w:rsidR="00114946" w:rsidRPr="009F7AE8">
          <w:rPr>
            <w:rStyle w:val="Hyperlink"/>
            <w:i/>
          </w:rPr>
          <w:t xml:space="preserve">, de </w:t>
        </w:r>
        <w:r w:rsidR="00F61F81" w:rsidRPr="009F7AE8">
          <w:rPr>
            <w:rStyle w:val="Hyperlink"/>
            <w:i/>
          </w:rPr>
          <w:t>15</w:t>
        </w:r>
        <w:r w:rsidR="00114946" w:rsidRPr="009F7AE8">
          <w:rPr>
            <w:rStyle w:val="Hyperlink"/>
            <w:i/>
          </w:rPr>
          <w:t>/</w:t>
        </w:r>
        <w:r w:rsidR="00F61F81" w:rsidRPr="009F7AE8">
          <w:rPr>
            <w:rStyle w:val="Hyperlink"/>
            <w:i/>
          </w:rPr>
          <w:t>12</w:t>
        </w:r>
        <w:r w:rsidR="00114946" w:rsidRPr="009F7AE8">
          <w:rPr>
            <w:rStyle w:val="Hyperlink"/>
            <w:i/>
          </w:rPr>
          <w:t>/201</w:t>
        </w:r>
        <w:r w:rsidR="00F61F81" w:rsidRPr="009F7AE8">
          <w:rPr>
            <w:rStyle w:val="Hyperlink"/>
            <w:i/>
          </w:rPr>
          <w:t>6</w:t>
        </w:r>
        <w:r w:rsidR="00114946" w:rsidRPr="009F7AE8">
          <w:rPr>
            <w:rStyle w:val="Hyperlink"/>
            <w:i/>
          </w:rPr>
          <w:t>)</w:t>
        </w:r>
      </w:hyperlink>
    </w:p>
    <w:p w:rsidR="00114946" w:rsidRDefault="00114946" w:rsidP="00FB7DA5">
      <w:pPr>
        <w:pStyle w:val="NormalWeb"/>
        <w:spacing w:before="0" w:beforeAutospacing="0" w:after="0" w:afterAutospacing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1097"/>
        <w:gridCol w:w="923"/>
      </w:tblGrid>
      <w:tr w:rsidR="00FA579F" w:rsidTr="00AC58A5">
        <w:trPr>
          <w:trHeight w:val="62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79F" w:rsidRPr="00FB7DA5" w:rsidRDefault="00FA579F" w:rsidP="00AC58A5">
            <w:pPr>
              <w:jc w:val="center"/>
              <w:rPr>
                <w:rStyle w:val="Forte"/>
                <w:sz w:val="24"/>
                <w:szCs w:val="24"/>
              </w:rPr>
            </w:pPr>
            <w:r w:rsidRPr="00FB7DA5">
              <w:rPr>
                <w:rStyle w:val="Forte"/>
                <w:sz w:val="24"/>
                <w:szCs w:val="24"/>
              </w:rPr>
              <w:t>Unidade Administrativa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79F" w:rsidRPr="00FB7DA5" w:rsidRDefault="00FA579F">
            <w:pPr>
              <w:rPr>
                <w:sz w:val="24"/>
                <w:szCs w:val="24"/>
              </w:rPr>
            </w:pPr>
          </w:p>
          <w:p w:rsidR="00FA579F" w:rsidRPr="00FB7DA5" w:rsidRDefault="00FA579F">
            <w:pPr>
              <w:jc w:val="center"/>
              <w:rPr>
                <w:rStyle w:val="Forte"/>
                <w:sz w:val="24"/>
                <w:szCs w:val="24"/>
              </w:rPr>
            </w:pPr>
            <w:r w:rsidRPr="00FB7DA5">
              <w:rPr>
                <w:rStyle w:val="Forte"/>
                <w:sz w:val="24"/>
                <w:szCs w:val="24"/>
              </w:rPr>
              <w:t>Quantidade</w:t>
            </w:r>
          </w:p>
          <w:p w:rsidR="00FA579F" w:rsidRPr="00FB7DA5" w:rsidRDefault="00FA579F">
            <w:pPr>
              <w:rPr>
                <w:sz w:val="24"/>
                <w:szCs w:val="24"/>
              </w:rPr>
            </w:pPr>
          </w:p>
        </w:tc>
      </w:tr>
      <w:tr w:rsidR="00FA579F" w:rsidTr="00FA579F">
        <w:trPr>
          <w:trHeight w:val="2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9F" w:rsidRPr="00FB7DA5" w:rsidRDefault="00FA579F">
            <w:pPr>
              <w:rPr>
                <w:rStyle w:val="Fort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79F" w:rsidRPr="00FB7DA5" w:rsidRDefault="00FA579F">
            <w:pPr>
              <w:spacing w:line="224" w:lineRule="atLeast"/>
              <w:rPr>
                <w:rStyle w:val="Forte"/>
                <w:sz w:val="24"/>
                <w:szCs w:val="24"/>
              </w:rPr>
            </w:pPr>
            <w:r w:rsidRPr="00FB7DA5">
              <w:rPr>
                <w:rStyle w:val="Forte"/>
                <w:sz w:val="24"/>
                <w:szCs w:val="24"/>
              </w:rPr>
              <w:t>Nominal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79F" w:rsidRPr="00FB7DA5" w:rsidRDefault="00FA579F">
            <w:pPr>
              <w:spacing w:line="224" w:lineRule="atLeast"/>
              <w:rPr>
                <w:rStyle w:val="Forte"/>
                <w:sz w:val="24"/>
                <w:szCs w:val="24"/>
              </w:rPr>
            </w:pPr>
            <w:r w:rsidRPr="00FB7DA5">
              <w:rPr>
                <w:rStyle w:val="Forte"/>
                <w:sz w:val="24"/>
                <w:szCs w:val="24"/>
              </w:rPr>
              <w:t>Avulso</w:t>
            </w:r>
          </w:p>
        </w:tc>
      </w:tr>
      <w:tr w:rsidR="00FA579F" w:rsidTr="00FA5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79F" w:rsidRPr="00FB7DA5" w:rsidRDefault="00A25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Órgãos da </w:t>
            </w:r>
            <w:r w:rsidR="00FA579F" w:rsidRPr="00FB7DA5">
              <w:rPr>
                <w:sz w:val="24"/>
                <w:szCs w:val="24"/>
              </w:rPr>
              <w:t>Mesa Diretora e Suplência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79F" w:rsidRPr="00FB7DA5" w:rsidRDefault="00FA579F">
            <w:pPr>
              <w:jc w:val="center"/>
              <w:rPr>
                <w:sz w:val="24"/>
                <w:szCs w:val="24"/>
              </w:rPr>
            </w:pPr>
            <w:r w:rsidRPr="00FB7DA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79F" w:rsidRPr="00FB7DA5" w:rsidRDefault="00A2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579F" w:rsidTr="00FA5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79F" w:rsidRPr="00FB7DA5" w:rsidRDefault="00FA579F">
            <w:pPr>
              <w:rPr>
                <w:sz w:val="24"/>
                <w:szCs w:val="24"/>
              </w:rPr>
            </w:pPr>
            <w:r w:rsidRPr="00FB7DA5">
              <w:rPr>
                <w:sz w:val="24"/>
                <w:szCs w:val="24"/>
              </w:rPr>
              <w:t>Conselho de Ética e Decoro Parlamentar, Corregedoria Parlamentar, Centro de Estudos e Debates Estratégicos, Ouvidoria Parlamentar</w:t>
            </w:r>
            <w:r w:rsidR="00A252D5">
              <w:rPr>
                <w:sz w:val="24"/>
                <w:szCs w:val="24"/>
              </w:rPr>
              <w:t>, Secretaria da Mulher</w:t>
            </w:r>
            <w:r w:rsidRPr="00FB7DA5">
              <w:rPr>
                <w:sz w:val="24"/>
                <w:szCs w:val="24"/>
              </w:rPr>
              <w:t xml:space="preserve"> e Procuradorias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79F" w:rsidRPr="00FB7DA5" w:rsidRDefault="00A04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79F" w:rsidRPr="00FB7DA5" w:rsidRDefault="00A04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579F" w:rsidTr="00FA5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79F" w:rsidRPr="00FB7DA5" w:rsidRDefault="00FA579F">
            <w:pPr>
              <w:rPr>
                <w:sz w:val="24"/>
                <w:szCs w:val="24"/>
              </w:rPr>
            </w:pPr>
            <w:r w:rsidRPr="00FB7DA5">
              <w:rPr>
                <w:sz w:val="24"/>
                <w:szCs w:val="24"/>
              </w:rPr>
              <w:t>Lideranças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79F" w:rsidRPr="00FB7DA5" w:rsidRDefault="00FA579F">
            <w:pPr>
              <w:jc w:val="center"/>
              <w:rPr>
                <w:sz w:val="24"/>
                <w:szCs w:val="24"/>
              </w:rPr>
            </w:pPr>
            <w:r w:rsidRPr="00FB7DA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79F" w:rsidRPr="00FB7DA5" w:rsidRDefault="00114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A579F" w:rsidTr="00FA5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79F" w:rsidRPr="00FB7DA5" w:rsidRDefault="00FA579F">
            <w:pPr>
              <w:rPr>
                <w:sz w:val="24"/>
                <w:szCs w:val="24"/>
              </w:rPr>
            </w:pPr>
            <w:r w:rsidRPr="00FB7DA5">
              <w:rPr>
                <w:sz w:val="24"/>
                <w:szCs w:val="24"/>
              </w:rPr>
              <w:t>Partidos políticos com representação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79F" w:rsidRPr="00FB7DA5" w:rsidRDefault="00114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79F" w:rsidRPr="00FB7DA5" w:rsidRDefault="00FA579F">
            <w:pPr>
              <w:jc w:val="center"/>
              <w:rPr>
                <w:sz w:val="24"/>
                <w:szCs w:val="24"/>
              </w:rPr>
            </w:pPr>
            <w:r w:rsidRPr="00FB7DA5">
              <w:rPr>
                <w:sz w:val="24"/>
                <w:szCs w:val="24"/>
              </w:rPr>
              <w:t>1</w:t>
            </w:r>
          </w:p>
        </w:tc>
      </w:tr>
      <w:tr w:rsidR="00FA579F" w:rsidTr="00FA5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79F" w:rsidRPr="00FB7DA5" w:rsidRDefault="00FA579F">
            <w:pPr>
              <w:rPr>
                <w:sz w:val="24"/>
                <w:szCs w:val="24"/>
              </w:rPr>
            </w:pPr>
            <w:r w:rsidRPr="00FB7DA5">
              <w:rPr>
                <w:sz w:val="24"/>
                <w:szCs w:val="24"/>
              </w:rPr>
              <w:t>Diretoria-Geral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79F" w:rsidRPr="00FB7DA5" w:rsidRDefault="00FA579F">
            <w:pPr>
              <w:jc w:val="center"/>
              <w:rPr>
                <w:sz w:val="24"/>
                <w:szCs w:val="24"/>
              </w:rPr>
            </w:pPr>
            <w:r w:rsidRPr="00FB7DA5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79F" w:rsidRPr="00FB7DA5" w:rsidRDefault="00114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252D5" w:rsidTr="00FA5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D5" w:rsidRPr="00FB7DA5" w:rsidRDefault="00A25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Diretoria Legislativa e Centro de Documentação e Informação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D5" w:rsidRPr="00FB7DA5" w:rsidRDefault="00A2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D5" w:rsidRPr="00FB7DA5" w:rsidRDefault="00A2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579F" w:rsidTr="00FA5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79F" w:rsidRPr="00FB7DA5" w:rsidRDefault="00FA579F">
            <w:pPr>
              <w:rPr>
                <w:sz w:val="24"/>
                <w:szCs w:val="24"/>
              </w:rPr>
            </w:pPr>
            <w:r w:rsidRPr="00FB7DA5">
              <w:rPr>
                <w:sz w:val="24"/>
                <w:szCs w:val="24"/>
              </w:rPr>
              <w:lastRenderedPageBreak/>
              <w:t>Departamento de Comissões, Consultoria Legislativa e Consultoria de Orçamento e Fiscalização Financeira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79F" w:rsidRPr="00FB7DA5" w:rsidRDefault="00FA579F">
            <w:pPr>
              <w:jc w:val="center"/>
              <w:rPr>
                <w:sz w:val="24"/>
                <w:szCs w:val="24"/>
              </w:rPr>
            </w:pPr>
            <w:r w:rsidRPr="00FB7DA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79F" w:rsidRPr="00FB7DA5" w:rsidRDefault="00FA579F">
            <w:pPr>
              <w:jc w:val="center"/>
              <w:rPr>
                <w:sz w:val="24"/>
                <w:szCs w:val="24"/>
              </w:rPr>
            </w:pPr>
            <w:r w:rsidRPr="00FB7DA5">
              <w:rPr>
                <w:sz w:val="24"/>
                <w:szCs w:val="24"/>
              </w:rPr>
              <w:t>5</w:t>
            </w:r>
          </w:p>
        </w:tc>
      </w:tr>
      <w:tr w:rsidR="00A252D5" w:rsidTr="00FA5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2D5" w:rsidRPr="00FB7DA5" w:rsidRDefault="00A25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Departamento Médico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D5" w:rsidRPr="00FB7DA5" w:rsidRDefault="00A2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D5" w:rsidRPr="00FB7DA5" w:rsidRDefault="00A2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61F81" w:rsidTr="00FA5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F81" w:rsidRDefault="00F61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Comissão de Constituição e Justiça e de Cidadania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81" w:rsidRDefault="00F61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81" w:rsidRDefault="00F61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61F81" w:rsidTr="00FA5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F81" w:rsidRDefault="00F61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Comissão de Finanças e Tributação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81" w:rsidRDefault="00F61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81" w:rsidRDefault="00F61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61F81" w:rsidTr="00FA5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F81" w:rsidRDefault="00F61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Comissão Mista de Planos, Orçamentos Públicos e Fiscalização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81" w:rsidRDefault="00F61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81" w:rsidRDefault="00F61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579F" w:rsidTr="00FA57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79F" w:rsidRPr="00FB7DA5" w:rsidRDefault="00A25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Setores de Manutenção do Plenário (Seção de Administração do Edifício Principal e Seção de Administração de Refeitórios)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79F" w:rsidRPr="00FB7DA5" w:rsidRDefault="00A2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79F" w:rsidRPr="00FB7DA5" w:rsidRDefault="00A2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A579F" w:rsidRPr="00FA579F" w:rsidRDefault="00FA579F" w:rsidP="00BB03F0"/>
    <w:sectPr w:rsidR="00FA579F" w:rsidRPr="00FA579F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C6F5F"/>
    <w:rsid w:val="00114946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3A93"/>
    <w:rsid w:val="00263EDC"/>
    <w:rsid w:val="00271313"/>
    <w:rsid w:val="0027187A"/>
    <w:rsid w:val="002B0AB7"/>
    <w:rsid w:val="002B3BBA"/>
    <w:rsid w:val="002E70DF"/>
    <w:rsid w:val="00314125"/>
    <w:rsid w:val="0032152F"/>
    <w:rsid w:val="003223A1"/>
    <w:rsid w:val="003550AA"/>
    <w:rsid w:val="003614FD"/>
    <w:rsid w:val="003674AE"/>
    <w:rsid w:val="00371520"/>
    <w:rsid w:val="00382451"/>
    <w:rsid w:val="003A65BE"/>
    <w:rsid w:val="003B058B"/>
    <w:rsid w:val="003F3F69"/>
    <w:rsid w:val="0040208F"/>
    <w:rsid w:val="00435FBD"/>
    <w:rsid w:val="0044305E"/>
    <w:rsid w:val="004548EA"/>
    <w:rsid w:val="00470F5F"/>
    <w:rsid w:val="00475BE4"/>
    <w:rsid w:val="004856EA"/>
    <w:rsid w:val="004A081A"/>
    <w:rsid w:val="004A09BB"/>
    <w:rsid w:val="004C37B8"/>
    <w:rsid w:val="004D55FA"/>
    <w:rsid w:val="004E2F52"/>
    <w:rsid w:val="004E79A8"/>
    <w:rsid w:val="005166E5"/>
    <w:rsid w:val="00577DFB"/>
    <w:rsid w:val="005D2392"/>
    <w:rsid w:val="005E1653"/>
    <w:rsid w:val="005E3259"/>
    <w:rsid w:val="00602398"/>
    <w:rsid w:val="006024C4"/>
    <w:rsid w:val="00607D21"/>
    <w:rsid w:val="00642F39"/>
    <w:rsid w:val="00644E1F"/>
    <w:rsid w:val="00651582"/>
    <w:rsid w:val="00660673"/>
    <w:rsid w:val="006A7A11"/>
    <w:rsid w:val="006D2527"/>
    <w:rsid w:val="006E202D"/>
    <w:rsid w:val="006E5D2D"/>
    <w:rsid w:val="00700001"/>
    <w:rsid w:val="007234DC"/>
    <w:rsid w:val="00723BD5"/>
    <w:rsid w:val="0074415D"/>
    <w:rsid w:val="00751906"/>
    <w:rsid w:val="007709A6"/>
    <w:rsid w:val="00787EE7"/>
    <w:rsid w:val="007959C8"/>
    <w:rsid w:val="007A4576"/>
    <w:rsid w:val="007C66B0"/>
    <w:rsid w:val="007D7D15"/>
    <w:rsid w:val="007E0856"/>
    <w:rsid w:val="007F111E"/>
    <w:rsid w:val="008119B6"/>
    <w:rsid w:val="00826989"/>
    <w:rsid w:val="008318D5"/>
    <w:rsid w:val="00833698"/>
    <w:rsid w:val="008528AE"/>
    <w:rsid w:val="00876610"/>
    <w:rsid w:val="00883AFE"/>
    <w:rsid w:val="008C5F6B"/>
    <w:rsid w:val="008E4285"/>
    <w:rsid w:val="008F51DC"/>
    <w:rsid w:val="00967956"/>
    <w:rsid w:val="009E2F21"/>
    <w:rsid w:val="009F1493"/>
    <w:rsid w:val="009F7AE8"/>
    <w:rsid w:val="00A04959"/>
    <w:rsid w:val="00A252D5"/>
    <w:rsid w:val="00A26D07"/>
    <w:rsid w:val="00A270C0"/>
    <w:rsid w:val="00A43F13"/>
    <w:rsid w:val="00A54BF7"/>
    <w:rsid w:val="00AB04AF"/>
    <w:rsid w:val="00AC58A5"/>
    <w:rsid w:val="00AC6BCE"/>
    <w:rsid w:val="00AF529C"/>
    <w:rsid w:val="00AF6801"/>
    <w:rsid w:val="00B32310"/>
    <w:rsid w:val="00B40BA8"/>
    <w:rsid w:val="00B435AF"/>
    <w:rsid w:val="00B821AF"/>
    <w:rsid w:val="00B84B6F"/>
    <w:rsid w:val="00BB03F0"/>
    <w:rsid w:val="00BB66B4"/>
    <w:rsid w:val="00BD136A"/>
    <w:rsid w:val="00BE1A48"/>
    <w:rsid w:val="00C0360C"/>
    <w:rsid w:val="00C038C8"/>
    <w:rsid w:val="00C0484C"/>
    <w:rsid w:val="00C167F1"/>
    <w:rsid w:val="00C20425"/>
    <w:rsid w:val="00C35CC0"/>
    <w:rsid w:val="00C428CC"/>
    <w:rsid w:val="00C66170"/>
    <w:rsid w:val="00C72B05"/>
    <w:rsid w:val="00CB7ABD"/>
    <w:rsid w:val="00CF7403"/>
    <w:rsid w:val="00CF7858"/>
    <w:rsid w:val="00D72970"/>
    <w:rsid w:val="00DA2508"/>
    <w:rsid w:val="00DE6C2C"/>
    <w:rsid w:val="00DF7619"/>
    <w:rsid w:val="00E0062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F13A54"/>
    <w:rsid w:val="00F61F81"/>
    <w:rsid w:val="00F830DA"/>
    <w:rsid w:val="00FA579F"/>
    <w:rsid w:val="00FB7DA5"/>
    <w:rsid w:val="00FC1891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EF6F88-DA33-42B1-B3AC-CCF46FF2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semiHidden/>
    <w:unhideWhenUsed/>
    <w:rsid w:val="00FA579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15/atodamesa-23-29-abril-2015-780679-norma-cd-mesa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2.camara.leg.br/legin/int/atomes/2016/atodamesa-140-15-dezembro-2016-784054-publicacaooriginal-151595-cd-mes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2.camara.leg.br/legin/int/atomes/2015/atodamesa-23-29-abril-2015-780679-norma-cd-mesa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2.camara.leg.br/legin/int/atomes/2015/atodamesa-23-29-abril-2015-780679-norma-cd-mes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camara.leg.br/legin/int/atomes/2015/atodamesa-23-29-abril-2015-780679-norma-cd-mes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9A93-3D47-457C-AB6E-A9C50F31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5327</CharactersWithSpaces>
  <SharedDoc>false</SharedDoc>
  <HLinks>
    <vt:vector size="30" baseType="variant">
      <vt:variant>
        <vt:i4>65622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http://www2.camara.leg.br/legin/int/atomes/2016/atodamesa-140-15-dezembro-2016-784054-publicacaooriginal-151595-cd-mesa.html</vt:lpwstr>
      </vt:variant>
      <vt:variant>
        <vt:lpwstr/>
      </vt:variant>
      <vt:variant>
        <vt:i4>5505031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http://www2.camara.leg.br/legin/int/atomes/2015/atodamesa-23-29-abril-2015-780679-norma-cd-mesa.html</vt:lpwstr>
      </vt:variant>
      <vt:variant>
        <vt:lpwstr/>
      </vt:variant>
      <vt:variant>
        <vt:i4>5505031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http://www2.camara.leg.br/legin/int/atomes/2015/atodamesa-23-29-abril-2015-780679-norma-cd-mesa.html</vt:lpwstr>
      </vt:variant>
      <vt:variant>
        <vt:lpwstr/>
      </vt:variant>
      <vt:variant>
        <vt:i4>5505031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http://www2.camara.leg.br/legin/int/atomes/2015/atodamesa-23-29-abril-2015-780679-norma-cd-mesa.html</vt:lpwstr>
      </vt:variant>
      <vt:variant>
        <vt:lpwstr/>
      </vt:variant>
      <vt:variant>
        <vt:i4>5505031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http://www2.camara.leg.br/legin/int/atomes/2015/atodamesa-23-29-abril-2015-780679-norma-cd-mesa.html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2025-11-20T17:30:00Z</dcterms:created>
  <dcterms:modified xsi:type="dcterms:W3CDTF">2025-11-20T17:30:00Z</dcterms:modified>
</cp:coreProperties>
</file>