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48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BD6ADA" w:rsidRDefault="00BD6ADA" w:rsidP="00BD6ADA">
      <w:pPr>
        <w:pStyle w:val="Cabealho"/>
        <w:jc w:val="both"/>
        <w:rPr>
          <w:sz w:val="24"/>
          <w:szCs w:val="24"/>
        </w:rPr>
      </w:pPr>
    </w:p>
    <w:p w:rsidR="002B1839" w:rsidRDefault="002B1839" w:rsidP="00A853E7">
      <w:pPr>
        <w:pStyle w:val="Cabealho"/>
        <w:jc w:val="both"/>
        <w:rPr>
          <w:sz w:val="24"/>
          <w:szCs w:val="24"/>
        </w:rPr>
      </w:pPr>
    </w:p>
    <w:p w:rsidR="00A853E7" w:rsidRPr="002B1839" w:rsidRDefault="00A853E7" w:rsidP="002B1839">
      <w:pPr>
        <w:pStyle w:val="Cabealho"/>
        <w:jc w:val="center"/>
        <w:rPr>
          <w:b/>
          <w:sz w:val="28"/>
          <w:szCs w:val="28"/>
        </w:rPr>
      </w:pPr>
      <w:r w:rsidRPr="002B1839">
        <w:rPr>
          <w:b/>
          <w:sz w:val="28"/>
          <w:szCs w:val="28"/>
        </w:rPr>
        <w:t>ATO DA MESA Nº 42, DE 04/05/2012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2B1839">
      <w:pPr>
        <w:pStyle w:val="Cabealho"/>
        <w:ind w:left="4536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Dispõe sobre a criação e extinção de funções comissionadas na estrutura das unidades administrativas que contempla.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 MESA DA CÂMARA DOS DEPUTADOS, no uso de suas atribuições regimentais e em continuidade com o disposto no art. 4º da Resolução nº 46, de 2006,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RESOLVE: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Art. 1º Ficam criadas na Secretaria de Controle Interno e no Centro de Informática as funções comissionadas de que trata o Anexo I deste Ato.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Art. 2º Ficam extintas as funções comissionadas de que trata o Anexo II deste Ato.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Art. 3º O disposto neste Ato não acarretará aumento de despesa.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Art. 4º Este Ato entra em vigor na data de sua publicação.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Sala de Reuniões, em 04 de maio de 2012.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>DEPUTADO MARCO MAIA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Presidente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>DEPUTADA ROSE DE FREITAS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Primeira Vice-Presidente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>DEPUTADO EDUARDO DA FONTE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Segundo Vice-Presidente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DEPUTADO EDUARDO GOMES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Primeiro-Secretário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>DEPUTADO JORGE TADEU MUDALEN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Segundo-Secretário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lastRenderedPageBreak/>
        <w:t xml:space="preserve">DEPUTADO INOCÊNCIO OLIVEIRA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Terceiro-Secretário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DEPUTADO JÚLIO DELGADO </w:t>
      </w:r>
    </w:p>
    <w:p w:rsidR="00A853E7" w:rsidRPr="00A853E7" w:rsidRDefault="00A853E7" w:rsidP="008C35A5">
      <w:pPr>
        <w:pStyle w:val="Cabealho"/>
        <w:ind w:firstLine="1134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Quarto-Secretário </w:t>
      </w:r>
    </w:p>
    <w:p w:rsidR="00A853E7" w:rsidRDefault="00A853E7" w:rsidP="00A853E7">
      <w:pPr>
        <w:pStyle w:val="Cabealho"/>
        <w:jc w:val="both"/>
        <w:rPr>
          <w:sz w:val="24"/>
          <w:szCs w:val="24"/>
        </w:rPr>
      </w:pPr>
    </w:p>
    <w:p w:rsidR="008C35A5" w:rsidRPr="00A853E7" w:rsidRDefault="008C35A5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2B1839">
      <w:pPr>
        <w:pStyle w:val="Cabealho"/>
        <w:jc w:val="center"/>
        <w:rPr>
          <w:sz w:val="24"/>
          <w:szCs w:val="24"/>
        </w:rPr>
      </w:pPr>
      <w:r w:rsidRPr="00A853E7">
        <w:rPr>
          <w:sz w:val="24"/>
          <w:szCs w:val="24"/>
        </w:rPr>
        <w:t>ANEXO I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3260"/>
        <w:gridCol w:w="3767"/>
      </w:tblGrid>
      <w:tr w:rsidR="002B1839" w:rsidRPr="006C1A4F" w:rsidTr="006C1A4F">
        <w:tc>
          <w:tcPr>
            <w:tcW w:w="9545" w:type="dxa"/>
            <w:gridSpan w:val="4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Funções Comissionadas Criadas</w:t>
            </w:r>
          </w:p>
        </w:tc>
      </w:tr>
      <w:tr w:rsidR="002B1839" w:rsidRPr="006C1A4F" w:rsidTr="006C1A4F">
        <w:tc>
          <w:tcPr>
            <w:tcW w:w="138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Quantidade</w:t>
            </w:r>
          </w:p>
        </w:tc>
        <w:tc>
          <w:tcPr>
            <w:tcW w:w="11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Nível</w:t>
            </w:r>
          </w:p>
        </w:tc>
        <w:tc>
          <w:tcPr>
            <w:tcW w:w="3260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Descrição</w:t>
            </w:r>
          </w:p>
        </w:tc>
        <w:tc>
          <w:tcPr>
            <w:tcW w:w="3767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Lotação</w:t>
            </w:r>
          </w:p>
        </w:tc>
      </w:tr>
      <w:tr w:rsidR="002B1839" w:rsidRPr="006C1A4F" w:rsidTr="006C1A4F">
        <w:tc>
          <w:tcPr>
            <w:tcW w:w="138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06</w:t>
            </w:r>
          </w:p>
        </w:tc>
        <w:tc>
          <w:tcPr>
            <w:tcW w:w="3260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Assistente de Controle Interno</w:t>
            </w:r>
          </w:p>
        </w:tc>
        <w:tc>
          <w:tcPr>
            <w:tcW w:w="3767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Secretaria de Controle Interno</w:t>
            </w:r>
          </w:p>
        </w:tc>
      </w:tr>
      <w:tr w:rsidR="00A507F9" w:rsidRPr="006C1A4F" w:rsidTr="006C1A4F">
        <w:tc>
          <w:tcPr>
            <w:tcW w:w="9545" w:type="dxa"/>
            <w:gridSpan w:val="4"/>
            <w:shd w:val="clear" w:color="auto" w:fill="auto"/>
          </w:tcPr>
          <w:p w:rsidR="00A507F9" w:rsidRPr="006C1A4F" w:rsidRDefault="00A507F9" w:rsidP="006C1A4F">
            <w:pPr>
              <w:pStyle w:val="Cabealho"/>
              <w:jc w:val="both"/>
              <w:rPr>
                <w:i/>
                <w:sz w:val="24"/>
                <w:szCs w:val="24"/>
              </w:rPr>
            </w:pPr>
            <w:hyperlink r:id="rId7" w:history="1">
              <w:r w:rsidRPr="006C1A4F">
                <w:rPr>
                  <w:rStyle w:val="Hyperlink"/>
                  <w:i/>
                  <w:sz w:val="24"/>
                  <w:szCs w:val="24"/>
                </w:rPr>
                <w:t>(Vide art. 3º do Ato da Mesa nº 133, de 8/12/2016)</w:t>
              </w:r>
            </w:hyperlink>
          </w:p>
        </w:tc>
      </w:tr>
      <w:tr w:rsidR="002B1839" w:rsidRPr="006C1A4F" w:rsidTr="006C1A4F">
        <w:tc>
          <w:tcPr>
            <w:tcW w:w="138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05</w:t>
            </w:r>
          </w:p>
        </w:tc>
        <w:tc>
          <w:tcPr>
            <w:tcW w:w="3260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Assistente de Gabinete</w:t>
            </w:r>
          </w:p>
        </w:tc>
        <w:tc>
          <w:tcPr>
            <w:tcW w:w="3767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Centro de Informática</w:t>
            </w:r>
          </w:p>
        </w:tc>
      </w:tr>
      <w:tr w:rsidR="00A507F9" w:rsidRPr="006C1A4F" w:rsidTr="006C1A4F">
        <w:tc>
          <w:tcPr>
            <w:tcW w:w="9545" w:type="dxa"/>
            <w:gridSpan w:val="4"/>
            <w:shd w:val="clear" w:color="auto" w:fill="auto"/>
          </w:tcPr>
          <w:p w:rsidR="00A507F9" w:rsidRPr="006C1A4F" w:rsidRDefault="00A507F9" w:rsidP="006C1A4F">
            <w:pPr>
              <w:pStyle w:val="Cabealho"/>
              <w:jc w:val="both"/>
              <w:rPr>
                <w:i/>
                <w:sz w:val="24"/>
                <w:szCs w:val="24"/>
              </w:rPr>
            </w:pPr>
            <w:hyperlink r:id="rId8" w:history="1">
              <w:r w:rsidRPr="006C1A4F">
                <w:rPr>
                  <w:rStyle w:val="Hyperlink"/>
                  <w:i/>
                  <w:sz w:val="24"/>
                  <w:szCs w:val="24"/>
                </w:rPr>
                <w:t>(Vide art. 5º do Ato da Mesa nº 139, de 15/12/2016)</w:t>
              </w:r>
            </w:hyperlink>
          </w:p>
        </w:tc>
      </w:tr>
    </w:tbl>
    <w:p w:rsidR="00A853E7" w:rsidRDefault="00A853E7" w:rsidP="00A853E7">
      <w:pPr>
        <w:pStyle w:val="Cabealho"/>
        <w:jc w:val="both"/>
        <w:rPr>
          <w:sz w:val="24"/>
          <w:szCs w:val="24"/>
        </w:rPr>
      </w:pPr>
    </w:p>
    <w:p w:rsidR="00201641" w:rsidRPr="00A853E7" w:rsidRDefault="00201641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2B1839">
      <w:pPr>
        <w:pStyle w:val="Cabealho"/>
        <w:jc w:val="center"/>
        <w:rPr>
          <w:sz w:val="24"/>
          <w:szCs w:val="24"/>
        </w:rPr>
      </w:pPr>
      <w:r w:rsidRPr="00A853E7">
        <w:rPr>
          <w:sz w:val="24"/>
          <w:szCs w:val="24"/>
        </w:rPr>
        <w:t>ANEXO II</w:t>
      </w:r>
    </w:p>
    <w:p w:rsidR="00A853E7" w:rsidRDefault="00A853E7" w:rsidP="00A853E7">
      <w:pPr>
        <w:pStyle w:val="Cabealh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992"/>
        <w:gridCol w:w="4234"/>
      </w:tblGrid>
      <w:tr w:rsidR="002B1839" w:rsidRPr="006C1A4F" w:rsidTr="006C1A4F">
        <w:tc>
          <w:tcPr>
            <w:tcW w:w="9587" w:type="dxa"/>
            <w:gridSpan w:val="4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Funções Comissionadas Extintas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Código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Descrição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Nível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Lotação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C1140006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Assessor de Controle Interno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07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Secretaria de Controle Interno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C1140009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Assessor de Controle Interno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07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Secretaria de Controle Interno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C1140002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Assessor de Controle Interno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07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Secretaria de Controle Interno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C1112241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Assessor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07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Secretaria de Controle Interno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F2210052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Apanhamento Taquigráfico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04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Departamento de Taquigrafia, Revisão e Redação - DETAQ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F2210063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Apanhamento Taquigráfico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04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Departamento de Taquigrafia, Revisão e Redação - DETAQ</w:t>
            </w:r>
          </w:p>
        </w:tc>
      </w:tr>
      <w:tr w:rsidR="002B1839" w:rsidRPr="006C1A4F" w:rsidTr="006C1A4F">
        <w:tc>
          <w:tcPr>
            <w:tcW w:w="124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F2210064</w:t>
            </w:r>
          </w:p>
        </w:tc>
        <w:tc>
          <w:tcPr>
            <w:tcW w:w="3119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Apanhamento Taquigráfico</w:t>
            </w:r>
          </w:p>
        </w:tc>
        <w:tc>
          <w:tcPr>
            <w:tcW w:w="992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center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FC 04</w:t>
            </w:r>
          </w:p>
        </w:tc>
        <w:tc>
          <w:tcPr>
            <w:tcW w:w="4234" w:type="dxa"/>
            <w:shd w:val="clear" w:color="auto" w:fill="auto"/>
          </w:tcPr>
          <w:p w:rsidR="002B1839" w:rsidRPr="006C1A4F" w:rsidRDefault="002B1839" w:rsidP="006C1A4F">
            <w:pPr>
              <w:pStyle w:val="Cabealho"/>
              <w:jc w:val="both"/>
              <w:rPr>
                <w:sz w:val="24"/>
                <w:szCs w:val="24"/>
              </w:rPr>
            </w:pPr>
            <w:r w:rsidRPr="006C1A4F">
              <w:rPr>
                <w:sz w:val="24"/>
                <w:szCs w:val="24"/>
              </w:rPr>
              <w:t>Departamento de Taquigrafia, Revisão e Redação - DETAQ</w:t>
            </w:r>
          </w:p>
        </w:tc>
      </w:tr>
    </w:tbl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8C35A5">
      <w:pPr>
        <w:pStyle w:val="Cabealho"/>
        <w:jc w:val="center"/>
        <w:rPr>
          <w:sz w:val="24"/>
          <w:szCs w:val="24"/>
        </w:rPr>
      </w:pPr>
      <w:r w:rsidRPr="00A853E7">
        <w:rPr>
          <w:sz w:val="24"/>
          <w:szCs w:val="24"/>
        </w:rPr>
        <w:t>JUSTIFICAÇÃO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 Secretaria de Controle Interno tem atribuição constitucional e legal de fiscalização contábil, financeira, orçamentária, operacional e patrimonial da Câmara dos Deputados, no que diz respeito a legalidade, legitimidade e economicidade dos atos de gestão de seus agentes. Por essa razão, é imprescindível que o quadro de pessoal desse órgão seja composto de servidores especializados nas respectivas áreas de atuação, e em quantidades adequadas.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 independência, as competências e as responsabilidades de um servidor da SECIN suscitam exigências éticas e de conhecimento tanto dos servidores públicos em geral, quanto daquelas afetas ao profissional de auditoria, em particular no que se refere aos conhecimentos específicos para a sua área de atuação.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lastRenderedPageBreak/>
        <w:t xml:space="preserve">Além disso, em razão das atribuições de auditoria, os servidores da SECIN respondem solidariamente, perante o Tribunal de Contas da União (artigo 74, IV, § 1º da Constituição Federal), por qualquer irregularidade ou ilegalidade de que tiverem conhecimento e não derem, de imediato, ciência àquela Corte de Contas, o que torna o exercício da função ainda mais crítico.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Nessa perspectiva, as funções comissionadas da Secretaria de Controle Interno constituem importante forma de atração de profissionais qualificados e de compensação pelas responsabilidades assumidas.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Assim, visando contribuir para a adequação das necessidades de pessoal da Casa e manter o nível de excelência de que dispõe esta Secretaria, propõ-se, no artigo 1º deste projeto, a criação das funções comissionadas constantes do Anexo I, cuja despesa será compensada pela extinção das funções relacionadas no Anexo II.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 xml:space="preserve">Para atender as crescentes demandas da Câmara dos Deputados por produtos e serviços de Tecnologia da Informação, o Centro de Informática necessitou reestruturar processos internos, assumir vasto portfólio de projetos, prover várias contratações e fiscalizar expressivo volume de contratos. Tais atribuições se constituem em acréscimo de responsabilidades aos profissionais dessa unidade, sendo oportuna a criação das funções comissionadas destinadas ao Centro de Informática, constantes no Anexo I. </w:t>
      </w:r>
    </w:p>
    <w:p w:rsidR="00A853E7" w:rsidRPr="00A853E7" w:rsidRDefault="00A853E7" w:rsidP="00A853E7">
      <w:pPr>
        <w:pStyle w:val="Cabealho"/>
        <w:jc w:val="both"/>
        <w:rPr>
          <w:sz w:val="24"/>
          <w:szCs w:val="24"/>
        </w:rPr>
      </w:pPr>
    </w:p>
    <w:p w:rsidR="00A853E7" w:rsidRDefault="00A853E7" w:rsidP="00A853E7">
      <w:pPr>
        <w:pStyle w:val="Cabealho"/>
        <w:jc w:val="both"/>
        <w:rPr>
          <w:sz w:val="24"/>
          <w:szCs w:val="24"/>
        </w:rPr>
      </w:pPr>
      <w:r w:rsidRPr="00A853E7">
        <w:rPr>
          <w:sz w:val="24"/>
          <w:szCs w:val="24"/>
        </w:rPr>
        <w:t>Vale ressaltar que, por não acarretar aumento de despesas, a alteração da estrutura de pessoal proposta pode se dar por Ato da Mesa, conforme previsto no artigo 4º da Resolução 46, de 2006.</w:t>
      </w:r>
    </w:p>
    <w:sectPr w:rsidR="00A853E7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C6F5F"/>
    <w:rsid w:val="00175214"/>
    <w:rsid w:val="001A4BC9"/>
    <w:rsid w:val="001B2C33"/>
    <w:rsid w:val="001E3039"/>
    <w:rsid w:val="001F2D21"/>
    <w:rsid w:val="00201641"/>
    <w:rsid w:val="002022C2"/>
    <w:rsid w:val="00202D1E"/>
    <w:rsid w:val="002055E6"/>
    <w:rsid w:val="00212338"/>
    <w:rsid w:val="00232766"/>
    <w:rsid w:val="00237EC3"/>
    <w:rsid w:val="00263A93"/>
    <w:rsid w:val="00263EDC"/>
    <w:rsid w:val="00271313"/>
    <w:rsid w:val="0027187A"/>
    <w:rsid w:val="002751F9"/>
    <w:rsid w:val="002B0AB7"/>
    <w:rsid w:val="002B1839"/>
    <w:rsid w:val="002B3BBA"/>
    <w:rsid w:val="002E70DF"/>
    <w:rsid w:val="00314125"/>
    <w:rsid w:val="003223A1"/>
    <w:rsid w:val="003614FD"/>
    <w:rsid w:val="003674AE"/>
    <w:rsid w:val="00371520"/>
    <w:rsid w:val="00382451"/>
    <w:rsid w:val="003A65BE"/>
    <w:rsid w:val="003B058B"/>
    <w:rsid w:val="003F3F69"/>
    <w:rsid w:val="0040208F"/>
    <w:rsid w:val="00435FBD"/>
    <w:rsid w:val="004548EA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77DFB"/>
    <w:rsid w:val="005D2392"/>
    <w:rsid w:val="005E1653"/>
    <w:rsid w:val="005E3259"/>
    <w:rsid w:val="00602398"/>
    <w:rsid w:val="006024C4"/>
    <w:rsid w:val="00607D21"/>
    <w:rsid w:val="00642F39"/>
    <w:rsid w:val="00644E1F"/>
    <w:rsid w:val="00651582"/>
    <w:rsid w:val="00660673"/>
    <w:rsid w:val="006637F4"/>
    <w:rsid w:val="006C1A4F"/>
    <w:rsid w:val="006D2527"/>
    <w:rsid w:val="006E202D"/>
    <w:rsid w:val="006E5D2D"/>
    <w:rsid w:val="00700001"/>
    <w:rsid w:val="007234DC"/>
    <w:rsid w:val="00723BD5"/>
    <w:rsid w:val="0074415D"/>
    <w:rsid w:val="00751906"/>
    <w:rsid w:val="0076324D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76610"/>
    <w:rsid w:val="00883AFE"/>
    <w:rsid w:val="008C35A5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07F9"/>
    <w:rsid w:val="00A54BF7"/>
    <w:rsid w:val="00A853E7"/>
    <w:rsid w:val="00A9003C"/>
    <w:rsid w:val="00AB04AF"/>
    <w:rsid w:val="00AC6BCE"/>
    <w:rsid w:val="00AF529C"/>
    <w:rsid w:val="00AF6801"/>
    <w:rsid w:val="00B2523D"/>
    <w:rsid w:val="00B40BA8"/>
    <w:rsid w:val="00B435AF"/>
    <w:rsid w:val="00B52DF8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47FB0"/>
    <w:rsid w:val="00E8077F"/>
    <w:rsid w:val="00E874A7"/>
    <w:rsid w:val="00EB24A6"/>
    <w:rsid w:val="00EB4B02"/>
    <w:rsid w:val="00EC048A"/>
    <w:rsid w:val="00F13A54"/>
    <w:rsid w:val="00F372DB"/>
    <w:rsid w:val="00F830DA"/>
    <w:rsid w:val="00FC1891"/>
    <w:rsid w:val="00FE145A"/>
    <w:rsid w:val="00FF497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522A74-C018-45E5-999B-76613508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table" w:styleId="Tabelacomgrade">
    <w:name w:val="Table Grid"/>
    <w:basedOn w:val="Tabelanormal"/>
    <w:uiPriority w:val="59"/>
    <w:rsid w:val="002B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2016/atodamesa-139-15-dezembro-2016-784052-publicacaooriginal-151591-cd-mes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2016/atodamesa-133-8-dezembro-2016-784008-publicacaooriginal-151522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4692</CharactersWithSpaces>
  <SharedDoc>false</SharedDoc>
  <HLinks>
    <vt:vector size="12" baseType="variant">
      <vt:variant>
        <vt:i4>393309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http://www2.camara.leg.br/legin/int/atomes/2016/atodamesa-139-15-dezembro-2016-784052-publicacaooriginal-151591-cd-mesa.html</vt:lpwstr>
      </vt:variant>
      <vt:variant>
        <vt:lpwstr/>
      </vt:variant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http://www2.camara.leg.br/legin/int/atomes/2016/atodamesa-133-8-dezembro-2016-784008-publicacaooriginal-151522-cd-mesa.html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2025-11-20T17:35:00Z</dcterms:created>
  <dcterms:modified xsi:type="dcterms:W3CDTF">2025-11-20T17:35:00Z</dcterms:modified>
</cp:coreProperties>
</file>