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4E115F" w:rsidRDefault="00C20425">
      <w:pPr>
        <w:pStyle w:val="Cabealho"/>
        <w:jc w:val="center"/>
      </w:pPr>
      <w:bookmarkStart w:id="0" w:name="_GoBack"/>
      <w:bookmarkEnd w:id="0"/>
      <w:r w:rsidRPr="004E115F"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596" r:id="rId7"/>
        </w:object>
      </w:r>
    </w:p>
    <w:p w:rsidR="00C20425" w:rsidRPr="004E115F" w:rsidRDefault="00C20425">
      <w:pPr>
        <w:pStyle w:val="Cabealho"/>
        <w:jc w:val="center"/>
      </w:pPr>
    </w:p>
    <w:p w:rsidR="00C20425" w:rsidRPr="004E115F" w:rsidRDefault="00C20425">
      <w:pPr>
        <w:pStyle w:val="Cabealho"/>
        <w:jc w:val="center"/>
      </w:pPr>
    </w:p>
    <w:p w:rsidR="00C20425" w:rsidRPr="004E115F" w:rsidRDefault="00C20425">
      <w:pPr>
        <w:pStyle w:val="Cabealho"/>
        <w:jc w:val="center"/>
      </w:pPr>
    </w:p>
    <w:p w:rsidR="00C20425" w:rsidRPr="004E115F" w:rsidRDefault="00C20425">
      <w:pPr>
        <w:pStyle w:val="Cabealho"/>
        <w:jc w:val="center"/>
      </w:pPr>
    </w:p>
    <w:p w:rsidR="00C20425" w:rsidRPr="004E115F" w:rsidRDefault="00C20425">
      <w:pPr>
        <w:pStyle w:val="Cabealho"/>
        <w:jc w:val="center"/>
        <w:rPr>
          <w:b/>
        </w:rPr>
      </w:pPr>
      <w:r w:rsidRPr="004E115F">
        <w:rPr>
          <w:b/>
        </w:rPr>
        <w:t>CÂMARA DOS DEPUTADOS</w:t>
      </w:r>
    </w:p>
    <w:p w:rsidR="00C20425" w:rsidRPr="004E115F" w:rsidRDefault="00C20425">
      <w:pPr>
        <w:pStyle w:val="Cabealho"/>
        <w:jc w:val="center"/>
      </w:pPr>
      <w:r w:rsidRPr="004E115F">
        <w:t>Centro de Documentação e Informação</w:t>
      </w:r>
    </w:p>
    <w:p w:rsidR="006C0452" w:rsidRPr="004E115F" w:rsidRDefault="006C0452" w:rsidP="006C0452">
      <w:pPr>
        <w:pStyle w:val="Cabealho"/>
        <w:jc w:val="both"/>
        <w:rPr>
          <w:sz w:val="24"/>
          <w:szCs w:val="24"/>
        </w:rPr>
      </w:pPr>
    </w:p>
    <w:p w:rsidR="006C0452" w:rsidRPr="004E115F" w:rsidRDefault="006C0452" w:rsidP="006C0452">
      <w:pPr>
        <w:pStyle w:val="Cabealho"/>
        <w:jc w:val="center"/>
        <w:rPr>
          <w:b/>
          <w:sz w:val="28"/>
          <w:szCs w:val="28"/>
        </w:rPr>
      </w:pPr>
      <w:r w:rsidRPr="004E115F">
        <w:rPr>
          <w:b/>
          <w:sz w:val="28"/>
          <w:szCs w:val="28"/>
        </w:rPr>
        <w:t>ATO DA MESA Nº 62, DE 24/03/2010</w:t>
      </w:r>
    </w:p>
    <w:p w:rsidR="006C0452" w:rsidRPr="004E115F" w:rsidRDefault="006C0452" w:rsidP="006C0452">
      <w:pPr>
        <w:pStyle w:val="Cabealho"/>
        <w:jc w:val="both"/>
        <w:rPr>
          <w:sz w:val="24"/>
          <w:szCs w:val="24"/>
        </w:rPr>
      </w:pPr>
    </w:p>
    <w:p w:rsidR="00F97E94" w:rsidRPr="004E115F" w:rsidRDefault="00F97E94" w:rsidP="00F97E94">
      <w:pPr>
        <w:pStyle w:val="Cabealho"/>
        <w:ind w:left="4536"/>
        <w:jc w:val="both"/>
        <w:rPr>
          <w:sz w:val="24"/>
          <w:szCs w:val="24"/>
        </w:rPr>
      </w:pPr>
    </w:p>
    <w:p w:rsidR="006C0452" w:rsidRPr="004E115F" w:rsidRDefault="006C0452" w:rsidP="00F97E94">
      <w:pPr>
        <w:pStyle w:val="Cabealho"/>
        <w:ind w:left="4536"/>
        <w:jc w:val="both"/>
        <w:rPr>
          <w:sz w:val="24"/>
          <w:szCs w:val="24"/>
        </w:rPr>
      </w:pPr>
      <w:r w:rsidRPr="004E115F">
        <w:rPr>
          <w:sz w:val="24"/>
          <w:szCs w:val="24"/>
        </w:rPr>
        <w:t>Regulamenta o Prêmio "Dr. Pinotti-Hospital Amigo da Mulher", instituído pela Resolução nº 15, de 2009.</w:t>
      </w:r>
    </w:p>
    <w:p w:rsidR="006C0452" w:rsidRPr="004E115F" w:rsidRDefault="006C0452" w:rsidP="006C0452">
      <w:pPr>
        <w:pStyle w:val="Cabealho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 </w:t>
      </w:r>
    </w:p>
    <w:p w:rsidR="006C0452" w:rsidRPr="004E115F" w:rsidRDefault="006C0452" w:rsidP="006C0452">
      <w:pPr>
        <w:pStyle w:val="Cabealho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b/>
          <w:sz w:val="24"/>
          <w:szCs w:val="24"/>
        </w:rPr>
        <w:t>A MESA DA CÂMARA DOS DEPUTADOS</w:t>
      </w:r>
      <w:r w:rsidRPr="004E115F">
        <w:rPr>
          <w:sz w:val="24"/>
          <w:szCs w:val="24"/>
        </w:rPr>
        <w:t xml:space="preserve">, no uso de suas atribuições,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RESOLVE: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Art. 1º O Prêmio "Dr. Pinotti - Hospital Amigo da Mulher", da Câmara dos Deputados, instituído pela Resolução nº 15, de 2009, será concedido pela Segunda Secretaria da Mesa Diretora da Câmara dos Deputados a entidades governamentais e/ou não governamentais cujos trabalhos ou ações merecem destaque por promoverem acesso e qualificação dos serviços de saúde da mulher.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0202C" w:rsidP="00525C34">
      <w:pPr>
        <w:pStyle w:val="Cabealho"/>
        <w:ind w:firstLine="1134"/>
        <w:jc w:val="both"/>
        <w:rPr>
          <w:sz w:val="24"/>
          <w:szCs w:val="24"/>
        </w:rPr>
      </w:pPr>
      <w:r w:rsidRPr="0060202C">
        <w:rPr>
          <w:sz w:val="24"/>
          <w:szCs w:val="24"/>
        </w:rPr>
        <w:t>Art. 2° O Premio "Dr. Pinotti - Hospital Amigo da Mulher" consistira na concessão anual de placas e diplomas de menção honrosa a, no máximo, cinco agraciados.</w:t>
      </w:r>
      <w:r w:rsidR="00525C34" w:rsidRPr="004E115F">
        <w:rPr>
          <w:sz w:val="24"/>
          <w:szCs w:val="24"/>
        </w:rPr>
        <w:t xml:space="preserve"> </w:t>
      </w:r>
      <w:hyperlink r:id="rId8" w:history="1">
        <w:r w:rsidR="00525C34" w:rsidRPr="004E115F">
          <w:rPr>
            <w:rStyle w:val="Hyperlink"/>
            <w:i/>
            <w:sz w:val="24"/>
            <w:szCs w:val="24"/>
          </w:rPr>
          <w:t>(“</w:t>
        </w:r>
        <w:r w:rsidR="0078201A" w:rsidRPr="0078201A">
          <w:rPr>
            <w:rStyle w:val="Hyperlink"/>
            <w:i/>
            <w:sz w:val="24"/>
            <w:szCs w:val="24"/>
          </w:rPr>
          <w:t>Caput</w:t>
        </w:r>
        <w:r w:rsidR="00525C34" w:rsidRPr="004E115F">
          <w:rPr>
            <w:rStyle w:val="Hyperlink"/>
            <w:i/>
            <w:sz w:val="24"/>
            <w:szCs w:val="24"/>
          </w:rPr>
          <w:t>” do artigo com redação dada pelo Ato da Mesa nº 187, de 7/5/2025</w:t>
        </w:r>
      </w:hyperlink>
      <w:r>
        <w:rPr>
          <w:i/>
          <w:sz w:val="24"/>
          <w:szCs w:val="24"/>
        </w:rPr>
        <w:t>,</w:t>
      </w:r>
      <w:r w:rsidR="006C0452" w:rsidRPr="004E115F">
        <w:rPr>
          <w:sz w:val="24"/>
          <w:szCs w:val="24"/>
        </w:rPr>
        <w:t xml:space="preserve"> </w:t>
      </w:r>
      <w:hyperlink r:id="rId9" w:history="1">
        <w:r w:rsidRPr="0060202C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1º As características do diploma serão definidas pelo Segundo-Secretário.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2º O diploma será assinado pelo Presidente da Câmara dos Deputados e pelo Segundo Secretário. </w:t>
      </w:r>
    </w:p>
    <w:p w:rsidR="006C0452" w:rsidRPr="004E115F" w:rsidRDefault="00A50436" w:rsidP="00525C34">
      <w:pPr>
        <w:pStyle w:val="Cabealho"/>
        <w:ind w:firstLine="1134"/>
        <w:jc w:val="both"/>
        <w:rPr>
          <w:sz w:val="24"/>
          <w:szCs w:val="24"/>
        </w:rPr>
      </w:pPr>
      <w:r w:rsidRPr="00A50436">
        <w:rPr>
          <w:sz w:val="24"/>
          <w:szCs w:val="24"/>
        </w:rPr>
        <w:t>§ 3° Poderá ser entregue uma placa a família do ex-Deputado Jose Aristodemo Pinotti - Dr. Pinotti</w:t>
      </w:r>
      <w:r w:rsidR="003C73FF" w:rsidRPr="004E115F">
        <w:rPr>
          <w:sz w:val="24"/>
          <w:szCs w:val="24"/>
        </w:rPr>
        <w:t xml:space="preserve">. </w:t>
      </w:r>
      <w:hyperlink r:id="rId10" w:history="1">
        <w:r w:rsidR="003C73FF" w:rsidRPr="004E115F">
          <w:rPr>
            <w:rStyle w:val="Hyperlink"/>
            <w:i/>
            <w:sz w:val="24"/>
            <w:szCs w:val="24"/>
          </w:rPr>
          <w:t>(Parágrafo acrescido pelo Ato da Mesa nº 187, de 7/5/2025</w:t>
        </w:r>
      </w:hyperlink>
      <w:r>
        <w:rPr>
          <w:i/>
          <w:sz w:val="24"/>
          <w:szCs w:val="24"/>
        </w:rPr>
        <w:t>,</w:t>
      </w:r>
      <w:r w:rsidRPr="00A50436">
        <w:rPr>
          <w:i/>
          <w:sz w:val="24"/>
          <w:szCs w:val="24"/>
        </w:rPr>
        <w:t xml:space="preserve"> </w:t>
      </w:r>
      <w:hyperlink r:id="rId11" w:history="1">
        <w:r w:rsidRPr="0060202C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525C34" w:rsidRPr="004E115F" w:rsidRDefault="00525C34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Art. 3º A indicação dos concorrentes poderá ser feita por qualquer membro do Congresso Nacional até o dia 31 de março de cada ano, mediante inscrição efetuada perante a Segunda Secretaria.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1º Compete à Segunda Secretaria: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 - providenciar formulário de inscrição em papel e eletronicamente, nos quais deverão constar nome do indicante e contatos, nome do indicado e contatos, atividade que o concorrente exerce e descrição dos trabalhos e ações de destaque realizados na promoção de acesso e qualificação de serviços de saúde da mulher;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II - organizar os registros e arquivos relativos ao diploma;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lastRenderedPageBreak/>
        <w:t xml:space="preserve">III - determinar a adoção das providências necessárias para a publicação do Ato do Presidente da Casa que formaliza a concessão do Prêmio, bem como para a realização da sessão solene;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IV - encaminhar relatório anual circunstanciado, com informações acerca da organização da cerimônia de premiação e com a respectiva documentação, ao Centro de Documentação e Informação, ao término de cada sessão legislativa.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Art. 4º A indicação será apresentada em forma de relato sintetizado dos trabalhos ou ações desenvolvidos pelo indicado, devidamente fundamentado, com dados qualificativos e informações comprobatórias de adequação do indicativo à respectiva premiação.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1º O relato poderá ser acompanhado de material econográfico e audiovisual ou qualquer outra espécie de material ilustrativo, que possibilite caracterizar os trabalhos e ações desenvolvidos.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Art. 5º É vedada a indicação para o Prêmio "Dr. Pinotti - Hospital Amigo da Mulher" de: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 - parlamentares do Congresso Nacional no exercício do mandato ou pessoas jurídicas a eles vinculadas;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II - comissões permanentes ou temporárias do Congresso Nacional, ainda que em parceria com outras indicações; e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III - servidores públicos lotados no Congresso Nacional. </w:t>
      </w:r>
    </w:p>
    <w:p w:rsidR="006C0452" w:rsidRPr="004E115F" w:rsidRDefault="00663E78" w:rsidP="003C73FF">
      <w:pPr>
        <w:pStyle w:val="Cabealho"/>
        <w:ind w:firstLine="1134"/>
        <w:jc w:val="both"/>
        <w:rPr>
          <w:sz w:val="24"/>
          <w:szCs w:val="24"/>
        </w:rPr>
      </w:pPr>
      <w:r w:rsidRPr="00663E78">
        <w:rPr>
          <w:sz w:val="24"/>
          <w:szCs w:val="24"/>
        </w:rPr>
        <w:t>IV - pessoa jurídica que se encontre inserida no Cadastro Nacional de Empresas Punidas - CNEP, conforme estabelecido na Lei n° 12.846, de 1° de agosto de 2013 – Lei Anticorrupção, no Cadastro Nacional de Empresas Inidôneas e Suspensas - CEIS, conforme estabelecido na Lei n° 12.846, de 1° de agosto de 2013 - Lei Anticorrupção, ou pessoa jurídica que se encontre impossibilitada de celebrar convênios ou contratos de repasse por meio do Sistema de Gestão de Convênios e Contratos de Repasse - SICONV; e</w:t>
      </w:r>
      <w:r w:rsidR="00E87492" w:rsidRPr="004E115F">
        <w:rPr>
          <w:sz w:val="24"/>
          <w:szCs w:val="24"/>
        </w:rPr>
        <w:t xml:space="preserve"> </w:t>
      </w:r>
      <w:hyperlink r:id="rId12" w:history="1">
        <w:r w:rsidR="00E87492" w:rsidRPr="004E115F">
          <w:rPr>
            <w:rStyle w:val="Hyperlink"/>
            <w:i/>
            <w:sz w:val="24"/>
            <w:szCs w:val="24"/>
          </w:rPr>
          <w:t>(Inciso acrescido pelo Ato da Mesa nº 187, de 7/5/2025</w:t>
        </w:r>
      </w:hyperlink>
      <w:r>
        <w:rPr>
          <w:i/>
          <w:sz w:val="24"/>
          <w:szCs w:val="24"/>
        </w:rPr>
        <w:t xml:space="preserve">, </w:t>
      </w:r>
      <w:hyperlink r:id="rId13" w:history="1">
        <w:r w:rsidRPr="0060202C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3C73FF" w:rsidRPr="004E115F" w:rsidRDefault="00663E78" w:rsidP="003C73FF">
      <w:pPr>
        <w:pStyle w:val="Cabealho"/>
        <w:ind w:firstLine="1134"/>
        <w:jc w:val="both"/>
        <w:rPr>
          <w:sz w:val="24"/>
          <w:szCs w:val="24"/>
        </w:rPr>
      </w:pPr>
      <w:r w:rsidRPr="00663E78">
        <w:rPr>
          <w:sz w:val="24"/>
          <w:szCs w:val="24"/>
        </w:rPr>
        <w:t>V - pessoa física que se encontre enquadrada no que estabelece a Lei Complementar n°64, de 18 de maio de 1990 - Lei de Inelegibilidades, a Lei Complementar 101, de 4 de maio de 2000 - Lei de Responsabilidade Fiscal, ou a Lei n° 8.429, de 2 de junho de 1992 - Lei da Improbidade Administrativa.</w:t>
      </w:r>
      <w:r w:rsidR="00E87492" w:rsidRPr="004E115F">
        <w:rPr>
          <w:sz w:val="24"/>
          <w:szCs w:val="24"/>
        </w:rPr>
        <w:t xml:space="preserve"> </w:t>
      </w:r>
      <w:hyperlink r:id="rId14" w:history="1">
        <w:r w:rsidR="00E87492" w:rsidRPr="004E115F">
          <w:rPr>
            <w:rStyle w:val="Hyperlink"/>
            <w:i/>
            <w:sz w:val="24"/>
            <w:szCs w:val="24"/>
          </w:rPr>
          <w:t>(Inciso acrescido pelo Ato da Mesa nº 187, de 7/5/2025</w:t>
        </w:r>
      </w:hyperlink>
      <w:r w:rsidR="00987A4D">
        <w:rPr>
          <w:i/>
          <w:sz w:val="24"/>
          <w:szCs w:val="24"/>
        </w:rPr>
        <w:t xml:space="preserve">, </w:t>
      </w:r>
      <w:hyperlink r:id="rId15" w:history="1">
        <w:r w:rsidR="00987A4D" w:rsidRPr="0060202C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3C73FF" w:rsidRPr="004E115F" w:rsidRDefault="003C73FF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987A4D" w:rsidP="00E62FFF">
      <w:pPr>
        <w:pStyle w:val="Cabealho"/>
        <w:ind w:firstLine="1134"/>
        <w:jc w:val="both"/>
        <w:rPr>
          <w:sz w:val="24"/>
          <w:szCs w:val="24"/>
        </w:rPr>
      </w:pPr>
      <w:r w:rsidRPr="00987A4D">
        <w:rPr>
          <w:sz w:val="24"/>
          <w:szCs w:val="24"/>
        </w:rPr>
        <w:t>Art. 6° Para proceder à apreciação das indicações e a escolha dos agraciados será constituído o Conselho do Premio "Dr. Pinotti – Hospital Amigo da Mulher" composto pelo Segundo-Secret</w:t>
      </w:r>
      <w:r w:rsidR="007209E8">
        <w:rPr>
          <w:sz w:val="24"/>
          <w:szCs w:val="24"/>
        </w:rPr>
        <w:t>á</w:t>
      </w:r>
      <w:r w:rsidRPr="00987A4D">
        <w:rPr>
          <w:sz w:val="24"/>
          <w:szCs w:val="24"/>
        </w:rPr>
        <w:t>rio e por 1 (um) representante de cada partido politico com assento na Câmara dos Deputados.</w:t>
      </w:r>
      <w:r w:rsidR="006C0452" w:rsidRPr="004E115F">
        <w:rPr>
          <w:sz w:val="24"/>
          <w:szCs w:val="24"/>
        </w:rPr>
        <w:t xml:space="preserve"> </w:t>
      </w:r>
      <w:hyperlink r:id="rId16" w:history="1">
        <w:r w:rsidR="00E62FFF" w:rsidRPr="004E115F">
          <w:rPr>
            <w:rStyle w:val="Hyperlink"/>
            <w:i/>
            <w:sz w:val="24"/>
            <w:szCs w:val="24"/>
          </w:rPr>
          <w:t>(“</w:t>
        </w:r>
        <w:r w:rsidR="0078201A" w:rsidRPr="0078201A">
          <w:rPr>
            <w:rStyle w:val="Hyperlink"/>
            <w:i/>
            <w:sz w:val="24"/>
            <w:szCs w:val="24"/>
          </w:rPr>
          <w:t>Caput</w:t>
        </w:r>
        <w:r w:rsidR="00E62FFF" w:rsidRPr="004E115F">
          <w:rPr>
            <w:rStyle w:val="Hyperlink"/>
            <w:i/>
            <w:sz w:val="24"/>
            <w:szCs w:val="24"/>
          </w:rPr>
          <w:t>” do artigo com redação dada pelo Ato da Mesa nº 187, de 7/5/2025</w:t>
        </w:r>
      </w:hyperlink>
      <w:r>
        <w:rPr>
          <w:i/>
          <w:sz w:val="24"/>
          <w:szCs w:val="24"/>
        </w:rPr>
        <w:t xml:space="preserve">, </w:t>
      </w:r>
      <w:hyperlink r:id="rId17" w:history="1">
        <w:r w:rsidRPr="0060202C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1º O Conselho deverá ser instituído no mês de março, antes da data final para inscrições dos concorrentes.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2º O processo de apreciação das indicações e a escolha dos agraciados não poderá ultrapassar o mês abril, visto que a Premiação ocorrerá em maio.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3º A seleção dos premiados será feita por maioria simples dos membros integrantes do Conselho.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4º Os critérios de eleição dos trabalhos e ações para atender à saúde da mulher devem seguir os critérios de: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lastRenderedPageBreak/>
        <w:t xml:space="preserve">I - grande vulto;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II - expressivo resultado para a sociedade;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III - inovação na estratégia e alcance do objetivo com eficácia;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IV - caráter exemplar pelas ações educativas desenvolvidas.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Art. 7º O Conselho escolherá dentre seus integrantes o presidente dos trabalhos, o qual decidirá sobre as situações não previstas neste Regulamento, levando em consideração o ordenamento jurídico vigente e a analogia.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Art. 8º A entrega do Prêmio será realizada em sessão solene da Câmara dos Deputados na semana do dia 28 de maio, data em que se comemora o Dia Mundial de Combate à Mortalidade Matema.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§ 1º O dia da semana em que ocorrerá a sessão solene será decidido pelo Conselho do Prêmio Dr. Pinotti tão logo seja instituído, isto é, ainda no mês de março.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Art. 9º Este ato entra em vigor na data de sua publicação.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Sala de Reuniões, em 24 de março de 2010.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MICHEL TEMER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>Presidente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DECISÃO DA MESA DIRETORA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A Mesa Diretora, em reunião realizada hoje, resolveu baixar o Ato da Mesa nº 62, de 2010, que "regulamenta o Prêmio "Dr. Pinotti - Hospital Amigo da Mulher", instituído pela Resolução nº 15, de 2009", relatado pelo Senhor Deputado Inocêncio Oliveira, Segundo Secretário, instruído no Processo nº 103.485/2010.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>Participaram da votação os Senhores Deputados: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Michel Temer, Presidente; Marco Maia, Primeiro Vice-Presidente; Antonio Carlos Magalhaes Neto, Segundo Vice-Presidente; Rafael Guerra, Primeiro Secretário; Inocêncio Oliveira (Relator), Segundo Secretário; Odair Cunha, Terceiro Secretário; e Nelson Marquezelli, Quarto Secretário.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Sala de Reuniões, em 24 de março de 2010. </w:t>
      </w: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</w:p>
    <w:p w:rsidR="006C0452" w:rsidRPr="004E115F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MICHEL TEMER </w:t>
      </w:r>
    </w:p>
    <w:p w:rsidR="006C0452" w:rsidRPr="006C0452" w:rsidRDefault="006C0452" w:rsidP="00010073">
      <w:pPr>
        <w:pStyle w:val="Cabealho"/>
        <w:ind w:firstLine="1134"/>
        <w:jc w:val="both"/>
        <w:rPr>
          <w:sz w:val="24"/>
          <w:szCs w:val="24"/>
        </w:rPr>
      </w:pPr>
      <w:r w:rsidRPr="004E115F">
        <w:rPr>
          <w:sz w:val="24"/>
          <w:szCs w:val="24"/>
        </w:rPr>
        <w:t>Presidente</w:t>
      </w:r>
      <w:r w:rsidRPr="006C0452">
        <w:rPr>
          <w:sz w:val="24"/>
          <w:szCs w:val="24"/>
        </w:rPr>
        <w:t xml:space="preserve"> </w:t>
      </w:r>
    </w:p>
    <w:p w:rsidR="006C0452" w:rsidRPr="006C0452" w:rsidRDefault="006C0452" w:rsidP="006C0452">
      <w:pPr>
        <w:pStyle w:val="Cabealho"/>
        <w:jc w:val="both"/>
        <w:rPr>
          <w:sz w:val="24"/>
          <w:szCs w:val="24"/>
        </w:rPr>
      </w:pPr>
    </w:p>
    <w:p w:rsidR="000C1921" w:rsidRDefault="000C1921" w:rsidP="006C0452">
      <w:pPr>
        <w:pStyle w:val="Cabealho"/>
        <w:jc w:val="both"/>
        <w:rPr>
          <w:sz w:val="24"/>
          <w:szCs w:val="24"/>
        </w:rPr>
      </w:pPr>
    </w:p>
    <w:sectPr w:rsidR="000C192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0073"/>
    <w:rsid w:val="000134AC"/>
    <w:rsid w:val="00030AAD"/>
    <w:rsid w:val="00031082"/>
    <w:rsid w:val="000315CC"/>
    <w:rsid w:val="000338FB"/>
    <w:rsid w:val="00062499"/>
    <w:rsid w:val="00067CCE"/>
    <w:rsid w:val="000732D9"/>
    <w:rsid w:val="00090D5C"/>
    <w:rsid w:val="000B15B1"/>
    <w:rsid w:val="000B41DB"/>
    <w:rsid w:val="000B53F7"/>
    <w:rsid w:val="000C1921"/>
    <w:rsid w:val="000C6F5F"/>
    <w:rsid w:val="001105F9"/>
    <w:rsid w:val="001520DA"/>
    <w:rsid w:val="00163775"/>
    <w:rsid w:val="00174B74"/>
    <w:rsid w:val="00175214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90A00"/>
    <w:rsid w:val="003A65BE"/>
    <w:rsid w:val="003B058B"/>
    <w:rsid w:val="003B49E8"/>
    <w:rsid w:val="003C73FF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115F"/>
    <w:rsid w:val="004E2F52"/>
    <w:rsid w:val="004E616A"/>
    <w:rsid w:val="004E79A8"/>
    <w:rsid w:val="00506F9A"/>
    <w:rsid w:val="005166E5"/>
    <w:rsid w:val="005249B5"/>
    <w:rsid w:val="00525C34"/>
    <w:rsid w:val="00542216"/>
    <w:rsid w:val="00551B96"/>
    <w:rsid w:val="00571EC4"/>
    <w:rsid w:val="00577DFB"/>
    <w:rsid w:val="005D2392"/>
    <w:rsid w:val="005E1653"/>
    <w:rsid w:val="005E3259"/>
    <w:rsid w:val="005F5226"/>
    <w:rsid w:val="0060202C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63E78"/>
    <w:rsid w:val="006B7B72"/>
    <w:rsid w:val="006C0452"/>
    <w:rsid w:val="006D2527"/>
    <w:rsid w:val="006D52C7"/>
    <w:rsid w:val="006D58DC"/>
    <w:rsid w:val="006D6829"/>
    <w:rsid w:val="006E202D"/>
    <w:rsid w:val="006E5D2D"/>
    <w:rsid w:val="006F3400"/>
    <w:rsid w:val="00700001"/>
    <w:rsid w:val="007209E8"/>
    <w:rsid w:val="007234DC"/>
    <w:rsid w:val="00723BD5"/>
    <w:rsid w:val="0072460E"/>
    <w:rsid w:val="0074415D"/>
    <w:rsid w:val="00751906"/>
    <w:rsid w:val="0076324D"/>
    <w:rsid w:val="007709A6"/>
    <w:rsid w:val="0078201A"/>
    <w:rsid w:val="00784616"/>
    <w:rsid w:val="00787EE7"/>
    <w:rsid w:val="007959C8"/>
    <w:rsid w:val="007A4452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87A4D"/>
    <w:rsid w:val="009949A2"/>
    <w:rsid w:val="00997852"/>
    <w:rsid w:val="009D26E2"/>
    <w:rsid w:val="009D344F"/>
    <w:rsid w:val="009E2F21"/>
    <w:rsid w:val="009F1493"/>
    <w:rsid w:val="00A17FC1"/>
    <w:rsid w:val="00A26D07"/>
    <w:rsid w:val="00A270C0"/>
    <w:rsid w:val="00A30B43"/>
    <w:rsid w:val="00A43BC9"/>
    <w:rsid w:val="00A43F13"/>
    <w:rsid w:val="00A50436"/>
    <w:rsid w:val="00A54BF7"/>
    <w:rsid w:val="00A60C8A"/>
    <w:rsid w:val="00A60DAE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A211B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24530"/>
    <w:rsid w:val="00D34C5C"/>
    <w:rsid w:val="00D61162"/>
    <w:rsid w:val="00D63A79"/>
    <w:rsid w:val="00D72970"/>
    <w:rsid w:val="00D72E7A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62FFF"/>
    <w:rsid w:val="00E72250"/>
    <w:rsid w:val="00E8077F"/>
    <w:rsid w:val="00E87492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97E94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A8028B-23F8-4DFF-BFED-79A8774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187-7-maio-2025-797433-publicacaooriginal-175330-cd-mesa.html" TargetMode="External"/><Relationship Id="rId13" Type="http://schemas.openxmlformats.org/officeDocument/2006/relationships/hyperlink" Target="https://www2.camara.leg.br/legin/int/atomes/2025/atodamesa-187-7-maio-2025-797433-republicacao-175379-cd-mes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int/atomes/2025/atodamesa-187-7-maio-2025-797433-publicacaooriginal-175330-cd-mesa.html" TargetMode="External"/><Relationship Id="rId17" Type="http://schemas.openxmlformats.org/officeDocument/2006/relationships/hyperlink" Target="https://www2.camara.leg.br/legin/int/atomes/2025/atodamesa-187-7-maio-2025-797433-republicacao-175379-cd-mes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camara.leg.br/legin/int/atomes/2025/atodamesa-187-7-maio-2025-797433-publicacaooriginal-175330-cd-mesa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int/atomes/2025/atodamesa-187-7-maio-2025-797433-republicacao-175379-cd-me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int/atomes/2025/atodamesa-187-7-maio-2025-797433-republicacao-175379-cd-mesa.html" TargetMode="External"/><Relationship Id="rId10" Type="http://schemas.openxmlformats.org/officeDocument/2006/relationships/hyperlink" Target="https://www2.camara.leg.br/legin/int/atomes/2025/atodamesa-187-7-maio-2025-797433-publicacaooriginal-175330-cd-mes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int/atomes/2025/atodamesa-187-7-maio-2025-797433-republicacao-175379-cd-mesa.html" TargetMode="External"/><Relationship Id="rId14" Type="http://schemas.openxmlformats.org/officeDocument/2006/relationships/hyperlink" Target="https://www2.camara.leg.br/legin/int/atomes/2025/atodamesa-187-7-maio-2025-797433-publicacaooriginal-175330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E6BD-6FCA-4E9B-9450-D52CC64A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8035</CharactersWithSpaces>
  <SharedDoc>false</SharedDoc>
  <HLinks>
    <vt:vector size="60" baseType="variant"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https://www2.camara.leg.br/legin/int/atomes/2025/atodamesa-187-7-maio-2025-797433-republicacao-175379-cd-mesa.html</vt:lpwstr>
      </vt:variant>
      <vt:variant>
        <vt:lpwstr/>
      </vt:variant>
      <vt:variant>
        <vt:i4>5832779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https://www2.camara.leg.br/legin/int/atomes/2025/atodamesa-187-7-maio-2025-797433-publicacaooriginal-175330-cd-mesa.html</vt:lpwstr>
      </vt:variant>
      <vt:variant>
        <vt:lpwstr/>
      </vt:variant>
      <vt:variant>
        <vt:i4>3080254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https://www2.camara.leg.br/legin/int/atomes/2025/atodamesa-187-7-maio-2025-797433-republicacao-175379-cd-mesa.html</vt:lpwstr>
      </vt:variant>
      <vt:variant>
        <vt:lpwstr/>
      </vt:variant>
      <vt:variant>
        <vt:i4>5832779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https://www2.camara.leg.br/legin/int/atomes/2025/atodamesa-187-7-maio-2025-797433-publicacaooriginal-175330-cd-mesa.html</vt:lpwstr>
      </vt:variant>
      <vt:variant>
        <vt:lpwstr/>
      </vt:variant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https://www2.camara.leg.br/legin/int/atomes/2025/atodamesa-187-7-maio-2025-797433-republicacao-175379-cd-mesa.html</vt:lpwstr>
      </vt:variant>
      <vt:variant>
        <vt:lpwstr/>
      </vt:variant>
      <vt:variant>
        <vt:i4>5832779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https://www2.camara.leg.br/legin/int/atomes/2025/atodamesa-187-7-maio-2025-797433-publicacaooriginal-175330-cd-mesa.html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https://www2.camara.leg.br/legin/int/atomes/2025/atodamesa-187-7-maio-2025-797433-republicacao-175379-cd-mesa.html</vt:lpwstr>
      </vt:variant>
      <vt:variant>
        <vt:lpwstr/>
      </vt:variant>
      <vt:variant>
        <vt:i4>5832779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https://www2.camara.leg.br/legin/int/atomes/2025/atodamesa-187-7-maio-2025-797433-publicacaooriginal-175330-cd-mesa.html</vt:lpwstr>
      </vt:variant>
      <vt:variant>
        <vt:lpwstr/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https://www2.camara.leg.br/legin/int/atomes/2025/atodamesa-187-7-maio-2025-797433-republicacao-175379-cd-mesa.html</vt:lpwstr>
      </vt:variant>
      <vt:variant>
        <vt:lpwstr/>
      </vt:variant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https://www2.camara.leg.br/legin/int/atomes/2025/atodamesa-187-7-maio-2025-797433-publicacaooriginal-175330-cd-mesa.html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2025-11-20T17:37:00Z</dcterms:created>
  <dcterms:modified xsi:type="dcterms:W3CDTF">2025-11-20T17:37:00Z</dcterms:modified>
</cp:coreProperties>
</file>