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A3AFB" w:rsidRDefault="001A3AFB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75pt;margin-top:8.35pt;width:50.3pt;height:47.75pt;z-index:251657728;mso-wrap-distance-left:9.05pt;mso-wrap-distance-right:9.05pt" o:allowincell="f" filled="t">
            <v:fill color2="black"/>
            <v:imagedata r:id="rId4" o:title=""/>
            <w10:wrap type="square"/>
          </v:shape>
          <o:OLEObject Type="Embed" ProgID="PBrush" ShapeID="_x0000_s1026" DrawAspect="Content" ObjectID="_1825154738" r:id="rId5"/>
        </w:object>
      </w:r>
    </w:p>
    <w:p w:rsidR="001A3AFB" w:rsidRDefault="001A3AFB">
      <w:pPr>
        <w:pStyle w:val="Cabealho"/>
        <w:jc w:val="center"/>
      </w:pPr>
    </w:p>
    <w:p w:rsidR="001A3AFB" w:rsidRDefault="001A3AFB">
      <w:pPr>
        <w:pStyle w:val="Cabealho"/>
        <w:jc w:val="center"/>
      </w:pPr>
    </w:p>
    <w:p w:rsidR="001A3AFB" w:rsidRDefault="001A3AFB">
      <w:pPr>
        <w:pStyle w:val="Cabealho"/>
        <w:jc w:val="center"/>
      </w:pPr>
    </w:p>
    <w:p w:rsidR="001A3AFB" w:rsidRDefault="001A3AFB">
      <w:pPr>
        <w:pStyle w:val="Cabealho"/>
        <w:jc w:val="center"/>
      </w:pPr>
    </w:p>
    <w:p w:rsidR="001A3AFB" w:rsidRDefault="001A3AFB">
      <w:pPr>
        <w:pStyle w:val="Cabealho"/>
        <w:jc w:val="center"/>
      </w:pPr>
      <w:r>
        <w:t>CÂMARA DOS DEPUTADOS</w:t>
      </w:r>
    </w:p>
    <w:p w:rsidR="001A3AFB" w:rsidRDefault="001A3AFB">
      <w:pPr>
        <w:pStyle w:val="Cabealho"/>
        <w:jc w:val="center"/>
      </w:pPr>
      <w:r>
        <w:t>Centro de Documentação e Informação</w:t>
      </w:r>
    </w:p>
    <w:p w:rsidR="001A3AFB" w:rsidRDefault="001A3AFB">
      <w:pPr>
        <w:pStyle w:val="Cabealho"/>
        <w:jc w:val="both"/>
      </w:pPr>
    </w:p>
    <w:p w:rsidR="001A3AFB" w:rsidRDefault="001A3AFB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9, DE 1/4/2003</w:t>
      </w:r>
    </w:p>
    <w:p w:rsidR="001A3AFB" w:rsidRDefault="001A3AFB">
      <w:pPr>
        <w:pStyle w:val="Cabealho"/>
        <w:jc w:val="both"/>
      </w:pPr>
    </w:p>
    <w:p w:rsidR="001A3AFB" w:rsidRDefault="001A3AFB">
      <w:pPr>
        <w:pStyle w:val="Cabealho"/>
        <w:jc w:val="both"/>
      </w:pPr>
    </w:p>
    <w:p w:rsidR="001A3AFB" w:rsidRDefault="001A3AFB">
      <w:pPr>
        <w:pStyle w:val="Cabealho"/>
        <w:ind w:left="4536"/>
        <w:jc w:val="both"/>
      </w:pPr>
      <w:r>
        <w:t xml:space="preserve">Dispõe sobre a estrutura administrativa dos Gabinetes dos Membros da Mesa. </w:t>
      </w:r>
    </w:p>
    <w:p w:rsidR="001A3AFB" w:rsidRDefault="001A3AFB">
      <w:pPr>
        <w:pStyle w:val="Cabealho"/>
        <w:jc w:val="both"/>
      </w:pPr>
    </w:p>
    <w:p w:rsidR="001A3AFB" w:rsidRDefault="001A3AFB">
      <w:pPr>
        <w:pStyle w:val="Cabealho"/>
        <w:jc w:val="both"/>
      </w:pPr>
    </w:p>
    <w:p w:rsidR="001A3AFB" w:rsidRDefault="001A3AFB">
      <w:pPr>
        <w:pStyle w:val="Cabealho"/>
        <w:ind w:firstLine="1134"/>
        <w:jc w:val="both"/>
      </w:pPr>
      <w:r>
        <w:t>A MESA DA CÂMARA DOS DEPUTADOS, no uso de suas atribuições,</w:t>
      </w:r>
    </w:p>
    <w:p w:rsidR="001A3AFB" w:rsidRDefault="001A3AFB">
      <w:pPr>
        <w:pStyle w:val="Cabealho"/>
        <w:ind w:firstLine="1134"/>
        <w:jc w:val="both"/>
      </w:pPr>
    </w:p>
    <w:p w:rsidR="001A3AFB" w:rsidRDefault="001A3AFB">
      <w:pPr>
        <w:pStyle w:val="Cabealho"/>
        <w:ind w:firstLine="1134"/>
        <w:jc w:val="both"/>
      </w:pPr>
      <w:r>
        <w:t xml:space="preserve">RESOLVE: </w:t>
      </w:r>
    </w:p>
    <w:p w:rsidR="001A3AFB" w:rsidRDefault="001A3AFB">
      <w:pPr>
        <w:pStyle w:val="Cabealho"/>
        <w:jc w:val="both"/>
      </w:pPr>
    </w:p>
    <w:p w:rsidR="001A3AFB" w:rsidRDefault="001A3AFB">
      <w:pPr>
        <w:pStyle w:val="Cabealho"/>
        <w:ind w:firstLine="1134"/>
        <w:jc w:val="both"/>
      </w:pPr>
      <w:r>
        <w:t>Art. 1º Enquanto não aprovada a estrutura permanente dos Gabinetes dos Membros da Mesa, a lotação dos referidos órgãos é estabelecida de acordo com os quantitativos constantes do Anexo deste Ato.</w:t>
      </w:r>
    </w:p>
    <w:p w:rsidR="001A3AFB" w:rsidRDefault="001A3AFB">
      <w:pPr>
        <w:pStyle w:val="Cabealho"/>
        <w:ind w:firstLine="1134"/>
        <w:jc w:val="both"/>
      </w:pPr>
    </w:p>
    <w:p w:rsidR="001A3AFB" w:rsidRDefault="001A3AFB">
      <w:pPr>
        <w:pStyle w:val="Cabealho"/>
        <w:ind w:firstLine="1134"/>
        <w:jc w:val="both"/>
      </w:pPr>
      <w:r>
        <w:t xml:space="preserve">Art. 2º O art. 7º do Ato da Mesa nº 19 , de 1991, passa a vigorar com a seguinte redação: </w:t>
      </w:r>
    </w:p>
    <w:p w:rsidR="001A3AFB" w:rsidRDefault="001A3AFB">
      <w:pPr>
        <w:pStyle w:val="Cabealho"/>
        <w:ind w:firstLine="1134"/>
        <w:jc w:val="both"/>
      </w:pPr>
    </w:p>
    <w:p w:rsidR="001A3AFB" w:rsidRDefault="001A3AFB">
      <w:pPr>
        <w:pStyle w:val="Cabealho"/>
        <w:ind w:firstLine="1701"/>
        <w:jc w:val="both"/>
      </w:pPr>
      <w:r>
        <w:t>"Art. 7º A lotação de servidores em Gabinetes de Membros da Mesa, Suplentes de Secretários, Lideranças de partidos políticos, do Governo, da Maioria e Minoria dar-se-á para o exercício de cargos em comissões e funções comissionadas, salvo autorização contrária do Primeiro Secretário."</w:t>
      </w:r>
    </w:p>
    <w:p w:rsidR="001A3AFB" w:rsidRDefault="001A3AFB">
      <w:pPr>
        <w:pStyle w:val="Cabealho"/>
        <w:ind w:firstLine="1134"/>
        <w:jc w:val="both"/>
      </w:pPr>
    </w:p>
    <w:p w:rsidR="001A3AFB" w:rsidRDefault="001A3AFB">
      <w:pPr>
        <w:pStyle w:val="Cabealho"/>
        <w:tabs>
          <w:tab w:val="clear" w:pos="4419"/>
          <w:tab w:val="clear" w:pos="8838"/>
          <w:tab w:val="center" w:pos="4485"/>
          <w:tab w:val="right" w:pos="8904"/>
        </w:tabs>
        <w:ind w:firstLine="1134"/>
        <w:jc w:val="both"/>
      </w:pPr>
      <w:r>
        <w:t>Art. 3º As despesas decorrentes da aplicação deste ato correrão à conta das dotações orçamentárias da Câmara dos Deputados.</w:t>
      </w:r>
    </w:p>
    <w:p w:rsidR="001A3AFB" w:rsidRDefault="001A3AFB">
      <w:pPr>
        <w:pStyle w:val="Cabealho"/>
        <w:tabs>
          <w:tab w:val="clear" w:pos="4419"/>
          <w:tab w:val="clear" w:pos="8838"/>
          <w:tab w:val="center" w:pos="4485"/>
          <w:tab w:val="right" w:pos="8904"/>
        </w:tabs>
        <w:ind w:firstLine="1134"/>
        <w:jc w:val="both"/>
      </w:pPr>
    </w:p>
    <w:p w:rsidR="001A3AFB" w:rsidRDefault="001A3AFB">
      <w:pPr>
        <w:pStyle w:val="Cabealho"/>
        <w:tabs>
          <w:tab w:val="clear" w:pos="4419"/>
          <w:tab w:val="clear" w:pos="8838"/>
          <w:tab w:val="center" w:pos="4485"/>
          <w:tab w:val="right" w:pos="8904"/>
        </w:tabs>
        <w:ind w:firstLine="1134"/>
        <w:jc w:val="both"/>
      </w:pPr>
      <w:r>
        <w:t>Art. 4º Revogam-se os Atos da Mesa nºs 5, de 1999; 65, de 2001; 75 , de 2001.</w:t>
      </w:r>
    </w:p>
    <w:p w:rsidR="001A3AFB" w:rsidRDefault="001A3AFB">
      <w:pPr>
        <w:pStyle w:val="Cabealho"/>
        <w:tabs>
          <w:tab w:val="clear" w:pos="4419"/>
          <w:tab w:val="clear" w:pos="8838"/>
          <w:tab w:val="center" w:pos="4485"/>
          <w:tab w:val="right" w:pos="8904"/>
        </w:tabs>
        <w:ind w:firstLine="1134"/>
        <w:jc w:val="both"/>
      </w:pPr>
    </w:p>
    <w:p w:rsidR="001A3AFB" w:rsidRDefault="001A3AFB">
      <w:pPr>
        <w:pStyle w:val="Cabealho"/>
        <w:tabs>
          <w:tab w:val="clear" w:pos="4419"/>
          <w:tab w:val="clear" w:pos="8838"/>
          <w:tab w:val="center" w:pos="4485"/>
          <w:tab w:val="right" w:pos="8904"/>
        </w:tabs>
        <w:ind w:firstLine="1134"/>
        <w:jc w:val="both"/>
      </w:pPr>
      <w:r>
        <w:t>Art. 5º Este ato entra em vigor na data de sua publicação.</w:t>
      </w:r>
    </w:p>
    <w:p w:rsidR="001A3AFB" w:rsidRDefault="001A3AFB">
      <w:pPr>
        <w:pStyle w:val="Cabealho"/>
        <w:tabs>
          <w:tab w:val="clear" w:pos="4419"/>
          <w:tab w:val="clear" w:pos="8838"/>
          <w:tab w:val="center" w:pos="4485"/>
          <w:tab w:val="right" w:pos="8904"/>
        </w:tabs>
        <w:ind w:firstLine="1134"/>
        <w:jc w:val="both"/>
      </w:pPr>
    </w:p>
    <w:p w:rsidR="001A3AFB" w:rsidRDefault="001A3AFB">
      <w:pPr>
        <w:pStyle w:val="Cabealho"/>
        <w:tabs>
          <w:tab w:val="clear" w:pos="4419"/>
          <w:tab w:val="clear" w:pos="8838"/>
          <w:tab w:val="center" w:pos="4485"/>
          <w:tab w:val="right" w:pos="8904"/>
        </w:tabs>
        <w:ind w:firstLine="1134"/>
        <w:jc w:val="both"/>
      </w:pPr>
      <w:r>
        <w:t>Sala de Reuniões, 1º de abril de 2003.</w:t>
      </w:r>
    </w:p>
    <w:p w:rsidR="001A3AFB" w:rsidRDefault="001A3AFB">
      <w:pPr>
        <w:pStyle w:val="Cabealho"/>
        <w:tabs>
          <w:tab w:val="clear" w:pos="4419"/>
          <w:tab w:val="clear" w:pos="8838"/>
          <w:tab w:val="center" w:pos="4485"/>
          <w:tab w:val="right" w:pos="8904"/>
        </w:tabs>
        <w:ind w:firstLine="1134"/>
        <w:jc w:val="both"/>
      </w:pPr>
    </w:p>
    <w:p w:rsidR="001A3AFB" w:rsidRDefault="001A3AFB">
      <w:pPr>
        <w:pStyle w:val="Cabealho"/>
        <w:tabs>
          <w:tab w:val="clear" w:pos="4419"/>
          <w:tab w:val="clear" w:pos="8838"/>
          <w:tab w:val="center" w:pos="4485"/>
          <w:tab w:val="right" w:pos="8904"/>
        </w:tabs>
        <w:ind w:firstLine="1134"/>
        <w:jc w:val="both"/>
      </w:pPr>
      <w:r>
        <w:t>JOÃO PAULO CUNHA,</w:t>
      </w:r>
    </w:p>
    <w:p w:rsidR="001A3AFB" w:rsidRDefault="001A3AFB">
      <w:pPr>
        <w:pStyle w:val="Cabealho"/>
        <w:tabs>
          <w:tab w:val="clear" w:pos="4419"/>
          <w:tab w:val="clear" w:pos="8838"/>
          <w:tab w:val="center" w:pos="4485"/>
          <w:tab w:val="right" w:pos="8904"/>
        </w:tabs>
        <w:ind w:firstLine="1134"/>
        <w:jc w:val="both"/>
      </w:pPr>
      <w:r>
        <w:t>Presidente.</w:t>
      </w:r>
    </w:p>
    <w:p w:rsidR="001A3AFB" w:rsidRDefault="001A3AFB">
      <w:pPr>
        <w:pStyle w:val="Corpodetexto"/>
        <w:jc w:val="center"/>
      </w:pPr>
    </w:p>
    <w:p w:rsidR="001A3AFB" w:rsidRDefault="001A3AFB">
      <w:pPr>
        <w:pStyle w:val="Corpodetexto"/>
        <w:jc w:val="center"/>
      </w:pPr>
    </w:p>
    <w:p w:rsidR="001A3AFB" w:rsidRDefault="001A3AFB">
      <w:pPr>
        <w:pStyle w:val="Corpodetexto"/>
        <w:jc w:val="center"/>
      </w:pPr>
    </w:p>
    <w:p w:rsidR="001A3AFB" w:rsidRDefault="001A3AFB">
      <w:pPr>
        <w:pStyle w:val="Corpodetexto"/>
        <w:jc w:val="center"/>
      </w:pPr>
    </w:p>
    <w:p w:rsidR="001A3AFB" w:rsidRDefault="001A3AFB">
      <w:pPr>
        <w:pStyle w:val="Corpodetexto"/>
        <w:jc w:val="center"/>
      </w:pPr>
    </w:p>
    <w:p w:rsidR="001A3AFB" w:rsidRDefault="001A3AFB">
      <w:pPr>
        <w:pStyle w:val="Corpodetexto"/>
        <w:jc w:val="center"/>
      </w:pPr>
    </w:p>
    <w:p w:rsidR="001A3AFB" w:rsidRDefault="001A3AFB">
      <w:pPr>
        <w:pStyle w:val="Corpodetexto"/>
        <w:jc w:val="center"/>
      </w:pPr>
    </w:p>
    <w:p w:rsidR="001A3AFB" w:rsidRDefault="001A3AFB">
      <w:pPr>
        <w:pStyle w:val="Corpodetexto"/>
        <w:jc w:val="center"/>
      </w:pPr>
    </w:p>
    <w:p w:rsidR="001A3AFB" w:rsidRDefault="001A3AFB">
      <w:pPr>
        <w:pStyle w:val="Corpodetexto"/>
        <w:jc w:val="center"/>
      </w:pPr>
      <w:r>
        <w:lastRenderedPageBreak/>
        <w:t>ANEXO</w:t>
      </w:r>
    </w:p>
    <w:p w:rsidR="001A3AFB" w:rsidRDefault="001A3AFB">
      <w:pPr>
        <w:pStyle w:val="Corpodetexto"/>
        <w:tabs>
          <w:tab w:val="left" w:pos="14617"/>
        </w:tabs>
        <w:jc w:val="center"/>
        <w:rPr>
          <w:i/>
          <w:color w:val="0000FF"/>
        </w:rPr>
      </w:pPr>
      <w:hyperlink r:id="rId6" w:history="1">
        <w:r>
          <w:rPr>
            <w:rStyle w:val="Hyperlink"/>
            <w:i/>
            <w:color w:val="0000FF"/>
          </w:rPr>
          <w:t>(Anexo com redação dada pelo Ato da Mesa nº 15, de 5/6/2003)</w:t>
        </w:r>
      </w:hyperlink>
    </w:p>
    <w:p w:rsidR="001A3AFB" w:rsidRDefault="001A3AFB">
      <w:pPr>
        <w:pStyle w:val="Corpodetexto"/>
      </w:pPr>
    </w:p>
    <w:p w:rsidR="001A3AFB" w:rsidRDefault="001A3AFB">
      <w:pPr>
        <w:pStyle w:val="Corpodetexto"/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3"/>
        <w:gridCol w:w="634"/>
        <w:gridCol w:w="650"/>
        <w:gridCol w:w="583"/>
        <w:gridCol w:w="617"/>
        <w:gridCol w:w="650"/>
        <w:gridCol w:w="633"/>
        <w:gridCol w:w="633"/>
        <w:gridCol w:w="600"/>
        <w:gridCol w:w="750"/>
        <w:gridCol w:w="784"/>
        <w:gridCol w:w="752"/>
      </w:tblGrid>
      <w:tr w:rsidR="001A3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18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GABINETES</w:t>
            </w:r>
          </w:p>
        </w:tc>
        <w:tc>
          <w:tcPr>
            <w:tcW w:w="7286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CARGOS/FUNÇÃO</w:t>
            </w:r>
          </w:p>
        </w:tc>
      </w:tr>
      <w:tr w:rsidR="001A3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</w:trPr>
        <w:tc>
          <w:tcPr>
            <w:tcW w:w="18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rPr>
                <w:sz w:val="22"/>
              </w:rPr>
            </w:pPr>
          </w:p>
        </w:tc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FC-9</w:t>
            </w:r>
          </w:p>
        </w:tc>
        <w:tc>
          <w:tcPr>
            <w:tcW w:w="6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FC-8</w:t>
            </w:r>
          </w:p>
        </w:tc>
        <w:tc>
          <w:tcPr>
            <w:tcW w:w="5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FC-7</w:t>
            </w:r>
          </w:p>
        </w:tc>
        <w:tc>
          <w:tcPr>
            <w:tcW w:w="6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FC-6</w:t>
            </w:r>
          </w:p>
        </w:tc>
        <w:tc>
          <w:tcPr>
            <w:tcW w:w="6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FC-5</w:t>
            </w:r>
          </w:p>
        </w:tc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FC-4</w:t>
            </w:r>
          </w:p>
        </w:tc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FC-3</w:t>
            </w: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FC-2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CNE-7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CNE-8</w:t>
            </w:r>
          </w:p>
        </w:tc>
        <w:tc>
          <w:tcPr>
            <w:tcW w:w="7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CNE-9</w:t>
            </w:r>
          </w:p>
        </w:tc>
      </w:tr>
      <w:tr w:rsidR="001A3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3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rPr>
                <w:sz w:val="22"/>
              </w:rPr>
            </w:pPr>
            <w:r>
              <w:rPr>
                <w:sz w:val="22"/>
              </w:rPr>
              <w:t>Presidência</w:t>
            </w:r>
          </w:p>
        </w:tc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50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</w:p>
        </w:tc>
        <w:tc>
          <w:tcPr>
            <w:tcW w:w="583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17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50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1A3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3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rPr>
                <w:sz w:val="22"/>
              </w:rPr>
            </w:pPr>
            <w:r>
              <w:rPr>
                <w:sz w:val="22"/>
              </w:rPr>
              <w:t>1ª Vice</w:t>
            </w:r>
          </w:p>
        </w:tc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</w:p>
        </w:tc>
        <w:tc>
          <w:tcPr>
            <w:tcW w:w="650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83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17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50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</w:p>
        </w:tc>
        <w:tc>
          <w:tcPr>
            <w:tcW w:w="7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1A3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3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rPr>
                <w:sz w:val="22"/>
              </w:rPr>
            </w:pPr>
            <w:r>
              <w:rPr>
                <w:sz w:val="22"/>
              </w:rPr>
              <w:t>2ª Vice</w:t>
            </w:r>
          </w:p>
        </w:tc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</w:p>
        </w:tc>
        <w:tc>
          <w:tcPr>
            <w:tcW w:w="650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83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7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50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</w:p>
        </w:tc>
        <w:tc>
          <w:tcPr>
            <w:tcW w:w="7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1A3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3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rPr>
                <w:sz w:val="22"/>
              </w:rPr>
            </w:pPr>
            <w:r>
              <w:rPr>
                <w:sz w:val="22"/>
              </w:rPr>
              <w:t>1ª Secretaria</w:t>
            </w:r>
          </w:p>
        </w:tc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</w:p>
        </w:tc>
        <w:tc>
          <w:tcPr>
            <w:tcW w:w="650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83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17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50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</w:p>
        </w:tc>
        <w:tc>
          <w:tcPr>
            <w:tcW w:w="7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1A3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3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rPr>
                <w:sz w:val="22"/>
              </w:rPr>
            </w:pPr>
            <w:r>
              <w:rPr>
                <w:sz w:val="22"/>
              </w:rPr>
              <w:t>2ª Secretaria</w:t>
            </w:r>
          </w:p>
        </w:tc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</w:p>
        </w:tc>
        <w:tc>
          <w:tcPr>
            <w:tcW w:w="650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83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17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50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</w:p>
        </w:tc>
        <w:tc>
          <w:tcPr>
            <w:tcW w:w="7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1A3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3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rPr>
                <w:sz w:val="22"/>
              </w:rPr>
            </w:pPr>
            <w:r>
              <w:rPr>
                <w:sz w:val="22"/>
              </w:rPr>
              <w:t>3ª Secretaria</w:t>
            </w:r>
          </w:p>
        </w:tc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</w:p>
        </w:tc>
        <w:tc>
          <w:tcPr>
            <w:tcW w:w="650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83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17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50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</w:p>
        </w:tc>
        <w:tc>
          <w:tcPr>
            <w:tcW w:w="7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1A3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3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rPr>
                <w:sz w:val="22"/>
              </w:rPr>
            </w:pPr>
            <w:r>
              <w:rPr>
                <w:sz w:val="22"/>
              </w:rPr>
              <w:t>4ª Secretaria</w:t>
            </w:r>
          </w:p>
        </w:tc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</w:p>
        </w:tc>
        <w:tc>
          <w:tcPr>
            <w:tcW w:w="650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83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17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50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</w:p>
        </w:tc>
        <w:tc>
          <w:tcPr>
            <w:tcW w:w="7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1A3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3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rPr>
                <w:sz w:val="22"/>
              </w:rPr>
            </w:pPr>
            <w:r>
              <w:rPr>
                <w:sz w:val="22"/>
              </w:rPr>
              <w:t>Suplência</w:t>
            </w:r>
          </w:p>
        </w:tc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</w:p>
        </w:tc>
        <w:tc>
          <w:tcPr>
            <w:tcW w:w="650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83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</w:p>
        </w:tc>
        <w:tc>
          <w:tcPr>
            <w:tcW w:w="617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50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</w:p>
        </w:tc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</w:p>
        </w:tc>
        <w:tc>
          <w:tcPr>
            <w:tcW w:w="7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AFB" w:rsidRDefault="001A3AFB">
            <w:pPr>
              <w:pStyle w:val="Contedodetabela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</w:tr>
    </w:tbl>
    <w:p w:rsidR="001A3AFB" w:rsidRDefault="001A3AFB"/>
    <w:p w:rsidR="001A3AFB" w:rsidRDefault="001A3AFB">
      <w:pPr>
        <w:rPr>
          <w:u w:val="single"/>
        </w:rPr>
      </w:pPr>
      <w:r>
        <w:rPr>
          <w:u w:val="single"/>
        </w:rPr>
        <w:t>Legenda</w:t>
      </w:r>
    </w:p>
    <w:p w:rsidR="001A3AFB" w:rsidRDefault="001A3AFB">
      <w:pPr>
        <w:rPr>
          <w:u w:val="single"/>
        </w:rPr>
      </w:pPr>
    </w:p>
    <w:p w:rsidR="001A3AFB" w:rsidRDefault="001A3AFB">
      <w:r>
        <w:t>FC-9 – Chefe de Gabinete (Presidência)</w:t>
      </w:r>
    </w:p>
    <w:p w:rsidR="001A3AFB" w:rsidRDefault="001A3AFB">
      <w:r>
        <w:t>FC-8 – Chefe de Gabinete (demais membros da Mesa)</w:t>
      </w:r>
    </w:p>
    <w:p w:rsidR="001A3AFB" w:rsidRDefault="001A3AFB">
      <w:r>
        <w:t>FC-7 – Assessor Técnico e Jurídico; Coordenador de Processos</w:t>
      </w:r>
    </w:p>
    <w:p w:rsidR="001A3AFB" w:rsidRDefault="001A3AFB">
      <w:r>
        <w:t>FC-6 – Chefe de Secretaria</w:t>
      </w:r>
    </w:p>
    <w:p w:rsidR="001A3AFB" w:rsidRDefault="001A3AFB">
      <w:r>
        <w:t>FC-5 – Assistente de Gabinete</w:t>
      </w:r>
    </w:p>
    <w:p w:rsidR="001A3AFB" w:rsidRDefault="001A3AFB">
      <w:r>
        <w:t>FC-4 – Auxiliar</w:t>
      </w:r>
    </w:p>
    <w:p w:rsidR="001A3AFB" w:rsidRDefault="001A3AFB">
      <w:r>
        <w:t>FC-3 – Ajudante “B”</w:t>
      </w:r>
    </w:p>
    <w:p w:rsidR="001A3AFB" w:rsidRDefault="001A3AFB">
      <w:r>
        <w:t>FC-2 – Ajudante “A”</w:t>
      </w:r>
    </w:p>
    <w:p w:rsidR="001A3AFB" w:rsidRDefault="001A3AFB">
      <w:r>
        <w:t>CNE-7 – Assessor Técnico; Assessor Administrativo</w:t>
      </w:r>
    </w:p>
    <w:p w:rsidR="001A3AFB" w:rsidRDefault="001A3AFB">
      <w:r>
        <w:t>CNE-8 – Secretário Particular (Presidência)</w:t>
      </w:r>
    </w:p>
    <w:p w:rsidR="001A3AFB" w:rsidRDefault="001A3AFB">
      <w:r>
        <w:t>CNE-9 – Assistente Técnico; Secretário Particular</w:t>
      </w:r>
    </w:p>
    <w:sectPr w:rsidR="001A3AFB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183C"/>
    <w:rsid w:val="001A3AFB"/>
    <w:rsid w:val="008C1E83"/>
    <w:rsid w:val="00C9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515F732-C794-4512-AF9B-C410251D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yperlink">
    <w:name w:val="Hyperlink"/>
    <w:semiHidden/>
    <w:rPr>
      <w:noProof w:val="0"/>
      <w:color w:val="000080"/>
      <w:u w:val="single"/>
      <w:lang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atomes/2003/atodamesa-15-5-junho-2003-321720-norma-cd-mesa.htm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2115</CharactersWithSpaces>
  <SharedDoc>false</SharedDoc>
  <HLinks>
    <vt:vector size="6" baseType="variant">
      <vt:variant>
        <vt:i4>6750307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http://www2.camara.leg.br/legin/int/atomes/2003/atodamesa-15-5-junho-2003-321720-norma-cd-mesa.html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Autor</cp:lastModifiedBy>
  <cp:revision>2</cp:revision>
  <cp:lastPrinted>1601-01-01T00:00:00Z</cp:lastPrinted>
  <dcterms:created xsi:type="dcterms:W3CDTF">2025-11-20T17:39:00Z</dcterms:created>
  <dcterms:modified xsi:type="dcterms:W3CDTF">2025-11-20T17:39:00Z</dcterms:modified>
</cp:coreProperties>
</file>