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687" w:rsidRDefault="005A4687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5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68" r:id="rId6"/>
        </w:object>
      </w:r>
    </w:p>
    <w:p w:rsidR="005A4687" w:rsidRDefault="005A4687">
      <w:pPr>
        <w:pStyle w:val="Cabealho"/>
        <w:jc w:val="center"/>
      </w:pPr>
    </w:p>
    <w:p w:rsidR="005A4687" w:rsidRDefault="005A4687">
      <w:pPr>
        <w:pStyle w:val="Cabealho"/>
        <w:jc w:val="center"/>
      </w:pPr>
    </w:p>
    <w:p w:rsidR="005A4687" w:rsidRDefault="005A4687">
      <w:pPr>
        <w:pStyle w:val="Cabealho"/>
        <w:jc w:val="center"/>
      </w:pPr>
    </w:p>
    <w:p w:rsidR="005A4687" w:rsidRDefault="005A4687">
      <w:pPr>
        <w:pStyle w:val="Cabealho"/>
        <w:jc w:val="center"/>
      </w:pPr>
    </w:p>
    <w:p w:rsidR="005A4687" w:rsidRDefault="005A4687">
      <w:pPr>
        <w:pStyle w:val="Cabealho"/>
        <w:jc w:val="center"/>
      </w:pPr>
      <w:r>
        <w:t>CÂMARA DOS DEPUTADOS</w:t>
      </w:r>
    </w:p>
    <w:p w:rsidR="005A4687" w:rsidRDefault="005A4687">
      <w:pPr>
        <w:pStyle w:val="Cabealho"/>
        <w:jc w:val="center"/>
      </w:pPr>
      <w:r>
        <w:t>Centro de Documentação e Informação</w:t>
      </w:r>
    </w:p>
    <w:p w:rsidR="005A4687" w:rsidRDefault="005A4687">
      <w:pPr>
        <w:pStyle w:val="Cabealho"/>
        <w:jc w:val="both"/>
        <w:rPr>
          <w:sz w:val="24"/>
        </w:rPr>
      </w:pPr>
    </w:p>
    <w:p w:rsidR="006F0377" w:rsidRDefault="006F0377">
      <w:pPr>
        <w:pStyle w:val="Cabealho"/>
        <w:jc w:val="both"/>
        <w:rPr>
          <w:sz w:val="24"/>
        </w:rPr>
      </w:pPr>
    </w:p>
    <w:p w:rsidR="005A4687" w:rsidRDefault="005A4687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77, DE 7/6/2001</w:t>
      </w:r>
    </w:p>
    <w:p w:rsidR="005A4687" w:rsidRDefault="005A4687">
      <w:pPr>
        <w:pStyle w:val="Cabealho"/>
        <w:jc w:val="both"/>
        <w:rPr>
          <w:sz w:val="24"/>
        </w:rPr>
      </w:pPr>
    </w:p>
    <w:p w:rsidR="005A4687" w:rsidRDefault="005A4687">
      <w:pPr>
        <w:pStyle w:val="Cabealho"/>
        <w:jc w:val="both"/>
        <w:rPr>
          <w:sz w:val="24"/>
        </w:rPr>
      </w:pPr>
    </w:p>
    <w:p w:rsidR="005A4687" w:rsidRDefault="00834DE9" w:rsidP="00834DE9">
      <w:pPr>
        <w:pStyle w:val="Cabealho"/>
        <w:ind w:left="4536"/>
        <w:jc w:val="both"/>
        <w:rPr>
          <w:sz w:val="24"/>
        </w:rPr>
      </w:pPr>
      <w:r w:rsidRPr="00834DE9">
        <w:rPr>
          <w:sz w:val="24"/>
        </w:rPr>
        <w:t>Cria funções comissionadas para os trabalhos das comissões parlamentares de inquérito e especiais</w:t>
      </w:r>
      <w:r>
        <w:rPr>
          <w:sz w:val="24"/>
        </w:rPr>
        <w:t xml:space="preserve">. </w:t>
      </w:r>
      <w:hyperlink r:id="rId7" w:history="1">
        <w:r w:rsidRPr="00106B61">
          <w:rPr>
            <w:rStyle w:val="Hyperlink"/>
            <w:i/>
            <w:sz w:val="24"/>
          </w:rPr>
          <w:t>(Ementa com redação dada pelo Ato da Mesa n</w:t>
        </w:r>
        <w:r w:rsidR="00C86E64" w:rsidRPr="00106B61">
          <w:rPr>
            <w:rStyle w:val="Hyperlink"/>
            <w:rFonts w:ascii="Calibri" w:hAnsi="Calibri" w:cs="Calibri"/>
            <w:i/>
            <w:sz w:val="24"/>
          </w:rPr>
          <w:t>º</w:t>
        </w:r>
        <w:r w:rsidR="004E5B12" w:rsidRPr="00106B61">
          <w:rPr>
            <w:rStyle w:val="Hyperlink"/>
            <w:i/>
            <w:sz w:val="24"/>
          </w:rPr>
          <w:t xml:space="preserve"> 36, de 20</w:t>
        </w:r>
        <w:r w:rsidRPr="00106B61">
          <w:rPr>
            <w:rStyle w:val="Hyperlink"/>
            <w:i/>
            <w:sz w:val="24"/>
          </w:rPr>
          <w:t>/4/2012)</w:t>
        </w:r>
      </w:hyperlink>
    </w:p>
    <w:p w:rsidR="005A4687" w:rsidRDefault="005A4687">
      <w:pPr>
        <w:pStyle w:val="Cabealho"/>
        <w:jc w:val="both"/>
        <w:rPr>
          <w:sz w:val="24"/>
        </w:rPr>
      </w:pPr>
    </w:p>
    <w:p w:rsidR="00834DE9" w:rsidRDefault="00834DE9">
      <w:pPr>
        <w:pStyle w:val="Cabealho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competências legais estabelecidas no art. 51, inciso IV, da Constituição Federal,</w:t>
      </w:r>
    </w:p>
    <w:p w:rsidR="005A4687" w:rsidRDefault="005A4687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RESOLVE:</w:t>
      </w:r>
    </w:p>
    <w:p w:rsidR="005A4687" w:rsidRDefault="005A4687">
      <w:pPr>
        <w:pStyle w:val="Cabealho"/>
        <w:ind w:firstLine="1134"/>
        <w:jc w:val="both"/>
        <w:rPr>
          <w:sz w:val="24"/>
        </w:rPr>
      </w:pPr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Art. 1º Ficam criadas, no Departamento de Comissões, as seguintes funções comissionadas destinadas ao apoio dos trabalhos das comissões parlamentares de inquérito e especiais: </w:t>
      </w:r>
      <w:hyperlink r:id="rId8" w:history="1">
        <w:r w:rsidR="00C95C4D" w:rsidRPr="00106B61">
          <w:rPr>
            <w:rStyle w:val="Hyperlink"/>
            <w:i/>
            <w:sz w:val="24"/>
          </w:rPr>
          <w:t xml:space="preserve">(”Caput” do artigo com </w:t>
        </w:r>
        <w:r w:rsidR="00C95C4D" w:rsidRPr="00106B61">
          <w:rPr>
            <w:rStyle w:val="Hyperlink"/>
            <w:i/>
            <w:sz w:val="24"/>
          </w:rPr>
          <w:t>r</w:t>
        </w:r>
        <w:r w:rsidR="00C95C4D" w:rsidRPr="00106B61">
          <w:rPr>
            <w:rStyle w:val="Hyperlink"/>
            <w:i/>
            <w:sz w:val="24"/>
          </w:rPr>
          <w:t>edação dada pelo Ato da Mesa n</w:t>
        </w:r>
        <w:r w:rsidR="00C95C4D"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C95C4D" w:rsidRPr="00106B61">
          <w:rPr>
            <w:rStyle w:val="Hyperlink"/>
            <w:i/>
            <w:sz w:val="24"/>
          </w:rPr>
          <w:t>36, de 20/4/2012)</w:t>
        </w:r>
      </w:hyperlink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I - (Extinto pelo Anexo III do </w:t>
      </w:r>
      <w:r w:rsidRPr="00C13C92">
        <w:rPr>
          <w:sz w:val="24"/>
        </w:rPr>
        <w:t>Ato da Mesa nº 86, de 12/9/2006</w:t>
      </w:r>
      <w:r w:rsidRPr="00834DE9">
        <w:rPr>
          <w:sz w:val="24"/>
        </w:rPr>
        <w:t xml:space="preserve">); </w:t>
      </w:r>
      <w:hyperlink r:id="rId9" w:history="1">
        <w:r w:rsidR="00C13C92" w:rsidRPr="00106B61">
          <w:rPr>
            <w:rStyle w:val="Hyperlink"/>
            <w:i/>
            <w:sz w:val="24"/>
          </w:rPr>
          <w:t>(Inciso com redação dada pelo Ato da Mesa n</w:t>
        </w:r>
        <w:r w:rsidR="00C13C92"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C13C92" w:rsidRPr="00106B61">
          <w:rPr>
            <w:rStyle w:val="Hyperlink"/>
            <w:i/>
            <w:sz w:val="24"/>
          </w:rPr>
          <w:t>36, de 20/4/2012)</w:t>
        </w:r>
      </w:hyperlink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II - 10 (dez) Assistentes de Comissão, nível FC-05; </w:t>
      </w:r>
      <w:hyperlink r:id="rId10" w:history="1">
        <w:r w:rsidR="00C86E64" w:rsidRPr="00106B61">
          <w:rPr>
            <w:rStyle w:val="Hyperlink"/>
            <w:i/>
            <w:sz w:val="24"/>
          </w:rPr>
          <w:t>(Inciso com redação dada pelo Ato da Mesa n</w:t>
        </w:r>
        <w:r w:rsidR="00C86E64"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C86E64" w:rsidRPr="00106B61">
          <w:rPr>
            <w:rStyle w:val="Hyperlink"/>
            <w:i/>
            <w:sz w:val="24"/>
          </w:rPr>
          <w:t>36, de 20/4/2012)</w:t>
        </w:r>
      </w:hyperlink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III - 15 (quinze) Encarregados de Setor, nível FC-04. </w:t>
      </w:r>
      <w:hyperlink r:id="rId11" w:history="1">
        <w:r w:rsidR="00106B61" w:rsidRPr="00106B61">
          <w:rPr>
            <w:rStyle w:val="Hyperlink"/>
            <w:i/>
            <w:sz w:val="24"/>
          </w:rPr>
          <w:t>(Inciso com redação dada pelo Ato da Mesa n</w:t>
        </w:r>
        <w:r w:rsidR="00106B61"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106B61" w:rsidRPr="00106B61">
          <w:rPr>
            <w:rStyle w:val="Hyperlink"/>
            <w:i/>
            <w:sz w:val="24"/>
          </w:rPr>
          <w:t>36, de 20/4/2012)</w:t>
        </w:r>
      </w:hyperlink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Parágrafo único. As demandas das comissões parlamentares de inquérito deverão ser atendidas com prioridade. </w:t>
      </w:r>
      <w:hyperlink r:id="rId12" w:history="1">
        <w:r w:rsidR="00C86E64" w:rsidRPr="00106B61">
          <w:rPr>
            <w:rStyle w:val="Hyperlink"/>
            <w:i/>
            <w:sz w:val="24"/>
          </w:rPr>
          <w:t>(Parágrafo único com redação dada pelo Ato da Mesa n</w:t>
        </w:r>
        <w:r w:rsidR="00C86E64"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C86E64" w:rsidRPr="00106B61">
          <w:rPr>
            <w:rStyle w:val="Hyperlink"/>
            <w:i/>
            <w:sz w:val="24"/>
          </w:rPr>
          <w:t>36, de 20/4/2012)</w:t>
        </w:r>
      </w:hyperlink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I - </w:t>
      </w:r>
      <w:hyperlink r:id="rId13" w:history="1">
        <w:r w:rsidRPr="00C86E64">
          <w:rPr>
            <w:rStyle w:val="Hyperlink"/>
            <w:i/>
            <w:sz w:val="24"/>
          </w:rPr>
          <w:t>(Revogado pelo Ato da Mesa n</w:t>
        </w:r>
        <w:r w:rsidR="00C86E64">
          <w:rPr>
            <w:rStyle w:val="Hyperlink"/>
            <w:i/>
            <w:sz w:val="24"/>
          </w:rPr>
          <w:t xml:space="preserve">º </w:t>
        </w:r>
        <w:r w:rsidRPr="00C86E64">
          <w:rPr>
            <w:rStyle w:val="Hyperlink"/>
            <w:i/>
            <w:sz w:val="24"/>
          </w:rPr>
          <w:t>86, de 12/9/2006)</w:t>
        </w:r>
      </w:hyperlink>
      <w:r w:rsidRPr="00834DE9">
        <w:rPr>
          <w:sz w:val="24"/>
        </w:rPr>
        <w:t xml:space="preserve"> </w:t>
      </w:r>
    </w:p>
    <w:p w:rsidR="00834DE9" w:rsidRPr="00834DE9" w:rsidRDefault="00834DE9" w:rsidP="00834DE9">
      <w:pPr>
        <w:pStyle w:val="Cabealho"/>
        <w:ind w:firstLine="1134"/>
        <w:jc w:val="both"/>
        <w:rPr>
          <w:sz w:val="24"/>
        </w:rPr>
      </w:pPr>
      <w:r w:rsidRPr="00834DE9">
        <w:rPr>
          <w:sz w:val="24"/>
        </w:rPr>
        <w:t xml:space="preserve">II - </w:t>
      </w:r>
      <w:hyperlink r:id="rId14" w:history="1">
        <w:r w:rsidR="00C86E64" w:rsidRPr="00106B61">
          <w:rPr>
            <w:rStyle w:val="Hyperlink"/>
            <w:i/>
            <w:sz w:val="24"/>
          </w:rPr>
          <w:t>(Revogado pelo Ato da Mesa n</w:t>
        </w:r>
        <w:r w:rsidR="00C86E64"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C86E64" w:rsidRPr="00106B61">
          <w:rPr>
            <w:rStyle w:val="Hyperlink"/>
            <w:i/>
            <w:sz w:val="24"/>
          </w:rPr>
          <w:t>36, de 20/4/2012)</w:t>
        </w:r>
      </w:hyperlink>
    </w:p>
    <w:p w:rsidR="005A4687" w:rsidRPr="00834DE9" w:rsidRDefault="00834DE9" w:rsidP="00834DE9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III - </w:t>
      </w:r>
      <w:hyperlink r:id="rId15" w:history="1">
        <w:r w:rsidRPr="00106B61">
          <w:rPr>
            <w:rStyle w:val="Hyperlink"/>
            <w:i/>
            <w:sz w:val="24"/>
          </w:rPr>
          <w:t>(</w:t>
        </w:r>
        <w:r w:rsidR="00C86E64" w:rsidRPr="00106B61">
          <w:rPr>
            <w:rStyle w:val="Hyperlink"/>
            <w:i/>
            <w:sz w:val="24"/>
          </w:rPr>
          <w:t>Revogado</w:t>
        </w:r>
        <w:r w:rsidRPr="00106B61">
          <w:rPr>
            <w:rStyle w:val="Hyperlink"/>
            <w:i/>
            <w:sz w:val="24"/>
          </w:rPr>
          <w:t xml:space="preserve"> pelo At</w:t>
        </w:r>
        <w:r w:rsidRPr="00106B61">
          <w:rPr>
            <w:rStyle w:val="Hyperlink"/>
            <w:i/>
            <w:sz w:val="24"/>
          </w:rPr>
          <w:t>o da Mesa n</w:t>
        </w:r>
        <w:r w:rsidRPr="00106B61">
          <w:rPr>
            <w:rStyle w:val="Hyperlink"/>
            <w:rFonts w:ascii="Calibri" w:hAnsi="Calibri" w:cs="Calibri"/>
            <w:i/>
            <w:sz w:val="24"/>
          </w:rPr>
          <w:t xml:space="preserve">º </w:t>
        </w:r>
        <w:r w:rsidR="004E5B12" w:rsidRPr="00106B61">
          <w:rPr>
            <w:rStyle w:val="Hyperlink"/>
            <w:i/>
            <w:sz w:val="24"/>
          </w:rPr>
          <w:t>36, de 20</w:t>
        </w:r>
        <w:r w:rsidRPr="00106B61">
          <w:rPr>
            <w:rStyle w:val="Hyperlink"/>
            <w:i/>
            <w:sz w:val="24"/>
          </w:rPr>
          <w:t>/4/2012)</w:t>
        </w:r>
      </w:hyperlink>
    </w:p>
    <w:p w:rsidR="00834DE9" w:rsidRDefault="00834DE9" w:rsidP="00834DE9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</w:t>
      </w:r>
      <w:r w:rsidR="00834DE9">
        <w:rPr>
          <w:sz w:val="24"/>
        </w:rPr>
        <w:t xml:space="preserve"> </w:t>
      </w:r>
      <w:hyperlink r:id="rId16" w:history="1">
        <w:r w:rsidR="00834DE9" w:rsidRPr="00106B61">
          <w:rPr>
            <w:rStyle w:val="Hyperlink"/>
            <w:i/>
            <w:sz w:val="24"/>
          </w:rPr>
          <w:t>(Revogado pelo Ato da Mesa n</w:t>
        </w:r>
        <w:r w:rsidR="00834DE9" w:rsidRPr="00106B61">
          <w:rPr>
            <w:rStyle w:val="Hyperlink"/>
            <w:rFonts w:ascii="Calibri" w:hAnsi="Calibri" w:cs="Calibri"/>
            <w:i/>
            <w:sz w:val="24"/>
          </w:rPr>
          <w:t>º</w:t>
        </w:r>
        <w:r w:rsidR="004E5B12" w:rsidRPr="00106B61">
          <w:rPr>
            <w:rStyle w:val="Hyperlink"/>
            <w:i/>
            <w:sz w:val="24"/>
          </w:rPr>
          <w:t xml:space="preserve"> 36, de 20</w:t>
        </w:r>
        <w:r w:rsidR="00834DE9" w:rsidRPr="00106B61">
          <w:rPr>
            <w:rStyle w:val="Hyperlink"/>
            <w:i/>
            <w:sz w:val="24"/>
          </w:rPr>
          <w:t>/4/2012)</w:t>
        </w:r>
      </w:hyperlink>
    </w:p>
    <w:p w:rsidR="005A4687" w:rsidRDefault="005A4687">
      <w:pPr>
        <w:pStyle w:val="Cabealho"/>
        <w:ind w:firstLine="1134"/>
        <w:jc w:val="both"/>
        <w:rPr>
          <w:sz w:val="24"/>
        </w:rPr>
      </w:pPr>
    </w:p>
    <w:p w:rsidR="005A4687" w:rsidRDefault="005A4687" w:rsidP="00834DE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</w:t>
      </w:r>
      <w:hyperlink r:id="rId17" w:history="1">
        <w:r w:rsidR="00834DE9" w:rsidRPr="00106B61">
          <w:rPr>
            <w:rStyle w:val="Hyperlink"/>
            <w:i/>
            <w:sz w:val="24"/>
          </w:rPr>
          <w:t>(Revogado pelo Ato da Mesa n</w:t>
        </w:r>
        <w:r w:rsidR="00834DE9" w:rsidRPr="00106B61">
          <w:rPr>
            <w:rStyle w:val="Hyperlink"/>
            <w:rFonts w:ascii="Calibri" w:hAnsi="Calibri" w:cs="Calibri"/>
            <w:i/>
            <w:sz w:val="24"/>
          </w:rPr>
          <w:t>º</w:t>
        </w:r>
        <w:r w:rsidR="004E5B12" w:rsidRPr="00106B61">
          <w:rPr>
            <w:rStyle w:val="Hyperlink"/>
            <w:i/>
            <w:sz w:val="24"/>
          </w:rPr>
          <w:t xml:space="preserve"> 36, de 20</w:t>
        </w:r>
        <w:r w:rsidR="00834DE9" w:rsidRPr="00106B61">
          <w:rPr>
            <w:rStyle w:val="Hyperlink"/>
            <w:i/>
            <w:sz w:val="24"/>
          </w:rPr>
          <w:t>/4/2012)</w:t>
        </w:r>
      </w:hyperlink>
    </w:p>
    <w:p w:rsidR="005A4687" w:rsidRDefault="005A4687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</w:t>
      </w:r>
      <w:hyperlink r:id="rId18" w:history="1">
        <w:r w:rsidR="00834DE9" w:rsidRPr="00106B61">
          <w:rPr>
            <w:rStyle w:val="Hyperlink"/>
            <w:i/>
            <w:sz w:val="24"/>
          </w:rPr>
          <w:t>(Revogado pelo Ato da Mesa n</w:t>
        </w:r>
        <w:r w:rsidR="00834DE9" w:rsidRPr="00106B61">
          <w:rPr>
            <w:rStyle w:val="Hyperlink"/>
            <w:rFonts w:ascii="Calibri" w:hAnsi="Calibri" w:cs="Calibri"/>
            <w:i/>
            <w:sz w:val="24"/>
          </w:rPr>
          <w:t>º</w:t>
        </w:r>
        <w:r w:rsidR="004E5B12" w:rsidRPr="00106B61">
          <w:rPr>
            <w:rStyle w:val="Hyperlink"/>
            <w:i/>
            <w:sz w:val="24"/>
          </w:rPr>
          <w:t xml:space="preserve"> 36, de 20</w:t>
        </w:r>
        <w:r w:rsidR="00834DE9" w:rsidRPr="00106B61">
          <w:rPr>
            <w:rStyle w:val="Hyperlink"/>
            <w:i/>
            <w:sz w:val="24"/>
          </w:rPr>
          <w:t>/4/2012)</w:t>
        </w:r>
      </w:hyperlink>
    </w:p>
    <w:p w:rsidR="00834DE9" w:rsidRDefault="00834DE9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As despesas decorrentes da aplicação deste Ato correrão à conta das dotações orçamentárias da Câmara dos Deputados.</w:t>
      </w:r>
    </w:p>
    <w:p w:rsidR="005A4687" w:rsidRDefault="005A4687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Este Ato entra em vigor na data de sua publicação.</w:t>
      </w:r>
    </w:p>
    <w:p w:rsidR="00834DE9" w:rsidRDefault="00834DE9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7 de junho de 2001.</w:t>
      </w:r>
    </w:p>
    <w:p w:rsidR="005A4687" w:rsidRDefault="005A4687">
      <w:pPr>
        <w:pStyle w:val="Cabealho"/>
        <w:ind w:firstLine="1134"/>
        <w:jc w:val="both"/>
        <w:rPr>
          <w:sz w:val="24"/>
        </w:rPr>
      </w:pP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AÉCIO NEVES,</w:t>
      </w:r>
    </w:p>
    <w:p w:rsidR="005A4687" w:rsidRDefault="005A468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sectPr w:rsidR="005A4687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DE9"/>
    <w:rsid w:val="00097055"/>
    <w:rsid w:val="00106B61"/>
    <w:rsid w:val="003122BB"/>
    <w:rsid w:val="004D12E7"/>
    <w:rsid w:val="004E5B12"/>
    <w:rsid w:val="005A4687"/>
    <w:rsid w:val="00657B65"/>
    <w:rsid w:val="006F0377"/>
    <w:rsid w:val="00834DE9"/>
    <w:rsid w:val="00C13C92"/>
    <w:rsid w:val="00C86E64"/>
    <w:rsid w:val="00C95C4D"/>
    <w:rsid w:val="00CA0FD8"/>
    <w:rsid w:val="00DF7C50"/>
    <w:rsid w:val="00EF48F8"/>
    <w:rsid w:val="00F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9DDA15-4FCB-452A-8EAD-4B23677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2/atodamesa-36-20-abril-2012-612853-norma-cd-mesa.html" TargetMode="External"/><Relationship Id="rId13" Type="http://schemas.openxmlformats.org/officeDocument/2006/relationships/hyperlink" Target="http://www2.camara.leg.br/legin/int/atomes/2006/atodamesa-86-12-setembro-2006-545511-norma-cd-mesa.html" TargetMode="External"/><Relationship Id="rId18" Type="http://schemas.openxmlformats.org/officeDocument/2006/relationships/hyperlink" Target="http://www2.camara.leg.br/legin/int/atomes/2012/atodamesa-36-20-abril-2012-612853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2/atodamesa-36-20-abril-2012-612853-norma-cd-mesa.html" TargetMode="External"/><Relationship Id="rId12" Type="http://schemas.openxmlformats.org/officeDocument/2006/relationships/hyperlink" Target="http://www2.camara.leg.br/legin/int/atomes/2012/atodamesa-36-20-abril-2012-612853-norma-cd-mesa.html" TargetMode="External"/><Relationship Id="rId17" Type="http://schemas.openxmlformats.org/officeDocument/2006/relationships/hyperlink" Target="http://www2.camara.leg.br/legin/int/atomes/2012/atodamesa-36-20-abril-2012-612853-norma-cd-mes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atomes/2012/atodamesa-36-20-abril-2012-612853-norma-cd-mes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2012/atodamesa-36-20-abril-2012-612853-norma-cd-mesa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atomes/2012/atodamesa-36-20-abril-2012-612853-norma-cd-mesa.html" TargetMode="External"/><Relationship Id="rId10" Type="http://schemas.openxmlformats.org/officeDocument/2006/relationships/hyperlink" Target="http://www2.camara.leg.br/legin/int/atomes/2012/atodamesa-36-20-abril-2012-612853-norma-cd-mes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2/atodamesa-36-20-abril-2012-612853-norma-cd-mesa.html" TargetMode="External"/><Relationship Id="rId14" Type="http://schemas.openxmlformats.org/officeDocument/2006/relationships/hyperlink" Target="http://www2.camara.leg.br/legin/int/atomes/2012/atodamesa-36-20-abril-2012-612853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3163</CharactersWithSpaces>
  <SharedDoc>false</SharedDoc>
  <HLinks>
    <vt:vector size="72" baseType="variant">
      <vt:variant>
        <vt:i4>5701637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3014769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http://www2.camara.leg.br/legin/int/atomes/2006/atodamesa-86-12-setembro-2006-545511-norma-cd-mesa.html</vt:lpwstr>
      </vt:variant>
      <vt:variant>
        <vt:lpwstr/>
      </vt:variant>
      <vt:variant>
        <vt:i4>5701637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  <vt:variant>
        <vt:i4>5701637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http://www2.camara.leg.br/legin/int/atomes/2012/atodamesa-36-20-abril-2012-612853-norma-cd-mesa.html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2025-11-20T17:38:00Z</dcterms:created>
  <dcterms:modified xsi:type="dcterms:W3CDTF">2025-11-20T17:38:00Z</dcterms:modified>
</cp:coreProperties>
</file>