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41" w:rsidRDefault="0029189E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195.75pt;margin-top:8.3pt;width:50.4pt;height:47.85pt;z-index:251679744;mso-position-horizontal:absolute;mso-position-horizontal-relative:text;mso-position-vertical:absolute;mso-position-vertical-relative:text" o:allowincell="f">
            <v:imagedata r:id="rId5" o:title=""/>
            <w10:wrap type="square"/>
          </v:shape>
          <o:OLEObject Type="Embed" ProgID="PBrush" ShapeID="_x0000_s1069" DrawAspect="Content" ObjectID="_1835448265" r:id="rId6"/>
        </w:pict>
      </w:r>
    </w:p>
    <w:p w:rsidR="00444B41" w:rsidRDefault="00444B41">
      <w:pPr>
        <w:pStyle w:val="Cabealho"/>
        <w:jc w:val="center"/>
      </w:pPr>
    </w:p>
    <w:p w:rsidR="00444B41" w:rsidRDefault="00444B41">
      <w:pPr>
        <w:pStyle w:val="Cabealho"/>
        <w:jc w:val="center"/>
      </w:pPr>
    </w:p>
    <w:p w:rsidR="00444B41" w:rsidRDefault="00444B41">
      <w:pPr>
        <w:pStyle w:val="Cabealho"/>
        <w:jc w:val="center"/>
      </w:pPr>
    </w:p>
    <w:p w:rsidR="00444B41" w:rsidRDefault="00444B41">
      <w:pPr>
        <w:pStyle w:val="Cabealho"/>
        <w:jc w:val="center"/>
      </w:pPr>
    </w:p>
    <w:p w:rsidR="00444B41" w:rsidRDefault="00107201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444B41" w:rsidRDefault="00107201">
      <w:pPr>
        <w:pStyle w:val="Cabealho"/>
        <w:jc w:val="center"/>
      </w:pPr>
      <w:r>
        <w:t>Centro de Documentação e Informação</w:t>
      </w:r>
    </w:p>
    <w:p w:rsidR="00444B41" w:rsidRDefault="00444B41">
      <w:pPr>
        <w:jc w:val="center"/>
      </w:pPr>
    </w:p>
    <w:p w:rsidR="00444B41" w:rsidRDefault="00107201">
      <w:pPr>
        <w:pStyle w:val="Ttulo"/>
      </w:pPr>
      <w:r>
        <w:t xml:space="preserve">ATO DA MESA Nº 17, DE </w:t>
      </w:r>
      <w:proofErr w:type="gramStart"/>
      <w:r>
        <w:t>1999</w:t>
      </w:r>
      <w:proofErr w:type="gramEnd"/>
    </w:p>
    <w:p w:rsidR="00444B41" w:rsidRPr="00683A5E" w:rsidRDefault="00F053A1" w:rsidP="00683A5E">
      <w:pPr>
        <w:jc w:val="center"/>
        <w:rPr>
          <w:i/>
          <w:sz w:val="24"/>
          <w:szCs w:val="24"/>
        </w:rPr>
      </w:pPr>
      <w:r w:rsidRPr="00F053A1">
        <w:rPr>
          <w:i/>
          <w:sz w:val="24"/>
          <w:szCs w:val="24"/>
        </w:rPr>
        <w:fldChar w:fldCharType="begin"/>
      </w:r>
      <w:r w:rsidRPr="00F053A1">
        <w:rPr>
          <w:i/>
          <w:sz w:val="24"/>
          <w:szCs w:val="24"/>
        </w:rPr>
        <w:instrText xml:space="preserve"> HYPERLINK "https://www2.camara.leg.br/legin/int/atomes/2026/atodamesa-249-16-marco-2026-798817-publicacaooriginal-178488-cd-mesa.html" </w:instrText>
      </w:r>
      <w:r w:rsidRPr="00F053A1">
        <w:rPr>
          <w:i/>
          <w:sz w:val="24"/>
          <w:szCs w:val="24"/>
        </w:rPr>
        <w:fldChar w:fldCharType="separate"/>
      </w:r>
      <w:r w:rsidR="00683A5E" w:rsidRPr="00F053A1">
        <w:rPr>
          <w:rStyle w:val="Hyperlink"/>
          <w:i/>
          <w:sz w:val="24"/>
          <w:szCs w:val="24"/>
        </w:rPr>
        <w:t>(Revogado pelo Ato da Mesa nº 249, de 16/3/2026)</w:t>
      </w:r>
      <w:r w:rsidRPr="00F053A1">
        <w:rPr>
          <w:i/>
          <w:sz w:val="24"/>
          <w:szCs w:val="24"/>
        </w:rPr>
        <w:fldChar w:fldCharType="end"/>
      </w:r>
      <w:bookmarkStart w:id="0" w:name="_GoBack"/>
      <w:bookmarkEnd w:id="0"/>
    </w:p>
    <w:p w:rsidR="00444B41" w:rsidRDefault="00444B41"/>
    <w:p w:rsidR="00242CC8" w:rsidRDefault="00242CC8">
      <w:pPr>
        <w:pStyle w:val="Recuodecorpodetexto"/>
        <w:rPr>
          <w:sz w:val="24"/>
        </w:rPr>
      </w:pPr>
    </w:p>
    <w:p w:rsidR="00444B41" w:rsidRDefault="00107201">
      <w:pPr>
        <w:pStyle w:val="Recuodecorpodetexto"/>
        <w:rPr>
          <w:sz w:val="24"/>
        </w:rPr>
      </w:pPr>
      <w:r>
        <w:rPr>
          <w:sz w:val="24"/>
        </w:rPr>
        <w:t xml:space="preserve">Altera a estrutura organizacional do Departamento de Material e Patrimônio e dá outras providências. </w:t>
      </w:r>
    </w:p>
    <w:p w:rsidR="00444B41" w:rsidRDefault="00444B41">
      <w:pPr>
        <w:rPr>
          <w:sz w:val="24"/>
        </w:rPr>
      </w:pPr>
    </w:p>
    <w:p w:rsidR="00444B41" w:rsidRDefault="00444B41">
      <w:pPr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A MESA DA CÂMARA DOS DEPUTADOS, no uso de suas competências legais, estabelecidas no art. 51, inciso IV, da Constituição Federal e com base na delegação estabelecida no art. 16 da Resolução 28, de 1998, 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Art. 1º O Departamento de Material e Patrimônio passa a ter a estrutura do Organograma constante do Anexo I. 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§ 1º As competências orgânicas das unidades administrativas do Departamento de Material e Patrimônio e as siglas respectivas são as constantes do Anexo II. 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§ 2º As atribuições dos ocupantes das funções comissionadas de direção e chefia do Departamento de Material e Patrimônio </w:t>
      </w:r>
      <w:proofErr w:type="gramStart"/>
      <w:r>
        <w:rPr>
          <w:sz w:val="24"/>
        </w:rPr>
        <w:t>previstas no Anexo I</w:t>
      </w:r>
      <w:proofErr w:type="gramEnd"/>
      <w:r>
        <w:rPr>
          <w:sz w:val="24"/>
        </w:rPr>
        <w:t xml:space="preserve"> são as constantes do Anexo III. 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§ 3º As alterações nas denominações das funções do Departamento de Material e Patrimônio são as constantes do Anexo IV. 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Art. 2º Enquanto não aprovada a nova estrutura administrativa da Câmara dos Deputados, ficam criadas no âmbito do Departamento de Material e Patrimônio as funções comissionadas constantes do Anexo V deste Ato, que por </w:t>
      </w:r>
      <w:proofErr w:type="spellStart"/>
      <w:r>
        <w:rPr>
          <w:sz w:val="24"/>
        </w:rPr>
        <w:t>conseqüência</w:t>
      </w:r>
      <w:proofErr w:type="spellEnd"/>
      <w:r>
        <w:rPr>
          <w:sz w:val="24"/>
        </w:rPr>
        <w:t xml:space="preserve"> são acrescidas aos anexos da Resolução nº 7, de 1975 e do Ato da Mesa nº </w:t>
      </w:r>
      <w:proofErr w:type="gramStart"/>
      <w:r>
        <w:rPr>
          <w:sz w:val="24"/>
        </w:rPr>
        <w:t>30 ,</w:t>
      </w:r>
      <w:proofErr w:type="gramEnd"/>
      <w:r>
        <w:rPr>
          <w:sz w:val="24"/>
        </w:rPr>
        <w:t xml:space="preserve"> de 1976. 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Art. 3º A denominação das 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 xml:space="preserve"> (quatro) funções comissionadas de Chefe de Seção, de Nível FC-05, do Departamento de Material e Patrimônio, criadas pelo Ato da Mesa nº 105 , de 7 de outubro de 1998, passa a ser Supervisor de Almoxarifado, de Nível FC-05. 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Parágrafo único. As funções comissionadas de Supervisor de Almoxarifado de que trata o caput deste artigo, bem como outras, de mesma denominação, criadas por este Ato, passam a integrar a estrutura administrativa da Coordenação de Almoxarifados do Departamento de Material e Patrimônio. 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 xml:space="preserve">Art. 4º As despesas decorrentes da aplicação deste Ato correrão à conta das dotações orçamentárias da Câmara dos Deputados. 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Art. 5º Este Ato entra em vigor na data de sua publicação.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Câmara dos Deputados, 29 de junho de 1999.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Pr="00683A5E" w:rsidRDefault="00107201">
      <w:pPr>
        <w:ind w:firstLine="1134"/>
        <w:jc w:val="both"/>
        <w:rPr>
          <w:sz w:val="24"/>
          <w:lang w:val="en-US"/>
        </w:rPr>
      </w:pPr>
      <w:r w:rsidRPr="00683A5E">
        <w:rPr>
          <w:sz w:val="24"/>
          <w:lang w:val="en-US"/>
        </w:rPr>
        <w:t>MICHEL TEMER,</w:t>
      </w:r>
    </w:p>
    <w:p w:rsidR="00444B41" w:rsidRPr="00683A5E" w:rsidRDefault="00107201">
      <w:pPr>
        <w:ind w:firstLine="1134"/>
        <w:jc w:val="both"/>
        <w:rPr>
          <w:sz w:val="24"/>
          <w:lang w:val="en-US"/>
        </w:rPr>
      </w:pPr>
      <w:proofErr w:type="spellStart"/>
      <w:proofErr w:type="gramStart"/>
      <w:r w:rsidRPr="00683A5E">
        <w:rPr>
          <w:sz w:val="24"/>
          <w:lang w:val="en-US"/>
        </w:rPr>
        <w:t>Presidente</w:t>
      </w:r>
      <w:proofErr w:type="spellEnd"/>
      <w:r w:rsidRPr="00683A5E">
        <w:rPr>
          <w:sz w:val="24"/>
          <w:lang w:val="en-US"/>
        </w:rPr>
        <w:t>.</w:t>
      </w:r>
      <w:proofErr w:type="gramEnd"/>
    </w:p>
    <w:p w:rsidR="00444B41" w:rsidRPr="00683A5E" w:rsidRDefault="00444B41">
      <w:pPr>
        <w:ind w:firstLine="1134"/>
        <w:jc w:val="both"/>
        <w:rPr>
          <w:lang w:val="en-US"/>
        </w:rPr>
        <w:sectPr w:rsidR="00444B41" w:rsidRPr="00683A5E">
          <w:pgSz w:w="12242" w:h="15842" w:code="1"/>
          <w:pgMar w:top="1418" w:right="1701" w:bottom="1418" w:left="1701" w:header="720" w:footer="720" w:gutter="0"/>
          <w:cols w:space="720"/>
        </w:sectPr>
      </w:pPr>
    </w:p>
    <w:p w:rsidR="00444B41" w:rsidRPr="00683A5E" w:rsidRDefault="00107201">
      <w:pPr>
        <w:pStyle w:val="Ttulo"/>
        <w:rPr>
          <w:lang w:val="en-US"/>
        </w:rPr>
      </w:pPr>
      <w:r w:rsidRPr="00683A5E">
        <w:rPr>
          <w:lang w:val="en-US"/>
        </w:rPr>
        <w:lastRenderedPageBreak/>
        <w:t>ANEXO I</w:t>
      </w:r>
    </w:p>
    <w:p w:rsidR="00444B41" w:rsidRPr="00683A5E" w:rsidRDefault="00107201">
      <w:pPr>
        <w:jc w:val="center"/>
        <w:rPr>
          <w:lang w:val="en-US"/>
        </w:rPr>
      </w:pPr>
      <w:r w:rsidRPr="00683A5E">
        <w:rPr>
          <w:b/>
          <w:lang w:val="en-US"/>
        </w:rPr>
        <w:t>(art. 1º)</w:t>
      </w: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0.55pt;margin-top:1.5pt;width:151.2pt;height:57.6pt;z-index:251635712;mso-position-horizontal:absolute;mso-position-horizontal-relative:text;mso-position-vertical:absolute;mso-position-vertical-relative:text" o:allowincell="f">
            <v:textbox>
              <w:txbxContent>
                <w:p w:rsidR="00444B41" w:rsidRDefault="00444B41">
                  <w:pPr>
                    <w:jc w:val="center"/>
                  </w:pPr>
                </w:p>
                <w:p w:rsidR="00444B41" w:rsidRDefault="00107201">
                  <w:pPr>
                    <w:jc w:val="center"/>
                  </w:pPr>
                  <w:r>
                    <w:t>DEPARTAMENTO DE MATERIAL E PATRIMÔNIO</w:t>
                  </w:r>
                </w:p>
              </w:txbxContent>
            </v:textbox>
          </v:shape>
        </w:pict>
      </w: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line id="_x0000_s1049" style="position:absolute;z-index:251659264;mso-position-horizontal:absolute;mso-position-horizontal-relative:text;mso-position-vertical:absolute;mso-position-vertical-relative:text" from="339.5pt,44.55pt" to="339.5pt,80.55pt" o:allowincell="f"/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line id="_x0000_s1050" style="position:absolute;z-index:251660288;mso-position-horizontal:absolute;mso-position-horizontal-relative:text;mso-position-vertical:absolute;mso-position-vertical-relative:text" from="641.9pt,.05pt" to="641.9pt,79.25pt" o:allowincell="f"/>
        </w:pict>
      </w:r>
      <w:r>
        <w:rPr>
          <w:noProof/>
        </w:rPr>
        <w:pict>
          <v:line id="_x0000_s1048" style="position:absolute;z-index:251658240;mso-position-horizontal:absolute;mso-position-horizontal-relative:text;mso-position-vertical:absolute;mso-position-vertical-relative:text" from="58.7pt,.05pt" to="641.9pt,.05pt" o:allowincell="f"/>
        </w:pict>
      </w:r>
      <w:r>
        <w:rPr>
          <w:noProof/>
        </w:rPr>
        <w:pict>
          <v:line id="_x0000_s1047" style="position:absolute;flip:y;z-index:251657216;mso-position-horizontal:absolute;mso-position-horizontal-relative:text;mso-position-vertical:absolute;mso-position-vertical-relative:text" from="526.7pt,.05pt" to="526.7pt,28.85pt" o:allowincell="f"/>
        </w:pict>
      </w:r>
      <w:r>
        <w:rPr>
          <w:noProof/>
        </w:rPr>
        <w:pict>
          <v:line id="_x0000_s1046" style="position:absolute;flip:y;z-index:251656192;mso-position-horizontal:absolute;mso-position-horizontal-relative:text;mso-position-vertical:absolute;mso-position-vertical-relative:text" from="411.5pt,.05pt" to="411.5pt,28.85pt" o:allowincell="f"/>
        </w:pict>
      </w:r>
      <w:r>
        <w:rPr>
          <w:noProof/>
        </w:rPr>
        <w:pict>
          <v:line id="_x0000_s1045" style="position:absolute;flip:y;z-index:251655168;mso-position-horizontal:absolute;mso-position-horizontal-relative:text;mso-position-vertical:absolute;mso-position-vertical-relative:text" from="289.1pt,.05pt" to="289.1pt,28.85pt" o:allowincell="f"/>
        </w:pict>
      </w:r>
      <w:r>
        <w:rPr>
          <w:noProof/>
        </w:rPr>
        <w:pict>
          <v:line id="_x0000_s1044" style="position:absolute;flip:y;z-index:251654144;mso-position-horizontal:absolute;mso-position-horizontal-relative:text;mso-position-vertical:absolute;mso-position-vertical-relative:text" from="173.9pt,.05pt" to="173.9pt,28.85pt" o:allowincell="f"/>
        </w:pict>
      </w:r>
      <w:r>
        <w:rPr>
          <w:noProof/>
        </w:rPr>
        <w:pict>
          <v:line id="_x0000_s1043" style="position:absolute;flip:y;z-index:251653120;mso-position-horizontal:absolute;mso-position-horizontal-relative:text;mso-position-vertical:absolute;mso-position-vertical-relative:text" from="58.7pt,.05pt" to="58.7pt,28.85pt" o:allowincell="f"/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shape id="_x0000_s1027" type="#_x0000_t202" style="position:absolute;margin-left:3.2pt;margin-top:5.85pt;width:100.8pt;height:43.2pt;z-index:251636736;mso-position-horizontal:absolute;mso-position-horizontal-relative:text;mso-position-vertical:absolute;mso-position-vertical-relative:text" o:allowincell="f">
            <v:textbox style="mso-next-textbox:#_x0000_s1027">
              <w:txbxContent>
                <w:p w:rsidR="00444B41" w:rsidRDefault="00107201">
                  <w:pPr>
                    <w:pStyle w:val="Corpodetex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COORDENAÇÃO DE ALMOXARIFADO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358.55pt;margin-top:5.85pt;width:100.8pt;height:43.2pt;z-index:251639808;mso-position-horizontal:absolute;mso-position-horizontal-relative:text;mso-position-vertical:absolute;mso-position-vertical-relative:text" o:allowincell="f">
            <v:textbox style="mso-next-textbox:#_x0000_s1030">
              <w:txbxContent>
                <w:p w:rsidR="00444B41" w:rsidRDefault="00107201">
                  <w:pPr>
                    <w:pStyle w:val="Corpodetex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COORDENAÇÃO DE</w:t>
                  </w:r>
                </w:p>
                <w:p w:rsidR="00444B41" w:rsidRDefault="00107201">
                  <w:pPr>
                    <w:pStyle w:val="Corpodetexto"/>
                    <w:jc w:val="center"/>
                  </w:pPr>
                  <w:r>
                    <w:rPr>
                      <w:sz w:val="20"/>
                    </w:rPr>
                    <w:t>PATRIMÔNIO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36.15pt;margin-top:5.85pt;width:100.8pt;height:43.2pt;z-index:251638784;mso-position-horizontal:absolute;mso-position-horizontal-relative:text;mso-position-vertical:absolute;mso-position-vertical-relative:text" o:allowincell="f">
            <v:textbox style="mso-next-textbox:#_x0000_s1029">
              <w:txbxContent>
                <w:p w:rsidR="00444B41" w:rsidRDefault="00107201">
                  <w:pPr>
                    <w:pStyle w:val="Corpodetex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COORDENAÇÃO DE</w:t>
                  </w:r>
                </w:p>
                <w:p w:rsidR="00444B41" w:rsidRDefault="00107201">
                  <w:pPr>
                    <w:pStyle w:val="Corpodetex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CONTRATOS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473.75pt;margin-top:5.85pt;width:100.8pt;height:43.2pt;z-index:251640832;mso-position-horizontal:absolute;mso-position-horizontal-relative:text;mso-position-vertical:absolute;mso-position-vertical-relative:text" o:allowincell="f">
            <v:textbox style="mso-next-textbox:#_x0000_s1031">
              <w:txbxContent>
                <w:p w:rsidR="00444B41" w:rsidRDefault="00107201">
                  <w:pPr>
                    <w:pStyle w:val="Corpodetexto"/>
                    <w:rPr>
                      <w:sz w:val="20"/>
                    </w:rPr>
                  </w:pPr>
                  <w:r>
                    <w:rPr>
                      <w:sz w:val="20"/>
                    </w:rPr>
                    <w:t>SECRETARIA-EXECUTIVA DA C.P.L. (*</w:t>
                  </w:r>
                  <w:proofErr w:type="gramStart"/>
                  <w:r>
                    <w:rPr>
                      <w:sz w:val="20"/>
                    </w:rPr>
                    <w:t>)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23.5pt;margin-top:5.85pt;width:100.8pt;height:43.2pt;z-index:251637760;mso-position-horizontal:absolute;mso-position-horizontal-relative:text;mso-position-vertical:absolute;mso-position-vertical-relative:text" o:allowincell="f">
            <v:textbox style="mso-next-textbox:#_x0000_s1028">
              <w:txbxContent>
                <w:p w:rsidR="00444B41" w:rsidRDefault="00107201">
                  <w:pPr>
                    <w:pStyle w:val="Corpodetex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COORDENAÇÃO DE</w:t>
                  </w:r>
                </w:p>
                <w:p w:rsidR="00444B41" w:rsidRDefault="00107201">
                  <w:pPr>
                    <w:pStyle w:val="Corpodetexto"/>
                    <w:jc w:val="center"/>
                  </w:pPr>
                  <w:r>
                    <w:rPr>
                      <w:sz w:val="20"/>
                    </w:rPr>
                    <w:t>COMPRAS</w:t>
                  </w:r>
                </w:p>
              </w:txbxContent>
            </v:textbox>
          </v:shape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line id="_x0000_s1062" style="position:absolute;z-index:251672576;mso-position-horizontal:absolute;mso-position-horizontal-relative:text;mso-position-vertical:absolute;mso-position-vertical-relative:text" from="127.7pt,3.05pt" to="127.7pt,197.45pt" o:allowincell="f"/>
        </w:pict>
      </w:r>
      <w:r>
        <w:rPr>
          <w:noProof/>
        </w:rPr>
        <w:pict>
          <v:line id="_x0000_s1065" style="position:absolute;z-index:251675648;mso-position-horizontal:absolute;mso-position-horizontal-relative:text;mso-position-vertical:absolute;mso-position-vertical-relative:text" from="480.1pt,3.05pt" to="480.1pt,132.65pt" o:allowincell="f"/>
        </w:pict>
      </w:r>
      <w:r>
        <w:rPr>
          <w:noProof/>
        </w:rPr>
        <w:pict>
          <v:line id="_x0000_s1064" style="position:absolute;z-index:251674624;mso-position-horizontal:absolute;mso-position-horizontal-relative:text;mso-position-vertical:absolute;mso-position-vertical-relative:text" from="364.9pt,3.05pt" to="364.9pt,132.65pt" o:allowincell="f"/>
        </w:pict>
      </w:r>
      <w:r>
        <w:rPr>
          <w:noProof/>
        </w:rPr>
        <w:pict>
          <v:line id="_x0000_s1067" style="position:absolute;z-index:251677696;mso-position-horizontal:absolute;mso-position-horizontal-relative:text;mso-position-vertical:absolute;mso-position-vertical-relative:text" from="8.3pt,3.05pt" to="8.3pt,60.65pt" o:allowincell="f"/>
        </w:pict>
      </w:r>
      <w:r>
        <w:rPr>
          <w:noProof/>
        </w:rPr>
        <w:pict>
          <v:line id="_x0000_s1063" style="position:absolute;z-index:251673600;mso-position-horizontal:absolute;mso-position-horizontal-relative:text;mso-position-vertical:absolute;mso-position-vertical-relative:text" from="242.5pt,3.05pt" to="242.5pt,132.65pt" o:allowincell="f"/>
        </w:pict>
      </w:r>
      <w:r>
        <w:rPr>
          <w:noProof/>
        </w:rPr>
        <w:pict>
          <v:shape id="_x0000_s1042" type="#_x0000_t202" style="position:absolute;margin-left:591.5pt;margin-top:10.25pt;width:86.4pt;height:36pt;z-index:251652096;mso-position-horizontal:absolute;mso-position-horizontal-relative:text;mso-position-vertical:absolute;mso-position-vertical-relative:text" o:allowincell="f">
            <v:textbox style="mso-next-textbox:#_x0000_s1042">
              <w:txbxContent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SERVIÇO DE ADMINISTRAÇÃO</w:t>
                  </w:r>
                </w:p>
              </w:txbxContent>
            </v:textbox>
          </v:shape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shape id="_x0000_s1036" type="#_x0000_t202" style="position:absolute;margin-left:487.75pt;margin-top:4.55pt;width:86.4pt;height:43.2pt;z-index:251645952;mso-position-horizontal:absolute;mso-position-horizontal-relative:text;mso-position-vertical:absolute;mso-position-vertical-relative:text" o:allowincell="f">
            <v:textbox style="mso-next-textbox:#_x0000_s1036">
              <w:txbxContent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CADASTRO DE FORNECEDORES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250.15pt;margin-top:4.55pt;width:86.4pt;height:43.2pt;z-index:251643904;mso-position-horizontal:absolute;mso-position-horizontal-relative:text;mso-position-vertical:absolute;mso-position-vertical-relative:text" o:allowincell="f">
            <v:textbox style="mso-next-textbox:#_x0000_s1034">
              <w:txbxContent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ELABORAÇÃO DE CONTRATOS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34.95pt;margin-top:4.55pt;width:86.4pt;height:43.2pt;z-index:251642880;mso-position-horizontal:absolute;mso-position-horizontal-relative:text;mso-position-vertical:absolute;mso-position-vertical-relative:text" o:allowincell="f">
            <v:textbox style="mso-next-textbox:#_x0000_s1033">
              <w:txbxContent>
                <w:p w:rsidR="00444B41" w:rsidRDefault="00444B41">
                  <w:pPr>
                    <w:jc w:val="center"/>
                    <w:rPr>
                      <w:sz w:val="16"/>
                    </w:rPr>
                  </w:pPr>
                </w:p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AQUISICÕES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372.55pt;margin-top:4.55pt;width:86.4pt;height:43.2pt;z-index:251644928;mso-position-horizontal:absolute;mso-position-horizontal-relative:text;mso-position-vertical:absolute;mso-position-vertical-relative:text" o:allowincell="f">
            <v:textbox style="mso-next-textbox:#_x0000_s1035">
              <w:txbxContent>
                <w:p w:rsidR="00444B41" w:rsidRDefault="00444B41">
                  <w:pPr>
                    <w:jc w:val="center"/>
                    <w:rPr>
                      <w:sz w:val="16"/>
                    </w:rPr>
                  </w:pPr>
                </w:p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REGISTRO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15.5pt;margin-top:4.55pt;width:86.4pt;height:43.2pt;z-index:251641856;mso-position-horizontal:absolute;mso-position-horizontal-relative:text;mso-position-vertical:absolute;mso-position-vertical-relative:text" o:allowincell="f">
            <v:textbox style="mso-next-textbox:#_x0000_s1032">
              <w:txbxContent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ESPECIFICAÇÕES ANÁLISES E ENSAIOS</w:t>
                  </w:r>
                </w:p>
              </w:txbxContent>
            </v:textbox>
          </v:shape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line id="_x0000_s1051" style="position:absolute;z-index:251661312;mso-position-horizontal:absolute;mso-position-horizontal-relative:text;mso-position-vertical:absolute;mso-position-vertical-relative:text" from="127.75pt,3.15pt" to="134.95pt,3.15pt" o:allowincell="f"/>
        </w:pict>
      </w:r>
      <w:r>
        <w:rPr>
          <w:noProof/>
        </w:rPr>
        <w:pict>
          <v:line id="_x0000_s1054" style="position:absolute;z-index:251664384;mso-position-horizontal:absolute;mso-position-horizontal-relative:text;mso-position-vertical:absolute;mso-position-vertical-relative:text" from="480.1pt,3.15pt" to="487.3pt,3.15pt" o:allowincell="f"/>
        </w:pict>
      </w:r>
      <w:r>
        <w:rPr>
          <w:noProof/>
        </w:rPr>
        <w:pict>
          <v:line id="_x0000_s1053" style="position:absolute;z-index:251663360;mso-position-horizontal:absolute;mso-position-horizontal-relative:text;mso-position-vertical:absolute;mso-position-vertical-relative:text" from="364.9pt,3.15pt" to="372.1pt,3.15pt" o:allowincell="f"/>
        </w:pict>
      </w:r>
      <w:r>
        <w:rPr>
          <w:noProof/>
        </w:rPr>
        <w:pict>
          <v:line id="_x0000_s1066" style="position:absolute;z-index:251676672;mso-position-horizontal:absolute;mso-position-horizontal-relative:text;mso-position-vertical:absolute;mso-position-vertical-relative:text" from="8.3pt,3.15pt" to="15.5pt,3.15pt" o:allowincell="f"/>
        </w:pict>
      </w:r>
      <w:r>
        <w:rPr>
          <w:noProof/>
        </w:rPr>
        <w:pict>
          <v:line id="_x0000_s1061" style="position:absolute;z-index:251671552;mso-position-horizontal:absolute;mso-position-horizontal-relative:text;mso-position-vertical:absolute;mso-position-vertical-relative:text" from="127.8pt,139.95pt" to="135pt,139.95pt" o:allowincell="f"/>
        </w:pict>
      </w:r>
      <w:r>
        <w:rPr>
          <w:noProof/>
        </w:rPr>
        <w:pict>
          <v:shape id="_x0000_s1059" type="#_x0000_t202" style="position:absolute;margin-left:134.95pt;margin-top:53.55pt;width:86.4pt;height:43.2pt;z-index:251669504;mso-position-horizontal:absolute;mso-position-horizontal-relative:text;mso-position-vertical:absolute;mso-position-vertical-relative:text" o:allowincell="f">
            <v:textbox style="mso-next-textbox:#_x0000_s1059">
              <w:txbxContent>
                <w:p w:rsidR="00444B41" w:rsidRDefault="00444B41">
                  <w:pPr>
                    <w:jc w:val="center"/>
                    <w:rPr>
                      <w:sz w:val="16"/>
                    </w:rPr>
                  </w:pPr>
                </w:p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CONTROLE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56" style="position:absolute;z-index:251666432;mso-position-horizontal:absolute;mso-position-horizontal-relative:text;mso-position-vertical:absolute;mso-position-vertical-relative:text" from="242.5pt,75.15pt" to="249.7pt,75.15pt" o:allowincell="f"/>
        </w:pict>
      </w:r>
      <w:r>
        <w:rPr>
          <w:noProof/>
        </w:rPr>
        <w:pict>
          <v:line id="_x0000_s1055" style="position:absolute;z-index:251665408;mso-position-horizontal:absolute;mso-position-horizontal-relative:text;mso-position-vertical:absolute;mso-position-vertical-relative:text" from="128.15pt,75.15pt" to="135.35pt,75.15pt" o:allowincell="f"/>
        </w:pict>
      </w:r>
      <w:r>
        <w:rPr>
          <w:noProof/>
        </w:rPr>
        <w:pict>
          <v:line id="_x0000_s1052" style="position:absolute;z-index:251662336;mso-position-horizontal:absolute;mso-position-horizontal-relative:text;mso-position-vertical:absolute;mso-position-vertical-relative:text" from="242.5pt,3.15pt" to="249.7pt,3.15pt" o:allowincell="f"/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29189E">
      <w:pPr>
        <w:rPr>
          <w:lang w:val="en-US"/>
        </w:rPr>
      </w:pPr>
      <w:r>
        <w:rPr>
          <w:noProof/>
        </w:rPr>
        <w:pict>
          <v:line id="_x0000_s1060" style="position:absolute;z-index:251670528;mso-position-horizontal:absolute;mso-position-horizontal-relative:text;mso-position-vertical:absolute;mso-position-vertical-relative:text" from="127.4pt,52.15pt" to="134.6pt,52.15pt" o:allowincell="f"/>
        </w:pict>
      </w:r>
      <w:r>
        <w:rPr>
          <w:noProof/>
        </w:rPr>
        <w:pict>
          <v:line id="_x0000_s1058" style="position:absolute;z-index:251668480;mso-position-horizontal:absolute;mso-position-horizontal-relative:text;mso-position-vertical:absolute;mso-position-vertical-relative:text" from="480.1pt,52.15pt" to="487.3pt,52.15pt" o:allowincell="f"/>
        </w:pict>
      </w:r>
      <w:r>
        <w:rPr>
          <w:noProof/>
        </w:rPr>
        <w:pict>
          <v:line id="_x0000_s1057" style="position:absolute;z-index:251667456;mso-position-horizontal:absolute;mso-position-horizontal-relative:text;mso-position-vertical:absolute;mso-position-vertical-relative:text" from="364.9pt,52.15pt" to="372.1pt,52.15pt" o:allowincell="f"/>
        </w:pict>
      </w:r>
      <w:r>
        <w:rPr>
          <w:noProof/>
        </w:rPr>
        <w:pict>
          <v:shape id="_x0000_s1068" type="#_x0000_t202" style="position:absolute;margin-left:267.5pt;margin-top:138.55pt;width:208.8pt;height:21.6pt;z-index:251678720;mso-position-horizontal:absolute;mso-position-horizontal-relative:text;mso-position-vertical:absolute;mso-position-vertical-relative:text" o:allowincell="f" stroked="f">
            <v:textbox style="mso-next-textbox:#_x0000_s1068">
              <w:txbxContent>
                <w:p w:rsidR="00444B41" w:rsidRDefault="00107201">
                  <w:r>
                    <w:t xml:space="preserve">* C.P.L.= Comissão Permanente de </w:t>
                  </w:r>
                  <w:proofErr w:type="gramStart"/>
                  <w:r>
                    <w:t>Licitação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_x0000_s1040" type="#_x0000_t202" style="position:absolute;margin-left:487.75pt;margin-top:30.55pt;width:86.4pt;height:43.2pt;z-index:251650048;mso-position-horizontal:absolute;mso-position-horizontal-relative:text;mso-position-vertical:absolute;mso-position-vertical-relative:text" o:allowincell="f">
            <v:textbox style="mso-next-textbox:#_x0000_s1040">
              <w:txbxContent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PROCESSAMENTO DE LICITAÇÕES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250.15pt;margin-top:30.55pt;width:86.4pt;height:43.2pt;z-index:251648000;mso-position-horizontal:absolute;mso-position-horizontal-relative:text;mso-position-vertical:absolute;mso-position-vertical-relative:text" o:allowincell="f">
            <v:textbox style="mso-next-textbox:#_x0000_s1038">
              <w:txbxContent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ACOMPANHAMENTO DE CONTRATOS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134.95pt;margin-top:95.35pt;width:86.4pt;height:43.2pt;z-index:251651072;mso-position-horizontal:absolute;mso-position-horizontal-relative:text;mso-position-vertical:absolute;mso-position-vertical-relative:text" o:allowincell="f">
            <v:textbox style="mso-next-textbox:#_x0000_s1041">
              <w:txbxContent>
                <w:p w:rsidR="00444B41" w:rsidRDefault="00444B41">
                  <w:pPr>
                    <w:jc w:val="center"/>
                    <w:rPr>
                      <w:sz w:val="16"/>
                    </w:rPr>
                  </w:pPr>
                </w:p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LIQUIDAÇÃO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134.95pt;margin-top:30.55pt;width:86.4pt;height:43.2pt;z-index:251646976;mso-position-horizontal:absolute;mso-position-horizontal-relative:text;mso-position-vertical:absolute;mso-position-vertical-relative:text" o:allowincell="f">
            <v:textbox style="mso-next-textbox:#_x0000_s1037">
              <w:txbxContent>
                <w:p w:rsidR="00444B41" w:rsidRDefault="00444B41">
                  <w:pPr>
                    <w:jc w:val="center"/>
                    <w:rPr>
                      <w:sz w:val="16"/>
                    </w:rPr>
                  </w:pPr>
                </w:p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CONTROLE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9" type="#_x0000_t202" style="position:absolute;margin-left:372.55pt;margin-top:30.55pt;width:86.4pt;height:43.2pt;z-index:251649024;mso-position-horizontal:absolute;mso-position-horizontal-relative:text;mso-position-vertical:absolute;mso-position-vertical-relative:text" o:allowincell="f">
            <v:textbox style="mso-next-textbox:#_x0000_s1039">
              <w:txbxContent>
                <w:p w:rsidR="00444B41" w:rsidRDefault="00444B41">
                  <w:pPr>
                    <w:jc w:val="center"/>
                    <w:rPr>
                      <w:sz w:val="16"/>
                    </w:rPr>
                  </w:pPr>
                </w:p>
                <w:p w:rsidR="00444B41" w:rsidRDefault="00107201">
                  <w:pPr>
                    <w:jc w:val="center"/>
                    <w:rPr>
                      <w:sz w:val="16"/>
                    </w:rPr>
                  </w:pPr>
                  <w:r>
                    <w:rPr>
                      <w:sz w:val="16"/>
                    </w:rPr>
                    <w:t>SEÇÃO DE FISCALIZAÇÃO</w:t>
                  </w:r>
                </w:p>
              </w:txbxContent>
            </v:textbox>
          </v:shape>
        </w:pict>
      </w: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</w:pPr>
    </w:p>
    <w:p w:rsidR="00444B41" w:rsidRPr="00683A5E" w:rsidRDefault="00444B41">
      <w:pPr>
        <w:rPr>
          <w:lang w:val="en-US"/>
        </w:rPr>
        <w:sectPr w:rsidR="00444B41" w:rsidRPr="00683A5E">
          <w:pgSz w:w="15842" w:h="12242" w:orient="landscape" w:code="1"/>
          <w:pgMar w:top="1701" w:right="1418" w:bottom="1701" w:left="1418" w:header="720" w:footer="720" w:gutter="0"/>
          <w:cols w:space="720"/>
        </w:sectPr>
      </w:pPr>
    </w:p>
    <w:p w:rsidR="00444B41" w:rsidRPr="00683A5E" w:rsidRDefault="00107201">
      <w:pPr>
        <w:pStyle w:val="Ttulo5"/>
        <w:rPr>
          <w:lang w:val="en-US"/>
        </w:rPr>
      </w:pPr>
      <w:r w:rsidRPr="00683A5E">
        <w:rPr>
          <w:lang w:val="en-US"/>
        </w:rPr>
        <w:lastRenderedPageBreak/>
        <w:t>ANEXO II</w:t>
      </w:r>
    </w:p>
    <w:p w:rsidR="00444B41" w:rsidRPr="00683A5E" w:rsidRDefault="00107201">
      <w:pPr>
        <w:ind w:firstLine="1134"/>
        <w:jc w:val="center"/>
        <w:rPr>
          <w:sz w:val="24"/>
          <w:lang w:val="en-US"/>
        </w:rPr>
      </w:pPr>
      <w:r w:rsidRPr="00683A5E">
        <w:rPr>
          <w:sz w:val="24"/>
          <w:lang w:val="en-US"/>
        </w:rPr>
        <w:t>(Art. 1º, § 1º)</w:t>
      </w:r>
    </w:p>
    <w:p w:rsidR="00444B41" w:rsidRPr="00683A5E" w:rsidRDefault="00444B41">
      <w:pPr>
        <w:ind w:firstLine="1134"/>
        <w:jc w:val="both"/>
        <w:rPr>
          <w:sz w:val="24"/>
          <w:lang w:val="en-US"/>
        </w:rPr>
      </w:pPr>
    </w:p>
    <w:p w:rsidR="00444B41" w:rsidRDefault="00107201">
      <w:pPr>
        <w:pStyle w:val="Ttulo1"/>
      </w:pPr>
      <w:r>
        <w:t>COMPETÊNCIAS ORGÂNICAS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 Departamento de Material e Patrimônio - DEMAP: As competências do DEMAP são as previstas no caput do art. 2º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 Coordenação de Almoxarifado - COALM: As competências desta Coordenação são as previstas no art. 6º da Resolução nº 10, de 1984, acrescentando-se à coordenação e a orientação das operações dos almoxarifados da Câmara dos Deputados, bem como os estudos necessários à melhoria contínua dessa gestão.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1.1.1 Seção de Especificações, Análises e Ensaios - SEANE: Especificar e analisar os materiais adquiridos pela Câmara dos Deputados, bem como inteirar-se das tendências tecnológicas e dos novos materiais que possam interessar à Câmara dos Deputados. Em se tratando de equipamentos que requerem conhecimentos operacionais específicos, a Seção de Especificações, Análises e Ensaios será apoiada em seus trabalhos pelos órgãos especializados da Câmara dos Deputados.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1.2 Coordenação</w:t>
      </w:r>
      <w:proofErr w:type="gramEnd"/>
      <w:r>
        <w:rPr>
          <w:sz w:val="24"/>
        </w:rPr>
        <w:t xml:space="preserve"> de Compras - CCOMP: As competências desta Coordenação são as previstas no art. 4º da Resolução nº 10, de 1984, exceto receber, guardar, distribuir e controlar o material adquirido; codificar o material; organizar e manter atualizado o catálogo de material, que são competências da Coordenação de Almoxarifados.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1.2. Seção de Aquisições - SEDAQ: As competências desta Seção são as previstas no art. 5º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1.2.2 Seção de Controle - SECLE: Controlar os dados necessários à elaboração da proposta orçamentária do Departamento; controlar e emitir balancetes de material; controlar folhas de pagamento e encargos sociais das empresas terceirizadas; controlar dados relativos à solicitação de recursos financeiros aos órgãos competentes.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1.2.3 Compete à Seção de </w:t>
      </w:r>
      <w:proofErr w:type="spellStart"/>
      <w:r>
        <w:rPr>
          <w:sz w:val="24"/>
        </w:rPr>
        <w:t>Liqüidação</w:t>
      </w:r>
      <w:proofErr w:type="spellEnd"/>
      <w:r>
        <w:rPr>
          <w:sz w:val="24"/>
        </w:rPr>
        <w:t xml:space="preserve"> - SELIQ: Desenvolver os procedimentos necessários à escrituração e controlar o prazo de entrega de material adquirido, serviços prestados e obras concluídas; propor penalidades </w:t>
      </w:r>
      <w:proofErr w:type="gramStart"/>
      <w:r>
        <w:rPr>
          <w:sz w:val="24"/>
        </w:rPr>
        <w:t>à</w:t>
      </w:r>
      <w:proofErr w:type="gramEnd"/>
      <w:r>
        <w:rPr>
          <w:sz w:val="24"/>
        </w:rPr>
        <w:t xml:space="preserve"> fornecedores inadimplentes; conferir e encaminhar para pagamentos as contas dos fornecedores. 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1.3 Coordenação</w:t>
      </w:r>
      <w:proofErr w:type="gramEnd"/>
      <w:r>
        <w:rPr>
          <w:sz w:val="24"/>
        </w:rPr>
        <w:t xml:space="preserve"> de Contratos - CCONT: As competências desta Coordenação são as previstas no art. 8º da Resolução nº 10, de 1984, acrescentando-se o acompanhamento do desenvolvimento da legislação e as demais mudanças que possam ter impacto sobre suas operações, bem como manter contato com instituições públicas visando a troca de conhecimentos sobre os assuntos de interesse da Coordenação. 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1.3.1 Seção de Elaboração de Contratos - SELCO: operar os procedimentos necessários à elaboração dos instrumentos de contratação em geral, bem como os de ajuste, de acordo e assemelhados.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1.3.2 Seção de Acompanhamento de Contratos - SEACO: acompanhar e prestar informações sobre contratos, ajustes de preços e liberação de cauções.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1.4 Coordenação</w:t>
      </w:r>
      <w:proofErr w:type="gramEnd"/>
      <w:r>
        <w:rPr>
          <w:sz w:val="24"/>
        </w:rPr>
        <w:t xml:space="preserve"> de Patrimônio - COPAT: As competências desta Coordenação são as previstas no art. 9º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1.4.1 Seção de Registro - SEREG: As competências desta Seção são as previstas no art. 10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1.4.2 Seção de Fiscalização - SEFIS: As competências desta Seção são as previstas no art. 11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lastRenderedPageBreak/>
        <w:t>1.5 Secretaria</w:t>
      </w:r>
      <w:proofErr w:type="gramEnd"/>
      <w:r>
        <w:rPr>
          <w:sz w:val="24"/>
        </w:rPr>
        <w:t xml:space="preserve"> Executiva da Comissão Permanente de Licitação - SECPL: Apoiar administrativamente a Comissão, inclusive no relacionamento com os demais órgãos da Câmara dos Deputados, bem como submeter a ela os recursos interpostos a suas deliberações, processos e expedientes em geral.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1.5.1 Seção de Cadastro de Fornecedores - SECAF: Operar todos os processos relativos ao Cadastro de Fornecedores.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1.5.2 Seção de Processamento de Licitações - SEPLI: Adotar as providências necessárias à divulgação de editais de licitação, aos atos de julgamento e às adjudicações.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1.6 Serviço</w:t>
      </w:r>
      <w:proofErr w:type="gramEnd"/>
      <w:r>
        <w:rPr>
          <w:sz w:val="24"/>
        </w:rPr>
        <w:t xml:space="preserve"> de Administração - SERAD/DEMAP: As competências deste Serviço são as previstas no art. 3º da Resolução nº 10, de 1984.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Pr="00683A5E" w:rsidRDefault="00107201">
      <w:pPr>
        <w:pStyle w:val="Ttulo5"/>
        <w:rPr>
          <w:lang w:val="en-US"/>
        </w:rPr>
      </w:pPr>
      <w:r w:rsidRPr="00683A5E">
        <w:rPr>
          <w:lang w:val="en-US"/>
        </w:rPr>
        <w:t>ANEXO III</w:t>
      </w:r>
    </w:p>
    <w:p w:rsidR="00444B41" w:rsidRPr="00683A5E" w:rsidRDefault="00107201">
      <w:pPr>
        <w:ind w:firstLine="1134"/>
        <w:jc w:val="center"/>
        <w:rPr>
          <w:sz w:val="24"/>
          <w:lang w:val="en-US"/>
        </w:rPr>
      </w:pPr>
      <w:r w:rsidRPr="00683A5E">
        <w:rPr>
          <w:sz w:val="24"/>
          <w:lang w:val="en-US"/>
        </w:rPr>
        <w:t>(Art. 1º, § 2º)</w:t>
      </w:r>
    </w:p>
    <w:p w:rsidR="00444B41" w:rsidRPr="00683A5E" w:rsidRDefault="00444B41">
      <w:pPr>
        <w:ind w:firstLine="1134"/>
        <w:jc w:val="center"/>
        <w:rPr>
          <w:sz w:val="24"/>
          <w:lang w:val="en-US"/>
        </w:rPr>
      </w:pPr>
    </w:p>
    <w:p w:rsidR="00444B41" w:rsidRDefault="00107201">
      <w:pPr>
        <w:pStyle w:val="Ttulo1"/>
      </w:pPr>
      <w:r>
        <w:t>FUNÇÕES COMISSIONADAS - ATRIBUIÇÕES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 Diretor do Departamento de Material e Patrimônio: além das atribuições previstas no art. 12 da Resolução nº 10, de 1984, compete ao titular do DEMAP assinar as Cartas-Contrato.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1.1 Diretor</w:t>
      </w:r>
      <w:proofErr w:type="gramEnd"/>
      <w:r>
        <w:rPr>
          <w:sz w:val="24"/>
        </w:rPr>
        <w:t xml:space="preserve"> da Coordenação de Almoxarifados: providenciar o recebimento do material adquirido pela Coordenação de Compras, fazendo conferir, com os documentos de entrega, as quantidades e especificações, aceitando-o, se obedecidas as exigências técnicas; manter sistema de estocagem que obedeça as exigências técnicas e que facilite as operações de distribuição e controle; atender as requisições de material, obedecidas as rotinas estabelecidas; manter um sistema de controle físico do estoque com o objetivo de identificar, com presteza, qualquer anormalidade; estabelecer estoques mínimo e máximo de materiais; orientar os órgãos da Câmara dos Deputados quanto à maneira de preencher as requisições de material; propor a aquisição de vestuários e uniformes para os servidores sujeitos ao seu uso na forma das instruções baixadas pela Diretoria-Geral; supervisionar o recebimento, a aceitação e a distribuição de vestuários e uniformes; elaborar especificações e normas que visem à simplificação, à padronização e à codificação do material; solicitar, quando necessário, a elaboração de relatórios técnicos com vistas à padronização e à especificação do material, bem como a emissão de laudos quando se tratar de material sujeito a exame técnico de aceitação; organizar e manter atualizado o catálogo de material utilizado pela Câmara dos Deputados e coordenar as atividades dos Supervisores de Almoxarifados.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1.1.1 Chefe da Seção de Especificações, Análises e Ensaios: elaborar as especificações do material a ser adquirido; dar parecer nos processos de aquisição e analisar amostras de material licitado.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1.1.1.1 Supervisor de Almoxarifado: receber, conferir e estocar o material adquirido; atender as requisições de material; manter o controle físico do estoque; controlar as necessidades de suprimento de estoque.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1.2 Diretor</w:t>
      </w:r>
      <w:proofErr w:type="gramEnd"/>
      <w:r>
        <w:rPr>
          <w:sz w:val="24"/>
        </w:rPr>
        <w:t xml:space="preserve"> da Coordenação de Compras: promover o exame preliminar dos pedidos de aquisição de material e de contratação de obras e serviços para que fique comprovada a sua real necessidade; proceder a aquisição, pela seção competente, mediante Convite, de material permanente de consumo, bem como a contratação de obras e serviços; processar, pela seção competente, com dispensa/inexigibilidade de licitação, as aquisições </w:t>
      </w:r>
      <w:r>
        <w:rPr>
          <w:sz w:val="24"/>
        </w:rPr>
        <w:lastRenderedPageBreak/>
        <w:t>de material permanente e de consumo, bem como a contratação de obras e serviços, de acordo com a legislação vigente; proceder a alienação, quando devidamente autorizada, do material ocioso, antieconômico ou inservível para a Câmara; solicitar parecer técnico do órgão competente, sobre proposta de fornecimento de material, de contratação de obras e serviços; propor ao Diretor do Departamento de Material e Patrimônio a aplicação de penalidade aos fornecedores e prestadores de serviços inadimplentes; fornecer ao Departamento de Finanças, através do Diretor do Departamento de Material e Patrimônio, os dados necessários à elaboração da proposta orçamentária anual da despesa da Câmara dos Deputados, relativos a material de uso geral; manter contato com a Coordenação de Contabilidade visando a uniformidade de escrituração de empenho, de liquidação e de pagamento das despesas relativas a material, a obras e serviços de terceiros; encaminhar à Coordenação de Contabilidade, para fins de pagamento, as contas relativas ao fornecimento de material, execução de obras e prestação de serviços.</w:t>
      </w:r>
    </w:p>
    <w:p w:rsidR="00444B41" w:rsidRDefault="00107201">
      <w:pPr>
        <w:pStyle w:val="Recuodecorpodetexto2"/>
      </w:pPr>
      <w:r>
        <w:t>1.2.1 Chefe da Seção de Aquisições: examinar os pedidos de aquisições de material e de contratação de obras e serviços; fazer observar, nos pedidos de aquisição de material, de prestação de serviços e de execução de obras, as especificações necessárias à sua perfeita identificação; assinar cartas-convite para aquisição e alienação de material ou para a contratação de obras e serviços, bem como promover a respectiva abertura de Convite de Licitação; realizar a aquisição de material ou a contratação de obras e serviços, através de Convite, de acordo com as normas vigentes; promover licitação para alienação de material, mediante autorização superior; promover a aquisição de material ou a contratação de obras e serviços com dispensa de licitação, devidamente autorizadas; movimentar adiantamentos destinados a atender as despesas de pronto pagamento e prestar contas; organizar, manter atualizado e observar o calendário de compras; organizar e manter atualizado o Registro de Preços Correntes.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1.2.2 Chefe da Seção de Controle: organizar os dados a serem fornecidos ao Departamento de Finanças para a elaboração da proposta orçamentária; emitir, mensal e anualmente, balancete físico-financeiro do material de consumo e permanente adquirido e distribuído pela Câmara; controlar e conferir as folhas de pagamento e respectivas guias de encargos sociais da mão-de-obra terceirizada relativa às empresas contratadas para prestar serviços à Câmara; conferir documentos relativos a contas públicas; elaborar estimativas de custos mensais com fornecimento de material e prestação de serviços, em auxílio à Coordenação de Contabilidade, visando à solicitação de recursos financeiros aos órgãos competentes.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1.2.3 Chefe da Seção de Liquidação: promover a escrituração de todos os dados referentes ao material adquirido pela Casa; efetuar o acompanhamento do prazo de entrega do material, obra/serviço relativo aos empenhos ordinários, estimativos e globais; processar as contas relativas ao fornecimento de material, execução de obras e prestação de serviços; propor a aplicação de penalidades correspondentes a atrasos e/ou não fornecimento de materiais e quaisquer outras irregularidades e encerrar processos.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1.3 Diretor</w:t>
      </w:r>
      <w:proofErr w:type="gramEnd"/>
      <w:r>
        <w:rPr>
          <w:sz w:val="24"/>
        </w:rPr>
        <w:t xml:space="preserve"> de Coordenação de Contratos: coordenar as atividades de elaboração de termos de contratos, ajustes, acordos e convênios, relativos à aquisição ou à alienação de material, à execução de obras e à prestação de serviços; instruir processos referentes a reajustes de preços, liberação de cauções e prorrogação ou renovação de contratos; preparar correspondência, relacionadas com suas atribuições, a serem assinadas pelo Diretor-Geral e Diretor do Departamento de Material e Patrimônio.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lastRenderedPageBreak/>
        <w:t>1.3.1 Chefe da Seção de Elaboração de Contratos: elaborar os termos de contratos, de ajustes, de acordos, de convênios e de outros atos relativos à aquisição ou à alienação de material, à execução de obras e à prestação de serviços.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1.3.2 Chefe da Seção de Acompanhamento de Contratos: acompanhar os contratos; informar processos sobre prorrogação e renovação de contratos; informar processos sobre reajuste de preços e sobre liberação de cauções e manter atualizado o sistema de contratos.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1.4 Diretor</w:t>
      </w:r>
      <w:proofErr w:type="gramEnd"/>
      <w:r>
        <w:rPr>
          <w:sz w:val="24"/>
        </w:rPr>
        <w:t xml:space="preserve"> de Coordenação de Patrimônio: as atribuições desta função são as constantes do art. 18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1.4.1 Chefe da Seção de Registro: as atribuições desta Função são as constantes do art. 19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1.4.2 Chefe da Seção de Fiscalização: as atribuições desta Função são as constantes do art. 20 da Resolução nº 10, de 1984.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 xml:space="preserve">1.5 Secretário-Executivo da Comissão Permanente de Licitação: coordenar e submeter à apreciação da Comissão Permanente de Licitação ou de seu Presidente, os processos, documentos e expedientes preparados pela Coordenação; coordenar e submeter à Comissão Permanente de Licitação os recursos interpostos às deliberações da Comissão; coordenar a expedição, mediante assinatura do Presidente do Colegiado, dos certificados de registro cadastral e atestados de capacidade </w:t>
      </w:r>
      <w:proofErr w:type="gramStart"/>
      <w:r>
        <w:rPr>
          <w:sz w:val="24"/>
        </w:rPr>
        <w:t>técnica solicitados por fornecedores</w:t>
      </w:r>
      <w:proofErr w:type="gramEnd"/>
      <w:r>
        <w:rPr>
          <w:sz w:val="24"/>
        </w:rPr>
        <w:t>; prestar assistência em geral aos membros da Comissão Permanente de Licitação no relacionamento com os demais órgãos da Câmara dos Deputados; coordenar e controlar as atividades de divulgação de editais de licitação, atos de julgamentos e adjudicações.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1.5.1 Chefe da Seção de Cadastro de Fornecedores: processar os pedidos de inscrição no Cadastro de Fornecedores; organizar e manter atualizados os registros do Cadastro de Fornecedores da Câmara dos Deputados; prestar informações, desde que autorizados pelo Secretário-Executivo da Comissão Permanente de Licitação, acerca dos dados constantes do Cadastro de Fornecedores.</w:t>
      </w:r>
    </w:p>
    <w:p w:rsidR="00444B41" w:rsidRDefault="00107201">
      <w:pPr>
        <w:ind w:firstLine="1134"/>
        <w:jc w:val="both"/>
        <w:rPr>
          <w:sz w:val="24"/>
        </w:rPr>
      </w:pPr>
      <w:r>
        <w:rPr>
          <w:sz w:val="24"/>
        </w:rPr>
        <w:t>1.5.2 Chefe da Seção de Processamento de Licitações: providenciar a divulgação de editais de licitação, atos de julgamento e adjudicações, autuar e instruir processos de licitação, acompanhando os prazos legais de tramitação e efetuar as diligências necessárias ao processamento das licitações.</w:t>
      </w:r>
    </w:p>
    <w:p w:rsidR="00444B41" w:rsidRDefault="00107201">
      <w:pPr>
        <w:ind w:firstLine="1134"/>
        <w:jc w:val="both"/>
        <w:rPr>
          <w:sz w:val="24"/>
        </w:rPr>
      </w:pPr>
      <w:proofErr w:type="gramStart"/>
      <w:r>
        <w:rPr>
          <w:sz w:val="24"/>
        </w:rPr>
        <w:t>1.6 Chefe</w:t>
      </w:r>
      <w:proofErr w:type="gramEnd"/>
      <w:r>
        <w:rPr>
          <w:sz w:val="24"/>
        </w:rPr>
        <w:t xml:space="preserve"> do Serviço de Administração: as atribuições desta função são as constantes do art. 252 da Resolução nº 20, de 1971.</w:t>
      </w:r>
    </w:p>
    <w:p w:rsidR="00444B41" w:rsidRDefault="00444B41">
      <w:pPr>
        <w:ind w:firstLine="1134"/>
        <w:jc w:val="both"/>
        <w:rPr>
          <w:sz w:val="24"/>
        </w:rPr>
      </w:pPr>
    </w:p>
    <w:p w:rsidR="00444B41" w:rsidRPr="00683A5E" w:rsidRDefault="00107201">
      <w:pPr>
        <w:jc w:val="center"/>
        <w:rPr>
          <w:rFonts w:ascii="Times-Bold" w:hAnsi="Times-Bold"/>
          <w:b/>
          <w:snapToGrid w:val="0"/>
          <w:sz w:val="24"/>
          <w:lang w:val="en-US"/>
        </w:rPr>
      </w:pPr>
      <w:r w:rsidRPr="00683A5E">
        <w:rPr>
          <w:rFonts w:ascii="Times-Bold" w:hAnsi="Times-Bold"/>
          <w:b/>
          <w:snapToGrid w:val="0"/>
          <w:sz w:val="24"/>
          <w:lang w:val="en-US"/>
        </w:rPr>
        <w:t>ANEXO IV</w:t>
      </w:r>
    </w:p>
    <w:p w:rsidR="00444B41" w:rsidRPr="00683A5E" w:rsidRDefault="00107201">
      <w:pPr>
        <w:jc w:val="center"/>
        <w:rPr>
          <w:rFonts w:ascii="Times-Roman" w:hAnsi="Times-Roman"/>
          <w:snapToGrid w:val="0"/>
          <w:sz w:val="24"/>
          <w:lang w:val="en-US"/>
        </w:rPr>
      </w:pPr>
      <w:r w:rsidRPr="00683A5E">
        <w:rPr>
          <w:rFonts w:ascii="Times-Roman" w:hAnsi="Times-Roman"/>
          <w:snapToGrid w:val="0"/>
          <w:sz w:val="24"/>
          <w:lang w:val="en-US"/>
        </w:rPr>
        <w:t>(Art. 1º, § 3º)</w:t>
      </w:r>
    </w:p>
    <w:p w:rsidR="00444B41" w:rsidRPr="00683A5E" w:rsidRDefault="00444B41">
      <w:pPr>
        <w:jc w:val="center"/>
        <w:rPr>
          <w:rFonts w:ascii="Times-Roman" w:hAnsi="Times-Roman"/>
          <w:snapToGrid w:val="0"/>
          <w:sz w:val="24"/>
          <w:lang w:val="en-US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851"/>
        <w:gridCol w:w="685"/>
        <w:gridCol w:w="3803"/>
      </w:tblGrid>
      <w:tr w:rsidR="00444B41">
        <w:trPr>
          <w:cantSplit/>
        </w:trPr>
        <w:tc>
          <w:tcPr>
            <w:tcW w:w="637" w:type="dxa"/>
            <w:vMerge w:val="restart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Nº</w:t>
            </w:r>
          </w:p>
        </w:tc>
        <w:tc>
          <w:tcPr>
            <w:tcW w:w="3851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SITUAÇÃO ATUAL</w:t>
            </w:r>
          </w:p>
        </w:tc>
        <w:tc>
          <w:tcPr>
            <w:tcW w:w="685" w:type="dxa"/>
            <w:vMerge w:val="restart"/>
            <w:vAlign w:val="center"/>
          </w:tcPr>
          <w:p w:rsidR="00444B41" w:rsidRDefault="00107201">
            <w:pPr>
              <w:pStyle w:val="Ttulo3"/>
              <w:rPr>
                <w:rFonts w:ascii="Times-Roman" w:hAnsi="Times-Roman"/>
                <w:snapToGrid w:val="0"/>
              </w:rPr>
            </w:pPr>
            <w:r>
              <w:rPr>
                <w:rFonts w:ascii="Times-Roman" w:hAnsi="Times-Roman"/>
                <w:snapToGrid w:val="0"/>
              </w:rPr>
              <w:t>Nº</w:t>
            </w:r>
          </w:p>
        </w:tc>
        <w:tc>
          <w:tcPr>
            <w:tcW w:w="3803" w:type="dxa"/>
            <w:vAlign w:val="center"/>
          </w:tcPr>
          <w:p w:rsidR="00444B41" w:rsidRDefault="00107201">
            <w:pPr>
              <w:pStyle w:val="Ttulo3"/>
              <w:rPr>
                <w:rFonts w:ascii="Times-Roman" w:hAnsi="Times-Roman"/>
                <w:snapToGrid w:val="0"/>
              </w:rPr>
            </w:pPr>
            <w:r>
              <w:t>SITUAÇÃO PROPOSTA</w:t>
            </w:r>
          </w:p>
        </w:tc>
      </w:tr>
      <w:tr w:rsidR="00444B41">
        <w:trPr>
          <w:cantSplit/>
        </w:trPr>
        <w:tc>
          <w:tcPr>
            <w:tcW w:w="637" w:type="dxa"/>
            <w:vMerge/>
          </w:tcPr>
          <w:p w:rsidR="00444B41" w:rsidRDefault="00444B4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</w:p>
        </w:tc>
        <w:tc>
          <w:tcPr>
            <w:tcW w:w="3851" w:type="dxa"/>
            <w:vAlign w:val="center"/>
          </w:tcPr>
          <w:p w:rsidR="00444B41" w:rsidRDefault="00107201">
            <w:pPr>
              <w:pStyle w:val="Ttulo3"/>
              <w:rPr>
                <w:rFonts w:ascii="Times-Roman" w:hAnsi="Times-Roman"/>
                <w:snapToGrid w:val="0"/>
              </w:rPr>
            </w:pPr>
            <w:r>
              <w:rPr>
                <w:rFonts w:ascii="Times-Roman" w:hAnsi="Times-Roman"/>
                <w:snapToGrid w:val="0"/>
              </w:rPr>
              <w:t>Denominação</w:t>
            </w:r>
          </w:p>
        </w:tc>
        <w:tc>
          <w:tcPr>
            <w:tcW w:w="685" w:type="dxa"/>
            <w:vMerge/>
          </w:tcPr>
          <w:p w:rsidR="00444B41" w:rsidRDefault="00444B41">
            <w:pPr>
              <w:rPr>
                <w:rFonts w:ascii="Times-Roman" w:hAnsi="Times-Roman"/>
                <w:snapToGrid w:val="0"/>
                <w:sz w:val="24"/>
              </w:rPr>
            </w:pPr>
          </w:p>
        </w:tc>
        <w:tc>
          <w:tcPr>
            <w:tcW w:w="3803" w:type="dxa"/>
            <w:vAlign w:val="center"/>
          </w:tcPr>
          <w:p w:rsidR="00444B41" w:rsidRDefault="00107201">
            <w:pPr>
              <w:pStyle w:val="Ttulo3"/>
              <w:rPr>
                <w:rFonts w:ascii="Times-Roman" w:hAnsi="Times-Roman"/>
                <w:snapToGrid w:val="0"/>
              </w:rPr>
            </w:pPr>
            <w:r>
              <w:rPr>
                <w:rFonts w:ascii="Times-Roman" w:hAnsi="Times-Roman"/>
                <w:snapToGrid w:val="0"/>
              </w:rPr>
              <w:t>Denominação</w:t>
            </w:r>
          </w:p>
        </w:tc>
      </w:tr>
      <w:tr w:rsidR="00444B41">
        <w:tc>
          <w:tcPr>
            <w:tcW w:w="637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51" w:type="dxa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sz w:val="24"/>
              </w:rPr>
              <w:t xml:space="preserve">Diretor da Coordenação de Material – </w:t>
            </w:r>
            <w:r>
              <w:rPr>
                <w:rFonts w:ascii="Times-Roman" w:hAnsi="Times-Roman"/>
                <w:snapToGrid w:val="0"/>
                <w:sz w:val="24"/>
              </w:rPr>
              <w:t>FC-07</w:t>
            </w:r>
          </w:p>
        </w:tc>
        <w:tc>
          <w:tcPr>
            <w:tcW w:w="685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03" w:type="dxa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Diretor da Coordenação de Compras – FC-07</w:t>
            </w:r>
          </w:p>
        </w:tc>
      </w:tr>
      <w:tr w:rsidR="00444B41">
        <w:tc>
          <w:tcPr>
            <w:tcW w:w="637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51" w:type="dxa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Chefe da Seção de Controle e</w:t>
            </w:r>
          </w:p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Liquidação – FC-05</w:t>
            </w:r>
          </w:p>
        </w:tc>
        <w:tc>
          <w:tcPr>
            <w:tcW w:w="685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03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Chefe da Seção de Controle – FC-05</w:t>
            </w:r>
          </w:p>
        </w:tc>
      </w:tr>
      <w:tr w:rsidR="00444B41">
        <w:tc>
          <w:tcPr>
            <w:tcW w:w="637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51" w:type="dxa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Chefe da Seção de Almoxarifados –</w:t>
            </w:r>
          </w:p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FC-05</w:t>
            </w:r>
          </w:p>
        </w:tc>
        <w:tc>
          <w:tcPr>
            <w:tcW w:w="685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03" w:type="dxa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Chefe da Seção de Especificações,</w:t>
            </w:r>
          </w:p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Análises e Ensaios – FC-05</w:t>
            </w:r>
          </w:p>
        </w:tc>
      </w:tr>
      <w:tr w:rsidR="00444B41">
        <w:tc>
          <w:tcPr>
            <w:tcW w:w="637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51" w:type="dxa"/>
            <w:vAlign w:val="center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Chefe da Seção de Contratos – FC-05</w:t>
            </w:r>
          </w:p>
        </w:tc>
        <w:tc>
          <w:tcPr>
            <w:tcW w:w="685" w:type="dxa"/>
            <w:vAlign w:val="center"/>
          </w:tcPr>
          <w:p w:rsidR="00444B41" w:rsidRDefault="00107201">
            <w:pPr>
              <w:jc w:val="center"/>
              <w:rPr>
                <w:rFonts w:ascii="Times-Roman" w:hAnsi="Times-Roman"/>
                <w:snapToGrid w:val="0"/>
                <w:sz w:val="24"/>
              </w:rPr>
            </w:pPr>
            <w:proofErr w:type="gramStart"/>
            <w:r>
              <w:rPr>
                <w:rFonts w:ascii="Times-Roman" w:hAnsi="Times-Roman"/>
                <w:snapToGrid w:val="0"/>
                <w:sz w:val="24"/>
              </w:rPr>
              <w:t>1</w:t>
            </w:r>
            <w:proofErr w:type="gramEnd"/>
          </w:p>
        </w:tc>
        <w:tc>
          <w:tcPr>
            <w:tcW w:w="3803" w:type="dxa"/>
          </w:tcPr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t>Chefe da Seção de Elaboração de</w:t>
            </w:r>
          </w:p>
          <w:p w:rsidR="00444B41" w:rsidRDefault="00107201">
            <w:pPr>
              <w:rPr>
                <w:rFonts w:ascii="Times-Roman" w:hAnsi="Times-Roman"/>
                <w:snapToGrid w:val="0"/>
                <w:sz w:val="24"/>
              </w:rPr>
            </w:pPr>
            <w:r>
              <w:rPr>
                <w:rFonts w:ascii="Times-Roman" w:hAnsi="Times-Roman"/>
                <w:snapToGrid w:val="0"/>
                <w:sz w:val="24"/>
              </w:rPr>
              <w:lastRenderedPageBreak/>
              <w:t>Contratos – FC-05</w:t>
            </w:r>
          </w:p>
        </w:tc>
      </w:tr>
    </w:tbl>
    <w:p w:rsidR="00444B41" w:rsidRDefault="00444B41">
      <w:pPr>
        <w:jc w:val="center"/>
        <w:rPr>
          <w:rFonts w:ascii="Times-Roman" w:hAnsi="Times-Roman"/>
          <w:snapToGrid w:val="0"/>
          <w:sz w:val="24"/>
        </w:rPr>
      </w:pPr>
    </w:p>
    <w:p w:rsidR="00444B41" w:rsidRDefault="00444B41">
      <w:pPr>
        <w:jc w:val="center"/>
        <w:rPr>
          <w:rFonts w:ascii="Times-Roman" w:hAnsi="Times-Roman"/>
          <w:snapToGrid w:val="0"/>
          <w:sz w:val="24"/>
        </w:rPr>
      </w:pPr>
    </w:p>
    <w:p w:rsidR="00444B41" w:rsidRDefault="00107201">
      <w:pPr>
        <w:jc w:val="center"/>
        <w:rPr>
          <w:rFonts w:ascii="Times-Bold" w:hAnsi="Times-Bold"/>
          <w:b/>
          <w:snapToGrid w:val="0"/>
          <w:sz w:val="24"/>
        </w:rPr>
      </w:pPr>
      <w:r>
        <w:rPr>
          <w:rFonts w:ascii="Times-Bold" w:hAnsi="Times-Bold"/>
          <w:b/>
          <w:snapToGrid w:val="0"/>
          <w:sz w:val="24"/>
        </w:rPr>
        <w:t>ANEXO V</w:t>
      </w:r>
    </w:p>
    <w:p w:rsidR="00444B41" w:rsidRDefault="00107201">
      <w:pPr>
        <w:jc w:val="center"/>
        <w:rPr>
          <w:rFonts w:ascii="Times-Roman" w:hAnsi="Times-Roman"/>
          <w:snapToGrid w:val="0"/>
          <w:sz w:val="24"/>
        </w:rPr>
      </w:pPr>
      <w:r>
        <w:rPr>
          <w:rFonts w:ascii="Times-Roman" w:hAnsi="Times-Roman"/>
          <w:snapToGrid w:val="0"/>
          <w:sz w:val="24"/>
        </w:rPr>
        <w:t>(Art. 2º)</w:t>
      </w:r>
    </w:p>
    <w:p w:rsidR="00444B41" w:rsidRDefault="00444B41">
      <w:pPr>
        <w:rPr>
          <w:rFonts w:ascii="Times-Roman" w:hAnsi="Times-Roman"/>
          <w:snapToGrid w:val="0"/>
          <w:sz w:val="24"/>
        </w:rPr>
      </w:pPr>
    </w:p>
    <w:tbl>
      <w:tblPr>
        <w:tblW w:w="0" w:type="auto"/>
        <w:tblInd w:w="-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5670"/>
        <w:gridCol w:w="2102"/>
      </w:tblGrid>
      <w:tr w:rsidR="00444B41">
        <w:trPr>
          <w:cantSplit/>
        </w:trPr>
        <w:tc>
          <w:tcPr>
            <w:tcW w:w="1204" w:type="dxa"/>
            <w:vMerge w:val="restart"/>
            <w:vAlign w:val="center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Nº de Funções</w:t>
            </w:r>
          </w:p>
        </w:tc>
        <w:tc>
          <w:tcPr>
            <w:tcW w:w="5670" w:type="dxa"/>
            <w:vAlign w:val="center"/>
          </w:tcPr>
          <w:p w:rsidR="00444B41" w:rsidRDefault="00107201">
            <w:pPr>
              <w:pStyle w:val="Ttulo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VINCULAÇÃO/ DENOMINAÇÃO</w:t>
            </w:r>
          </w:p>
        </w:tc>
        <w:tc>
          <w:tcPr>
            <w:tcW w:w="2102" w:type="dxa"/>
            <w:vMerge w:val="restart"/>
            <w:vAlign w:val="center"/>
          </w:tcPr>
          <w:p w:rsidR="00444B41" w:rsidRDefault="00107201">
            <w:pPr>
              <w:pStyle w:val="Ttulo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Nível</w:t>
            </w:r>
          </w:p>
        </w:tc>
      </w:tr>
      <w:tr w:rsidR="00444B41">
        <w:trPr>
          <w:cantSplit/>
        </w:trPr>
        <w:tc>
          <w:tcPr>
            <w:tcW w:w="1204" w:type="dxa"/>
            <w:vMerge/>
          </w:tcPr>
          <w:p w:rsidR="00444B41" w:rsidRDefault="00444B41">
            <w:pPr>
              <w:jc w:val="center"/>
              <w:rPr>
                <w:snapToGrid w:val="0"/>
                <w:sz w:val="24"/>
              </w:rPr>
            </w:pPr>
          </w:p>
        </w:tc>
        <w:tc>
          <w:tcPr>
            <w:tcW w:w="5670" w:type="dxa"/>
            <w:vAlign w:val="center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b/>
                <w:snapToGrid w:val="0"/>
                <w:sz w:val="24"/>
              </w:rPr>
              <w:t>DEPARTAMENTO DE MATERIAL E PATRIMÔNIO</w:t>
            </w:r>
          </w:p>
        </w:tc>
        <w:tc>
          <w:tcPr>
            <w:tcW w:w="2102" w:type="dxa"/>
            <w:vMerge/>
          </w:tcPr>
          <w:p w:rsidR="00444B41" w:rsidRDefault="00444B41">
            <w:pPr>
              <w:jc w:val="center"/>
              <w:rPr>
                <w:snapToGrid w:val="0"/>
                <w:sz w:val="24"/>
              </w:rPr>
            </w:pPr>
          </w:p>
        </w:tc>
      </w:tr>
      <w:tr w:rsidR="00444B41">
        <w:tc>
          <w:tcPr>
            <w:tcW w:w="1204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02</w:t>
            </w:r>
          </w:p>
        </w:tc>
        <w:tc>
          <w:tcPr>
            <w:tcW w:w="5670" w:type="dxa"/>
          </w:tcPr>
          <w:p w:rsidR="00444B41" w:rsidRDefault="00107201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DIRETOR DE COORDENAÇÃO</w:t>
            </w:r>
          </w:p>
        </w:tc>
        <w:tc>
          <w:tcPr>
            <w:tcW w:w="2102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FC-07</w:t>
            </w:r>
          </w:p>
        </w:tc>
      </w:tr>
      <w:tr w:rsidR="00444B41">
        <w:tc>
          <w:tcPr>
            <w:tcW w:w="1204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04</w:t>
            </w:r>
          </w:p>
        </w:tc>
        <w:tc>
          <w:tcPr>
            <w:tcW w:w="5670" w:type="dxa"/>
          </w:tcPr>
          <w:p w:rsidR="00444B41" w:rsidRDefault="00107201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CHEFE DE SEÇÃO</w:t>
            </w:r>
          </w:p>
        </w:tc>
        <w:tc>
          <w:tcPr>
            <w:tcW w:w="2102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FC-05</w:t>
            </w:r>
          </w:p>
        </w:tc>
      </w:tr>
      <w:tr w:rsidR="00444B41">
        <w:tc>
          <w:tcPr>
            <w:tcW w:w="1204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05</w:t>
            </w:r>
          </w:p>
        </w:tc>
        <w:tc>
          <w:tcPr>
            <w:tcW w:w="5670" w:type="dxa"/>
          </w:tcPr>
          <w:p w:rsidR="00444B41" w:rsidRDefault="00107201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SUPERVISOR DE ALMOXARIFADO</w:t>
            </w:r>
          </w:p>
        </w:tc>
        <w:tc>
          <w:tcPr>
            <w:tcW w:w="2102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FC-05</w:t>
            </w:r>
          </w:p>
        </w:tc>
      </w:tr>
      <w:tr w:rsidR="00444B41">
        <w:tc>
          <w:tcPr>
            <w:tcW w:w="1204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10</w:t>
            </w:r>
          </w:p>
        </w:tc>
        <w:tc>
          <w:tcPr>
            <w:tcW w:w="5670" w:type="dxa"/>
          </w:tcPr>
          <w:p w:rsidR="00444B41" w:rsidRDefault="00107201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ENCARREGADO DE SETOR</w:t>
            </w:r>
          </w:p>
        </w:tc>
        <w:tc>
          <w:tcPr>
            <w:tcW w:w="2102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FC-04</w:t>
            </w:r>
          </w:p>
        </w:tc>
      </w:tr>
      <w:tr w:rsidR="00444B41">
        <w:tc>
          <w:tcPr>
            <w:tcW w:w="1204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01</w:t>
            </w:r>
          </w:p>
        </w:tc>
        <w:tc>
          <w:tcPr>
            <w:tcW w:w="5670" w:type="dxa"/>
          </w:tcPr>
          <w:p w:rsidR="00444B41" w:rsidRDefault="00107201">
            <w:pPr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SECRETÁRIO EXECUTIVO DA CPL</w:t>
            </w:r>
          </w:p>
        </w:tc>
        <w:tc>
          <w:tcPr>
            <w:tcW w:w="2102" w:type="dxa"/>
          </w:tcPr>
          <w:p w:rsidR="00444B41" w:rsidRDefault="00107201">
            <w:pPr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FC-07</w:t>
            </w:r>
          </w:p>
        </w:tc>
      </w:tr>
    </w:tbl>
    <w:p w:rsidR="00444B41" w:rsidRDefault="00444B41">
      <w:pPr>
        <w:rPr>
          <w:rFonts w:ascii="Times-Roman" w:hAnsi="Times-Roman"/>
          <w:snapToGrid w:val="0"/>
          <w:sz w:val="24"/>
        </w:rPr>
      </w:pPr>
    </w:p>
    <w:p w:rsidR="00444B41" w:rsidRDefault="00444B41">
      <w:pPr>
        <w:jc w:val="center"/>
        <w:rPr>
          <w:rFonts w:ascii="Times-Roman" w:hAnsi="Times-Roman"/>
          <w:snapToGrid w:val="0"/>
          <w:sz w:val="24"/>
        </w:rPr>
      </w:pPr>
    </w:p>
    <w:sectPr w:rsidR="00444B41">
      <w:pgSz w:w="12242" w:h="15842" w:code="1"/>
      <w:pgMar w:top="1418" w:right="1701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7201"/>
    <w:rsid w:val="00107201"/>
    <w:rsid w:val="00242CC8"/>
    <w:rsid w:val="0029189E"/>
    <w:rsid w:val="00444B41"/>
    <w:rsid w:val="00683A5E"/>
    <w:rsid w:val="00F0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1134"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Times-Roman" w:hAnsi="Times-Roman"/>
      <w:snapToGrid w:val="0"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Times-Bold" w:hAnsi="Times-Bold"/>
      <w:b/>
      <w:snapToGrid w:val="0"/>
    </w:rPr>
  </w:style>
  <w:style w:type="paragraph" w:styleId="Ttulo5">
    <w:name w:val="heading 5"/>
    <w:basedOn w:val="Normal"/>
    <w:next w:val="Normal"/>
    <w:qFormat/>
    <w:pPr>
      <w:keepNext/>
      <w:ind w:firstLine="1134"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paragraph" w:styleId="Corpodetexto">
    <w:name w:val="Body Text"/>
    <w:basedOn w:val="Normal"/>
    <w:semiHidden/>
    <w:rPr>
      <w:rFonts w:ascii="Times-Roman" w:hAnsi="Times-Roman"/>
      <w:snapToGrid w:val="0"/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unhideWhenUsed/>
    <w:rsid w:val="00F053A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2446</Words>
  <Characters>13210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ATO DA MESA Nº 17, DE 1999</vt:lpstr>
    </vt:vector>
  </TitlesOfParts>
  <Company>CÂMARA DOS DEPUTADOS</Company>
  <LinksUpToDate>false</LinksUpToDate>
  <CharactersWithSpaces>15625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 DA MESA Nº 17, DE 1999</dc:title>
  <dc:subject/>
  <dc:creator>p_6140</dc:creator>
  <cp:keywords/>
  <cp:lastModifiedBy>Alexandre Pereira Pinheiro</cp:lastModifiedBy>
  <cp:revision>6</cp:revision>
  <dcterms:created xsi:type="dcterms:W3CDTF">2025-11-20T17:32:00Z</dcterms:created>
  <dcterms:modified xsi:type="dcterms:W3CDTF">2026-03-19T20:58:00Z</dcterms:modified>
</cp:coreProperties>
</file>