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2C51" w:rsidRDefault="00762C51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717" r:id="rId5"/>
        </w:object>
      </w:r>
    </w:p>
    <w:p w:rsidR="00762C51" w:rsidRDefault="00762C51">
      <w:pPr>
        <w:pStyle w:val="Cabealho"/>
        <w:jc w:val="center"/>
      </w:pPr>
    </w:p>
    <w:p w:rsidR="00762C51" w:rsidRDefault="00762C51">
      <w:pPr>
        <w:pStyle w:val="Cabealho"/>
        <w:jc w:val="center"/>
      </w:pPr>
    </w:p>
    <w:p w:rsidR="00762C51" w:rsidRDefault="00762C51">
      <w:pPr>
        <w:pStyle w:val="Cabealho"/>
        <w:jc w:val="center"/>
      </w:pPr>
    </w:p>
    <w:p w:rsidR="00762C51" w:rsidRDefault="00762C51">
      <w:pPr>
        <w:pStyle w:val="Cabealho"/>
        <w:jc w:val="center"/>
      </w:pPr>
    </w:p>
    <w:p w:rsidR="00762C51" w:rsidRDefault="00762C51">
      <w:pPr>
        <w:pStyle w:val="Cabealho"/>
        <w:jc w:val="center"/>
      </w:pPr>
      <w:r>
        <w:t>CÂMARA DOS DEPUTADOS</w:t>
      </w:r>
    </w:p>
    <w:p w:rsidR="00762C51" w:rsidRDefault="00762C51">
      <w:pPr>
        <w:pStyle w:val="Cabealho"/>
        <w:jc w:val="center"/>
      </w:pPr>
      <w:r>
        <w:t>Centro de Documentação e Informação</w:t>
      </w:r>
    </w:p>
    <w:p w:rsidR="00762C51" w:rsidRDefault="00762C51">
      <w:pPr>
        <w:pStyle w:val="Cabealho"/>
        <w:jc w:val="both"/>
      </w:pPr>
    </w:p>
    <w:p w:rsidR="00762C51" w:rsidRDefault="00762C51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86, DE 2/4/1998</w:t>
      </w:r>
    </w:p>
    <w:p w:rsidR="00762C51" w:rsidRDefault="00762C51">
      <w:pPr>
        <w:pStyle w:val="Cabealho"/>
        <w:jc w:val="both"/>
      </w:pPr>
    </w:p>
    <w:p w:rsidR="00762C51" w:rsidRDefault="00762C51">
      <w:pPr>
        <w:pStyle w:val="Cabealho"/>
        <w:jc w:val="both"/>
      </w:pPr>
    </w:p>
    <w:p w:rsidR="00762C51" w:rsidRDefault="00762C51">
      <w:pPr>
        <w:pStyle w:val="Cabealho"/>
        <w:ind w:left="4536"/>
        <w:jc w:val="both"/>
      </w:pPr>
      <w:r>
        <w:t>Dispõe sobre a estrutura administrativa da TV Câmara dos Deputados e dá outras providências.</w:t>
      </w:r>
    </w:p>
    <w:p w:rsidR="00762C51" w:rsidRDefault="00762C51">
      <w:pPr>
        <w:pStyle w:val="Cabealho"/>
        <w:jc w:val="both"/>
      </w:pPr>
    </w:p>
    <w:p w:rsidR="00762C51" w:rsidRDefault="00762C51">
      <w:pPr>
        <w:pStyle w:val="Cabealho"/>
        <w:jc w:val="both"/>
      </w:pPr>
    </w:p>
    <w:p w:rsidR="00762C51" w:rsidRDefault="00762C51">
      <w:pPr>
        <w:pStyle w:val="Recuodecorpodetexto2"/>
        <w:jc w:val="both"/>
      </w:pPr>
      <w:r>
        <w:t>A MESA DA CÂMARA DOS DEPUTADOS, no uso de suas atribuições e conforme o disposto no art. 2º da Resolução nº 21, de 1997,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 xml:space="preserve">RESOLVE: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 xml:space="preserve">Art. 1º  Enquanto não aprovada a nova estrutura administrativa da Câmara dos Deputados, ficam criadas, na Assessoria de Divulgação e Relações Públicas, as funções comissionadas constantes do Anexo I deste Ato, alterando-se, em conseqüência, os Anexos da Resolução nº 7, de 1975, e do Ato da Mesa nº 30 , de 1976.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>Art. 2º  Passam a integrar a estrutura administrativa da TV Câmara dos Deputados uma função comissionada de Diretor de Coordenação, Nível FC-07, e três funções comissionadas de Chefe de Seção, Nível FC-05, criadas pelo Ato da Mesa nº 34 , de 1996.</w:t>
      </w:r>
    </w:p>
    <w:p w:rsidR="00762C51" w:rsidRDefault="00762C51">
      <w:pPr>
        <w:pStyle w:val="Recuodecorpodetexto2"/>
        <w:jc w:val="both"/>
      </w:pPr>
      <w:r>
        <w:t xml:space="preserve">Parágrafo único. As funções comissionadas de que trata o caput deste artigo passam a denominar-se, respectivamente, Diretor da Coordenação TV Câmara dos Deputados, Chefe da Seção de Plenário e Comissões, Chefe da Seção de Programação e Chefe da Seção de Telejornalismo.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 xml:space="preserve">Art. 3º As atribuições dos cargos de que trata este Ato são as constantes do Anexo II.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 xml:space="preserve">Art. 4º  As despesas decorrentes da aplicação deste Ato correrão à conta das dotações orçamentárias da Câmara dos Deputados.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 xml:space="preserve">Art. 5º  Este Ato entra em vigor na data de sua publicação. 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>Art. 6º  Revogam-se as disposições em contrário.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>Sala de Reuniões, em 2 de abril de 1998.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>MICHEL TEMER,</w:t>
      </w:r>
    </w:p>
    <w:p w:rsidR="00762C51" w:rsidRDefault="00762C51">
      <w:pPr>
        <w:pStyle w:val="Recuodecorpodetexto2"/>
        <w:jc w:val="both"/>
      </w:pPr>
      <w:r>
        <w:t>Presidente.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center"/>
        <w:rPr>
          <w:sz w:val="28"/>
        </w:rPr>
      </w:pPr>
      <w:r>
        <w:rPr>
          <w:sz w:val="28"/>
        </w:rPr>
        <w:lastRenderedPageBreak/>
        <w:t>Ato da Mesa nº 86, de 1998</w:t>
      </w:r>
    </w:p>
    <w:p w:rsidR="00762C51" w:rsidRDefault="00762C51">
      <w:pPr>
        <w:pStyle w:val="Recuodecorpodetexto2"/>
        <w:jc w:val="center"/>
        <w:rPr>
          <w:i/>
          <w:color w:val="0000FF"/>
          <w:u w:val="single"/>
        </w:rPr>
      </w:pPr>
      <w:hyperlink r:id="rId6" w:history="1">
        <w:r>
          <w:rPr>
            <w:rStyle w:val="Hyperlink"/>
            <w:i/>
            <w:color w:val="0000FF"/>
          </w:rPr>
          <w:t>(Anexo com redação dada pelo Ato da Mesa nº 113, de 27/3/2002)</w:t>
        </w:r>
      </w:hyperlink>
    </w:p>
    <w:p w:rsidR="00762C51" w:rsidRDefault="00762C51">
      <w:pPr>
        <w:pStyle w:val="Recuodecorpodetexto2"/>
        <w:jc w:val="center"/>
        <w:rPr>
          <w:sz w:val="28"/>
        </w:rPr>
      </w:pPr>
    </w:p>
    <w:p w:rsidR="00762C51" w:rsidRDefault="00762C51">
      <w:pPr>
        <w:pStyle w:val="Recuodecorpodetexto2"/>
        <w:jc w:val="center"/>
      </w:pPr>
      <w:r>
        <w:rPr>
          <w:sz w:val="28"/>
        </w:rPr>
        <w:t>Anexo I</w:t>
      </w:r>
    </w:p>
    <w:p w:rsidR="00762C51" w:rsidRDefault="00762C51">
      <w:pPr>
        <w:pStyle w:val="Recuodecorpodetexto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314"/>
        <w:gridCol w:w="3259"/>
      </w:tblGrid>
      <w:tr w:rsidR="00762C5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04" w:type="dxa"/>
            <w:vMerge w:val="restart"/>
            <w:vAlign w:val="center"/>
          </w:tcPr>
          <w:p w:rsidR="00762C51" w:rsidRDefault="00762C51">
            <w:pPr>
              <w:pStyle w:val="Recuodecorpodetexto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Nº DE FUNÇÕES</w:t>
            </w: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VINCULAÇÃO/DENOMINAÇÃO</w:t>
            </w:r>
          </w:p>
        </w:tc>
        <w:tc>
          <w:tcPr>
            <w:tcW w:w="3259" w:type="dxa"/>
            <w:vMerge w:val="restart"/>
            <w:vAlign w:val="center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NÍVEL</w:t>
            </w:r>
          </w:p>
        </w:tc>
      </w:tr>
      <w:tr w:rsidR="00762C5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04" w:type="dxa"/>
            <w:vMerge/>
          </w:tcPr>
          <w:p w:rsidR="00762C51" w:rsidRDefault="00762C51">
            <w:pPr>
              <w:pStyle w:val="Recuodecorpodetexto2"/>
              <w:ind w:firstLine="0"/>
              <w:jc w:val="both"/>
              <w:rPr>
                <w:sz w:val="20"/>
              </w:rPr>
            </w:pP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ADIRP</w:t>
            </w:r>
          </w:p>
          <w:p w:rsidR="00762C51" w:rsidRDefault="00762C51">
            <w:pPr>
              <w:pStyle w:val="Recuodecorpodetexto2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COORDENAÇÃO TV CÂMARA DOS DEPUTADOS</w:t>
            </w:r>
          </w:p>
        </w:tc>
        <w:tc>
          <w:tcPr>
            <w:tcW w:w="3259" w:type="dxa"/>
            <w:vMerge/>
          </w:tcPr>
          <w:p w:rsidR="00762C51" w:rsidRDefault="00762C51">
            <w:pPr>
              <w:pStyle w:val="Recuodecorpodetexto2"/>
              <w:ind w:firstLine="0"/>
              <w:jc w:val="both"/>
            </w:pPr>
          </w:p>
        </w:tc>
      </w:tr>
      <w:tr w:rsidR="00762C5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5</w:t>
            </w: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both"/>
            </w:pPr>
            <w:r>
              <w:t>Chefe de Serviço</w:t>
            </w:r>
          </w:p>
        </w:tc>
        <w:tc>
          <w:tcPr>
            <w:tcW w:w="3259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FC-06</w:t>
            </w:r>
          </w:p>
        </w:tc>
      </w:tr>
      <w:tr w:rsidR="00762C5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5</w:t>
            </w: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both"/>
            </w:pPr>
            <w:r>
              <w:t>Chefe de Seção</w:t>
            </w:r>
          </w:p>
        </w:tc>
        <w:tc>
          <w:tcPr>
            <w:tcW w:w="3259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FC-05</w:t>
            </w:r>
          </w:p>
        </w:tc>
      </w:tr>
      <w:tr w:rsidR="00762C5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1</w:t>
            </w: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both"/>
            </w:pPr>
            <w:r>
              <w:t>Secretário da Coordenação de Relações Públicas</w:t>
            </w:r>
          </w:p>
        </w:tc>
        <w:tc>
          <w:tcPr>
            <w:tcW w:w="3259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FC-04</w:t>
            </w:r>
          </w:p>
        </w:tc>
      </w:tr>
      <w:tr w:rsidR="00762C5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4</w:t>
            </w:r>
          </w:p>
        </w:tc>
        <w:tc>
          <w:tcPr>
            <w:tcW w:w="5314" w:type="dxa"/>
          </w:tcPr>
          <w:p w:rsidR="00762C51" w:rsidRDefault="00762C51">
            <w:pPr>
              <w:pStyle w:val="Recuodecorpodetexto2"/>
              <w:ind w:firstLine="0"/>
              <w:jc w:val="both"/>
            </w:pPr>
            <w:r>
              <w:t>Encarregado de Setor</w:t>
            </w:r>
          </w:p>
        </w:tc>
        <w:tc>
          <w:tcPr>
            <w:tcW w:w="3259" w:type="dxa"/>
          </w:tcPr>
          <w:p w:rsidR="00762C51" w:rsidRDefault="00762C51">
            <w:pPr>
              <w:pStyle w:val="Recuodecorpodetexto2"/>
              <w:ind w:firstLine="0"/>
              <w:jc w:val="center"/>
            </w:pPr>
            <w:r>
              <w:t>FC-04</w:t>
            </w:r>
          </w:p>
        </w:tc>
      </w:tr>
    </w:tbl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center"/>
        <w:rPr>
          <w:sz w:val="28"/>
        </w:rPr>
      </w:pPr>
      <w:r>
        <w:rPr>
          <w:sz w:val="28"/>
        </w:rPr>
        <w:t>Ato da Mesa nº 86, de 1998</w:t>
      </w:r>
    </w:p>
    <w:p w:rsidR="00762C51" w:rsidRDefault="00762C51">
      <w:pPr>
        <w:pStyle w:val="Recuodecorpodetexto2"/>
        <w:jc w:val="center"/>
        <w:rPr>
          <w:sz w:val="28"/>
        </w:rPr>
      </w:pPr>
      <w:r>
        <w:rPr>
          <w:sz w:val="28"/>
        </w:rPr>
        <w:t>ANEXO II</w:t>
      </w:r>
    </w:p>
    <w:p w:rsidR="00762C51" w:rsidRDefault="00762C51">
      <w:pPr>
        <w:pStyle w:val="Recuodecorpodetexto2"/>
        <w:jc w:val="center"/>
        <w:rPr>
          <w:sz w:val="28"/>
        </w:rPr>
      </w:pPr>
    </w:p>
    <w:p w:rsidR="00762C51" w:rsidRDefault="00762C51">
      <w:pPr>
        <w:pStyle w:val="Recuodecorpodetexto2"/>
        <w:jc w:val="center"/>
        <w:rPr>
          <w:sz w:val="28"/>
        </w:rPr>
      </w:pPr>
      <w:r>
        <w:rPr>
          <w:sz w:val="28"/>
        </w:rPr>
        <w:t>FUNÇÕES COMISSIONADAS - ATRIBUIÇÕES</w:t>
      </w:r>
    </w:p>
    <w:p w:rsidR="00762C51" w:rsidRDefault="00762C51">
      <w:pPr>
        <w:pStyle w:val="Recuodecorpodetexto2"/>
        <w:jc w:val="both"/>
      </w:pPr>
    </w:p>
    <w:p w:rsidR="00762C51" w:rsidRDefault="00762C51">
      <w:pPr>
        <w:pStyle w:val="Recuodecorpodetexto2"/>
        <w:jc w:val="both"/>
      </w:pPr>
      <w:r>
        <w:t>- Diretor da Coordenação TV Câmara dos Deputados: coordenar a TV Câmara dos Deputados e o registro videográfico das atividades da Câmara dos Deputados;</w:t>
      </w:r>
    </w:p>
    <w:p w:rsidR="00762C51" w:rsidRDefault="00762C51">
      <w:pPr>
        <w:pStyle w:val="Recuodecorpodetexto2"/>
        <w:jc w:val="both"/>
      </w:pPr>
      <w:r>
        <w:t>- Chefe do Serviço de Reportagem de TV: organizar a cobertura jornalística de todas as atividades da Câmara dos Deputados;</w:t>
      </w:r>
    </w:p>
    <w:p w:rsidR="00762C51" w:rsidRDefault="00762C51">
      <w:pPr>
        <w:pStyle w:val="Recuodecorpodetexto2"/>
        <w:jc w:val="both"/>
      </w:pPr>
      <w:r>
        <w:t>- Chefe do serviço de Teledifusão: propiciar os meios técnicos, equipamentos e pessoal de apoio operacional para as coberturas e transmissão de atividades da Casa, bem como supervisionar as Seções vinculadas a estes procedimentos;</w:t>
      </w:r>
    </w:p>
    <w:p w:rsidR="00762C51" w:rsidRDefault="00762C51">
      <w:pPr>
        <w:pStyle w:val="Recuodecorpodetexto2"/>
        <w:jc w:val="both"/>
      </w:pPr>
      <w:r>
        <w:t>- Chefe do Serviço de Edição de TV: coordenar a edição dos programas, vídeos, selecionar imagens, copiar e arquivar o material gravado de interesse da Instituição;</w:t>
      </w:r>
    </w:p>
    <w:p w:rsidR="00762C51" w:rsidRDefault="00762C51">
      <w:pPr>
        <w:pStyle w:val="Recuodecorpodetexto2"/>
        <w:jc w:val="both"/>
      </w:pPr>
      <w:r>
        <w:t>- Chefe do Serviço de Programação de TV: coordenar a montagem da grade de programação e responsabilizar-se pela seleção e compra de programas.</w:t>
      </w:r>
    </w:p>
    <w:p w:rsidR="00762C51" w:rsidRDefault="00762C51">
      <w:pPr>
        <w:pStyle w:val="Recuodecorpodetexto2"/>
        <w:jc w:val="both"/>
      </w:pPr>
      <w:r>
        <w:t>- Chefe do Serviço de Redação e Revisão: coordenar as chefias de reportagem, edição e telejornalismo, acompanhando todo o trabalho diário desenvolvido na redação, na edição do telejornal, nos programas de debates, entrevistas e entradas ao vivo do jornalismo.</w:t>
      </w:r>
    </w:p>
    <w:p w:rsidR="00762C51" w:rsidRDefault="00762C51">
      <w:pPr>
        <w:pStyle w:val="Recuodecorpodetexto2"/>
        <w:jc w:val="both"/>
      </w:pPr>
      <w:r>
        <w:t>- Chefe da Seção de TV de Plenário e Comissões: supervisionar a cobertura jornalística ao vivo e a gravação dos trabalhos do plenário e das comissões;</w:t>
      </w:r>
    </w:p>
    <w:p w:rsidR="00762C51" w:rsidRDefault="00762C51">
      <w:pPr>
        <w:pStyle w:val="Recuodecorpodetexto2"/>
        <w:jc w:val="both"/>
      </w:pPr>
      <w:r>
        <w:t>- Chefe da Seção de Programação de TV: responder pela montagem da grade de programação da emissora e pelo seu efetivo cumprimento;</w:t>
      </w:r>
    </w:p>
    <w:p w:rsidR="00762C51" w:rsidRDefault="00762C51">
      <w:pPr>
        <w:pStyle w:val="Recuodecorpodetexto2"/>
        <w:jc w:val="both"/>
      </w:pPr>
      <w:r>
        <w:t>- Chefe da Seção de Telejornalismo: supervisionar a edição das reportagens e a montagem dos noticiários da TV Câmara dos Deputados;</w:t>
      </w:r>
    </w:p>
    <w:p w:rsidR="00762C51" w:rsidRDefault="00762C51">
      <w:pPr>
        <w:pStyle w:val="Recuodecorpodetexto2"/>
        <w:jc w:val="both"/>
      </w:pPr>
      <w:r>
        <w:t>- Chefe da Seção de Vídeos Especiais: supervisionar a produção e edição de vídeos institucionais, bem como das vinhetas e chamadas da TV Câmara dos Deputados;</w:t>
      </w:r>
    </w:p>
    <w:p w:rsidR="00762C51" w:rsidRDefault="00762C51">
      <w:pPr>
        <w:pStyle w:val="Recuodecorpodetexto2"/>
        <w:jc w:val="both"/>
      </w:pPr>
      <w:r>
        <w:t>- Chefe da Seção de Transmissão ao Vivo: supervisionar e operar tecnicamente as transmissões ao vivo da TV Câmara dos Deputados;</w:t>
      </w:r>
    </w:p>
    <w:p w:rsidR="00762C51" w:rsidRDefault="00762C51">
      <w:pPr>
        <w:pStyle w:val="Recuodecorpodetexto2"/>
        <w:jc w:val="both"/>
      </w:pPr>
      <w:r>
        <w:t>- Chefe da Seção de Manutenção: controlar, guardar e manter os equipamentos e fitas da TV Câmara dos Deputados;</w:t>
      </w:r>
    </w:p>
    <w:p w:rsidR="00762C51" w:rsidRDefault="00762C51">
      <w:pPr>
        <w:pStyle w:val="Recuodecorpodetexto2"/>
        <w:jc w:val="both"/>
      </w:pPr>
      <w:r>
        <w:t>- Chefe da Seção de Atendimento à População: supervisionar o Sistema 0800 de atendimento aos telespectadores da TV Câmara dos Deputados e ao público em geral no seu relacionamento com a Instituição;</w:t>
      </w:r>
    </w:p>
    <w:p w:rsidR="00762C51" w:rsidRDefault="00762C51">
      <w:pPr>
        <w:pStyle w:val="Recuodecorpodetexto2"/>
        <w:jc w:val="both"/>
      </w:pPr>
      <w:r>
        <w:t xml:space="preserve">- Chefe da Seção de Apoio de TV: organizar os procedimentos e expedientes referentes à relação com a empresa fornecedora de mão-de-obra, bem como entidades e instituições que mantêm convênios e acordos com a TV Câmara dos Deputados. </w:t>
      </w:r>
    </w:p>
    <w:sectPr w:rsidR="00762C5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ECF"/>
    <w:rsid w:val="005D3DF3"/>
    <w:rsid w:val="00762C51"/>
    <w:rsid w:val="00B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0475D1-F37E-47FF-9DB1-748C78D9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2/atodamesa-113-27-marco-2002-321604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4391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http://www2.camara.leg.br/legin/int/atomes/2002/atodamesa-113-27-marco-2002-321604-norma-cd-mesa.html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2025-11-20T17:39:00Z</dcterms:created>
  <dcterms:modified xsi:type="dcterms:W3CDTF">2025-11-20T17:39:00Z</dcterms:modified>
</cp:coreProperties>
</file>