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414C9" w:rsidRDefault="006414C9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75pt;margin-top:8.35pt;width:50.3pt;height:47.75pt;z-index:251657728;mso-wrap-distance-left:9.05pt;mso-wrap-distance-right:9.05pt" o:allowincell="f" filled="t">
            <v:fill color2="black"/>
            <v:imagedata r:id="rId4" o:title=""/>
            <w10:wrap type="square"/>
          </v:shape>
          <o:OLEObject Type="Embed" ProgID="PBrush" ShapeID="_x0000_s1026" DrawAspect="Content" ObjectID="_1825154671" r:id="rId5"/>
        </w:object>
      </w:r>
    </w:p>
    <w:p w:rsidR="006414C9" w:rsidRDefault="006414C9">
      <w:pPr>
        <w:pStyle w:val="Cabealho"/>
        <w:jc w:val="center"/>
      </w:pPr>
    </w:p>
    <w:p w:rsidR="006414C9" w:rsidRDefault="006414C9">
      <w:pPr>
        <w:pStyle w:val="Cabealho"/>
        <w:jc w:val="center"/>
      </w:pPr>
    </w:p>
    <w:p w:rsidR="006414C9" w:rsidRDefault="006414C9">
      <w:pPr>
        <w:pStyle w:val="Cabealho"/>
        <w:jc w:val="center"/>
      </w:pPr>
    </w:p>
    <w:p w:rsidR="006414C9" w:rsidRDefault="006414C9">
      <w:pPr>
        <w:pStyle w:val="Cabealho"/>
        <w:jc w:val="center"/>
      </w:pPr>
    </w:p>
    <w:p w:rsidR="006414C9" w:rsidRDefault="006414C9">
      <w:pPr>
        <w:pStyle w:val="Cabealho"/>
        <w:jc w:val="center"/>
      </w:pPr>
      <w:r>
        <w:t>CÂMARA DOS DEPUTADOS</w:t>
      </w:r>
    </w:p>
    <w:p w:rsidR="006414C9" w:rsidRDefault="006414C9">
      <w:pPr>
        <w:pStyle w:val="Cabealho"/>
        <w:jc w:val="center"/>
      </w:pPr>
      <w:r>
        <w:t>Centro de Documentação e Informação</w:t>
      </w:r>
    </w:p>
    <w:p w:rsidR="006414C9" w:rsidRDefault="006414C9">
      <w:pPr>
        <w:pStyle w:val="Cabealho"/>
        <w:jc w:val="both"/>
      </w:pPr>
    </w:p>
    <w:p w:rsidR="006414C9" w:rsidRDefault="006414C9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79, DE 12/2/1998</w:t>
      </w:r>
    </w:p>
    <w:p w:rsidR="006414C9" w:rsidRDefault="006414C9">
      <w:pPr>
        <w:pStyle w:val="Cabealho"/>
        <w:jc w:val="both"/>
      </w:pPr>
    </w:p>
    <w:p w:rsidR="006414C9" w:rsidRDefault="006414C9">
      <w:pPr>
        <w:pStyle w:val="Cabealho"/>
        <w:jc w:val="both"/>
      </w:pPr>
    </w:p>
    <w:p w:rsidR="006414C9" w:rsidRDefault="006414C9">
      <w:pPr>
        <w:pStyle w:val="Cabealho"/>
        <w:ind w:left="4536"/>
        <w:jc w:val="both"/>
      </w:pPr>
      <w:r>
        <w:t>Dispõe sobre a criação da Coordenação de Seguridade Parlamentar e dá outras providências.</w:t>
      </w:r>
    </w:p>
    <w:p w:rsidR="006414C9" w:rsidRDefault="006414C9">
      <w:pPr>
        <w:pStyle w:val="Cabealho"/>
        <w:jc w:val="both"/>
      </w:pPr>
    </w:p>
    <w:p w:rsidR="006414C9" w:rsidRDefault="006414C9">
      <w:pPr>
        <w:pStyle w:val="Cabealho"/>
        <w:jc w:val="both"/>
      </w:pPr>
    </w:p>
    <w:p w:rsidR="006414C9" w:rsidRDefault="006414C9">
      <w:pPr>
        <w:pStyle w:val="Recuodecorpodetexto2"/>
        <w:jc w:val="both"/>
      </w:pPr>
      <w:r>
        <w:t>A MESA DA CAMARA DOS DEPUTADOS, no uso de suas atribuições,</w:t>
      </w:r>
    </w:p>
    <w:p w:rsidR="006414C9" w:rsidRDefault="006414C9">
      <w:pPr>
        <w:pStyle w:val="Recuodecorpodetexto2"/>
        <w:jc w:val="both"/>
      </w:pPr>
    </w:p>
    <w:p w:rsidR="006414C9" w:rsidRDefault="006414C9">
      <w:pPr>
        <w:pStyle w:val="Recuodecorpodetexto2"/>
        <w:jc w:val="both"/>
      </w:pPr>
      <w:r>
        <w:t xml:space="preserve">RESOLVE: </w:t>
      </w:r>
    </w:p>
    <w:p w:rsidR="006414C9" w:rsidRDefault="006414C9">
      <w:pPr>
        <w:pStyle w:val="Recuodecorpodetexto2"/>
        <w:jc w:val="both"/>
      </w:pPr>
    </w:p>
    <w:p w:rsidR="006414C9" w:rsidRDefault="006414C9">
      <w:pPr>
        <w:pStyle w:val="Recuodecorpodetexto2"/>
        <w:jc w:val="both"/>
      </w:pPr>
      <w:r>
        <w:t xml:space="preserve">Art. 1º Fica criada, na estrutura administrativa da Câmara dos Deputados, a Coordenação de Seguridade Parlamentar subordinada ao Departamento de Pessoal. </w:t>
      </w:r>
    </w:p>
    <w:p w:rsidR="006414C9" w:rsidRDefault="006414C9">
      <w:pPr>
        <w:pStyle w:val="Recuodecorpodetexto2"/>
        <w:jc w:val="both"/>
      </w:pPr>
    </w:p>
    <w:p w:rsidR="006414C9" w:rsidRDefault="006414C9">
      <w:pPr>
        <w:pStyle w:val="Recuodecorpodetexto2"/>
        <w:jc w:val="both"/>
      </w:pPr>
      <w:r>
        <w:t xml:space="preserve">Art. 2º À Coordenação de Seguridade Parlamentar compete executar as atribuições referentes ao Plano de Seguridade Social dos Congressistas, no âmbito da Câmara dos Deputados, bem como a concessão e manutenção dos benefícios oriundos do Instituto de Previdência dos Congressistas, extinto pela Lei nº 9.506 , de 30 de outubro de 1997. </w:t>
      </w:r>
    </w:p>
    <w:p w:rsidR="006414C9" w:rsidRDefault="006414C9">
      <w:pPr>
        <w:pStyle w:val="Recuodecorpodetexto2"/>
        <w:jc w:val="both"/>
      </w:pPr>
    </w:p>
    <w:p w:rsidR="006414C9" w:rsidRDefault="006414C9">
      <w:pPr>
        <w:pStyle w:val="Recuodecorpodetexto2"/>
        <w:jc w:val="both"/>
      </w:pPr>
      <w:r>
        <w:t>Art. 3º A Coordenação de Seguridade Parlamentar tem a seguinte estrutura:</w:t>
      </w:r>
    </w:p>
    <w:p w:rsidR="006414C9" w:rsidRDefault="006414C9">
      <w:pPr>
        <w:pStyle w:val="Recuodecorpodetexto2"/>
        <w:jc w:val="both"/>
      </w:pPr>
      <w:r>
        <w:t>1. Seção de Averbação e Instrução Processual;</w:t>
      </w:r>
    </w:p>
    <w:p w:rsidR="006414C9" w:rsidRDefault="006414C9">
      <w:pPr>
        <w:pStyle w:val="Recuodecorpodetexto2"/>
        <w:jc w:val="both"/>
      </w:pPr>
      <w:r>
        <w:t>2. Seção de Normas e Jurisprudência;</w:t>
      </w:r>
    </w:p>
    <w:p w:rsidR="006414C9" w:rsidRDefault="006414C9">
      <w:pPr>
        <w:pStyle w:val="Recuodecorpodetexto2"/>
        <w:jc w:val="both"/>
      </w:pPr>
      <w:r>
        <w:t>3. Seção de Análise e Cálculos Atuariais;</w:t>
      </w:r>
    </w:p>
    <w:p w:rsidR="006414C9" w:rsidRDefault="006414C9">
      <w:pPr>
        <w:pStyle w:val="Recuodecorpodetexto2"/>
        <w:jc w:val="both"/>
      </w:pPr>
      <w:r>
        <w:t>4. Seção de Aposentadorias Parlamentares;</w:t>
      </w:r>
    </w:p>
    <w:p w:rsidR="006414C9" w:rsidRDefault="006414C9">
      <w:pPr>
        <w:pStyle w:val="Recuodecorpodetexto2"/>
        <w:jc w:val="both"/>
      </w:pPr>
      <w:r>
        <w:t xml:space="preserve">5. Seção de Pensões Parlamentares. </w:t>
      </w:r>
    </w:p>
    <w:p w:rsidR="006414C9" w:rsidRDefault="006414C9">
      <w:pPr>
        <w:pStyle w:val="Recuodecorpodetexto2"/>
        <w:jc w:val="both"/>
      </w:pPr>
    </w:p>
    <w:p w:rsidR="006414C9" w:rsidRDefault="006414C9">
      <w:pPr>
        <w:pStyle w:val="Recuodecorpodetexto2"/>
        <w:jc w:val="both"/>
      </w:pPr>
      <w:r>
        <w:t>Art. 4º Compete às Seções da Coordenação de Seguridade Parlamentar:</w:t>
      </w:r>
    </w:p>
    <w:p w:rsidR="006414C9" w:rsidRDefault="006414C9">
      <w:pPr>
        <w:pStyle w:val="Recuodecorpodetexto2"/>
        <w:jc w:val="both"/>
      </w:pPr>
      <w:r>
        <w:t>I - à Seção de Averbação e Instrução Processual instruir processos de contagem de tempo de atividade parlamentar e averbação de tempo de serviço; manter cadastros atualizados de parlamentares; analisar os processos iniciais de concessão de aposentadorias e de pensões; opinar sobre outros processos de sua competência;</w:t>
      </w:r>
    </w:p>
    <w:p w:rsidR="006414C9" w:rsidRDefault="006414C9">
      <w:pPr>
        <w:pStyle w:val="Recuodecorpodetexto2"/>
        <w:jc w:val="both"/>
      </w:pPr>
      <w:r>
        <w:t xml:space="preserve">II - à Seção de Normas e Jurisprudência promover estudos e propor a edição de normas correlatas; orientar a aplicação da legislação pertinente; instruir processos de Justificação Administrativa; analisar outros processos que lhes sejam submetidos para exame; pesquisar e manter arquivos atualizados referentes à legislação e jurisprudência de interesse da Coordenação, promovendo a sua divulgação; </w:t>
      </w:r>
    </w:p>
    <w:p w:rsidR="006414C9" w:rsidRDefault="006414C9">
      <w:pPr>
        <w:pStyle w:val="Recuodecorpodetexto2"/>
        <w:jc w:val="both"/>
      </w:pPr>
      <w:r>
        <w:t>III - à Seção de Análise e Cálculos Atuariais promover estudos, análises e cálculos, sugerindo a aplicação de medidas que preservem o equilíbrio financeiro e atuarial do Plano de Seguridade Social dos Congressistas; opinar sobre a celebração de convênios com entidades estaduais e municipais de seguridade parlamentar; emitir pareceres sobre assuntos de sua competência;</w:t>
      </w:r>
    </w:p>
    <w:p w:rsidR="006414C9" w:rsidRDefault="006414C9">
      <w:pPr>
        <w:pStyle w:val="Recuodecorpodetexto2"/>
        <w:jc w:val="both"/>
      </w:pPr>
      <w:r>
        <w:t xml:space="preserve">IV - à Seção de Aposentadorias Parlamentares elaborar os atos de concessão e manutenção de aposentadorias parlamentares; incluir e manter no sistema de pagamento as referidas concessões; instruir processos revisionais; manter registros atualizados de aposentados, </w:t>
      </w:r>
      <w:r>
        <w:lastRenderedPageBreak/>
        <w:t>procuradores e curadores; promover recadastramentos periódicos. Elaborar certidões e declarações pertinentes;</w:t>
      </w:r>
    </w:p>
    <w:p w:rsidR="006414C9" w:rsidRDefault="006414C9">
      <w:pPr>
        <w:pStyle w:val="Recuodecorpodetexto2"/>
        <w:jc w:val="both"/>
      </w:pPr>
      <w:r>
        <w:t xml:space="preserve">V - à Seção de Pensões Parlamentares elaborar os atos de concessão e manutenção de pensões, relativas a dependentes de ex-deputados; incluir e manter no sistema de pagamento as respectivas concessões; instruir os processos revisionais necessários e habilitações tardias; manter registros atualizados de pensionistas, procuradores, tutores e curadores; promover recadastramentos periódicos; elaborar certidões e declarações. </w:t>
      </w:r>
    </w:p>
    <w:p w:rsidR="006414C9" w:rsidRDefault="006414C9">
      <w:pPr>
        <w:pStyle w:val="Recuodecorpodetexto2"/>
        <w:jc w:val="both"/>
      </w:pPr>
    </w:p>
    <w:p w:rsidR="006414C9" w:rsidRDefault="006414C9">
      <w:pPr>
        <w:pStyle w:val="Recuodecorpodetexto2"/>
        <w:jc w:val="both"/>
      </w:pPr>
      <w:r>
        <w:t xml:space="preserve">Art. 5º  À Coordenação de Pagamento de Pessoal, sem prejuízo de suas atribuições anteriores, compete preparar, promover e controlar os pagamentos dos benefícios oriundos do Instituto de Previdência dos Congressistas, nos termos da Lei nº 9.506 , de 30 de outubro de 1997, bem como os relativos ao Plano de Seguridade Social dos Congressistas. </w:t>
      </w:r>
    </w:p>
    <w:p w:rsidR="006414C9" w:rsidRDefault="006414C9">
      <w:pPr>
        <w:pStyle w:val="Recuodecorpodetexto2"/>
        <w:jc w:val="both"/>
      </w:pPr>
    </w:p>
    <w:p w:rsidR="006414C9" w:rsidRDefault="006414C9">
      <w:pPr>
        <w:pStyle w:val="Recuodecorpodetexto2"/>
        <w:jc w:val="both"/>
      </w:pPr>
      <w:r>
        <w:t>Art. 6º  Ficam criadas, na Coordenação de Pagamento de Pessoal, as seguintes Seções:</w:t>
      </w:r>
    </w:p>
    <w:p w:rsidR="006414C9" w:rsidRDefault="006414C9">
      <w:pPr>
        <w:pStyle w:val="Recuodecorpodetexto2"/>
        <w:jc w:val="both"/>
      </w:pPr>
      <w:r>
        <w:t>1. Seção de Pagamento de Pensionistas;</w:t>
      </w:r>
    </w:p>
    <w:p w:rsidR="006414C9" w:rsidRDefault="006414C9">
      <w:pPr>
        <w:pStyle w:val="Recuodecorpodetexto2"/>
        <w:jc w:val="both"/>
      </w:pPr>
      <w:r>
        <w:t>2. Seção de Pagamento de Aposentadorias Parlamentares;</w:t>
      </w:r>
    </w:p>
    <w:p w:rsidR="006414C9" w:rsidRDefault="006414C9">
      <w:pPr>
        <w:pStyle w:val="Recuodecorpodetexto2"/>
        <w:jc w:val="both"/>
      </w:pPr>
      <w:r>
        <w:t xml:space="preserve">3. Seção de Pagamento de Pensões Parlamentares. </w:t>
      </w:r>
    </w:p>
    <w:p w:rsidR="006414C9" w:rsidRDefault="006414C9">
      <w:pPr>
        <w:pStyle w:val="Recuodecorpodetexto2"/>
        <w:jc w:val="both"/>
      </w:pPr>
    </w:p>
    <w:p w:rsidR="006414C9" w:rsidRDefault="006414C9">
      <w:pPr>
        <w:pStyle w:val="Recuodecorpodetexto2"/>
        <w:jc w:val="both"/>
      </w:pPr>
      <w:r>
        <w:t>Art. 7º Compete às Seções enumeradas no artigo anterior:</w:t>
      </w:r>
    </w:p>
    <w:p w:rsidR="006414C9" w:rsidRDefault="006414C9">
      <w:pPr>
        <w:pStyle w:val="Recuodecorpodetexto2"/>
        <w:jc w:val="both"/>
      </w:pPr>
      <w:r>
        <w:t xml:space="preserve">I - à Seção de Pagamento de Pensionistas organizar e manter atualizado o controle dos registros relativos ao pagamento dos pensionistas, dependentes de ex-servidores falecidos; preparar os cálculos e promover os respectivos pagamentos; proceder à averbação dos descontos em consignações; preparar certidões e declarações de rendimentos; acompanhar e atualizar os pagamentos dos pensionistas na forma da legislação; executar outros serviços pertinentes aos assuntos de sua competência; </w:t>
      </w:r>
    </w:p>
    <w:p w:rsidR="006414C9" w:rsidRDefault="006414C9">
      <w:pPr>
        <w:pStyle w:val="Recuodecorpodetexto2"/>
        <w:jc w:val="both"/>
      </w:pPr>
      <w:r>
        <w:t xml:space="preserve">II - à Seção de Pagamento de Aposentadorias Parlamentares organizar e manter atualizado o controle dos registros relativos ao pagamento dos parlamentares aposentados, vinculados ao Plano de Seguridade Social dos Congressistas; preparar os cálculos e promover os pagamentos dos benefícios de que trata a Lei nº 9.506, de 1997; proceder à averbação dos descontos em consignações; preparar certidões e declarações de rendimentos; acompanhar e atualizar os processos de aposentadoria de acordo com a legislação vigente; executar outros serviços pertinentes; </w:t>
      </w:r>
    </w:p>
    <w:p w:rsidR="006414C9" w:rsidRDefault="006414C9">
      <w:pPr>
        <w:pStyle w:val="Recuodecorpodetexto2"/>
        <w:jc w:val="both"/>
      </w:pPr>
      <w:r>
        <w:t xml:space="preserve">III - à Seção de Pagamento de Pensões Parlamentares organizar e manter atualizado o controle dos registros relativos ao pagamento de pensionistas, dependentes de ex-deputados federais, vinculados ao extinto IPC ou ao Plano de Seguridade Social dos Congressistas; preparar os cálculos e promover os respectivos pagamentos; proceder à averbação dos descontos em consignações; preparar certidões e declarações de rendimentos; acompanhar e atualizar os pagamentos nos termos da legislação própria; executar outras tarefas pertinentes. </w:t>
      </w:r>
    </w:p>
    <w:p w:rsidR="006414C9" w:rsidRDefault="006414C9">
      <w:pPr>
        <w:pStyle w:val="Recuodecorpodetexto2"/>
        <w:jc w:val="both"/>
      </w:pPr>
    </w:p>
    <w:p w:rsidR="006414C9" w:rsidRDefault="006414C9">
      <w:pPr>
        <w:pStyle w:val="Recuodecorpodetexto2"/>
        <w:jc w:val="both"/>
      </w:pPr>
      <w:r>
        <w:t xml:space="preserve">Art. 8º Ficam criadas, na estrutura administrativa da Câmara dos Deputados, as funções comissionadas constantes do Anexo deste Ato, cujas atribuições serão estabelecidas pelo Diretor do Departamento de Pessoal. </w:t>
      </w:r>
    </w:p>
    <w:p w:rsidR="006414C9" w:rsidRDefault="006414C9">
      <w:pPr>
        <w:pStyle w:val="Recuodecorpodetexto2"/>
        <w:jc w:val="both"/>
      </w:pPr>
    </w:p>
    <w:p w:rsidR="006414C9" w:rsidRDefault="006414C9">
      <w:pPr>
        <w:pStyle w:val="Recuodecorpodetexto2"/>
        <w:jc w:val="both"/>
      </w:pPr>
      <w:r>
        <w:t xml:space="preserve">Art. 9º As despesas decorrentes da aplicação deste Ato correrão à conta das dotações próprias do orçamento da Câmara dos Deputados. </w:t>
      </w:r>
    </w:p>
    <w:p w:rsidR="006414C9" w:rsidRDefault="006414C9">
      <w:pPr>
        <w:pStyle w:val="Recuodecorpodetexto2"/>
        <w:jc w:val="both"/>
      </w:pPr>
    </w:p>
    <w:p w:rsidR="006414C9" w:rsidRDefault="006414C9">
      <w:pPr>
        <w:pStyle w:val="Recuodecorpodetexto2"/>
        <w:jc w:val="both"/>
      </w:pPr>
      <w:r>
        <w:t xml:space="preserve">Art. 10. Este Ato entra em vigor na data de sua publicação. </w:t>
      </w:r>
    </w:p>
    <w:p w:rsidR="006414C9" w:rsidRDefault="006414C9">
      <w:pPr>
        <w:pStyle w:val="Recuodecorpodetexto2"/>
        <w:jc w:val="both"/>
      </w:pPr>
    </w:p>
    <w:p w:rsidR="006414C9" w:rsidRDefault="006414C9">
      <w:pPr>
        <w:pStyle w:val="Recuodecorpodetexto2"/>
        <w:jc w:val="both"/>
      </w:pPr>
      <w:r>
        <w:t>Art. 11. Revogam-se as disposições em contrário.</w:t>
      </w:r>
    </w:p>
    <w:p w:rsidR="006414C9" w:rsidRDefault="006414C9">
      <w:pPr>
        <w:pStyle w:val="Recuodecorpodetexto2"/>
        <w:jc w:val="both"/>
      </w:pPr>
    </w:p>
    <w:p w:rsidR="006414C9" w:rsidRDefault="006414C9">
      <w:pPr>
        <w:pStyle w:val="Recuodecorpodetexto2"/>
        <w:jc w:val="both"/>
      </w:pPr>
      <w:r>
        <w:t>Câmara dos Deputados, 12 de fevereiro de 1998.</w:t>
      </w:r>
    </w:p>
    <w:p w:rsidR="006414C9" w:rsidRDefault="006414C9">
      <w:pPr>
        <w:pStyle w:val="Recuodecorpodetexto2"/>
        <w:jc w:val="both"/>
      </w:pPr>
    </w:p>
    <w:p w:rsidR="006414C9" w:rsidRDefault="006414C9">
      <w:pPr>
        <w:pStyle w:val="Recuodecorpodetexto2"/>
        <w:jc w:val="both"/>
      </w:pPr>
      <w:r>
        <w:lastRenderedPageBreak/>
        <w:t>Deputado MICHEL TEMER,</w:t>
      </w:r>
    </w:p>
    <w:p w:rsidR="006414C9" w:rsidRDefault="006414C9">
      <w:pPr>
        <w:pStyle w:val="Recuodecorpodetexto2"/>
        <w:jc w:val="both"/>
      </w:pPr>
      <w:r>
        <w:t>Presidente.</w:t>
      </w:r>
    </w:p>
    <w:p w:rsidR="006414C9" w:rsidRDefault="006414C9">
      <w:pPr>
        <w:pStyle w:val="Recuodecorpodetexto2"/>
        <w:jc w:val="both"/>
      </w:pPr>
    </w:p>
    <w:p w:rsidR="006414C9" w:rsidRDefault="006414C9">
      <w:pPr>
        <w:pStyle w:val="Recuodecorpodetexto2"/>
        <w:jc w:val="both"/>
      </w:pPr>
    </w:p>
    <w:p w:rsidR="006414C9" w:rsidRDefault="006414C9">
      <w:pPr>
        <w:pStyle w:val="Recuodecorpodetexto2"/>
        <w:jc w:val="center"/>
      </w:pPr>
      <w:r>
        <w:t>Anexo ao Ato da Mesa nº 79, de 1998</w:t>
      </w:r>
    </w:p>
    <w:p w:rsidR="006414C9" w:rsidRDefault="006414C9">
      <w:pPr>
        <w:pStyle w:val="Recuodecorpodetexto2"/>
        <w:jc w:val="center"/>
        <w:rPr>
          <w:rStyle w:val="Hyperlink"/>
          <w:i/>
          <w:color w:val="0000FF"/>
        </w:rPr>
      </w:pPr>
      <w:r>
        <w:rPr>
          <w:i/>
          <w:color w:val="0000FF"/>
        </w:rPr>
        <w:fldChar w:fldCharType="begin"/>
      </w:r>
      <w:r w:rsidR="00647F38">
        <w:rPr>
          <w:i/>
          <w:color w:val="0000FF"/>
        </w:rPr>
        <w:instrText>HYPERLINK "http://www2.camara.leg.br/legin/int/atomes/1998/atodamesa-113-3-dezembro-1998-321108-norma-cd-mesa.html"</w:instrText>
      </w:r>
      <w:r w:rsidR="00647F38">
        <w:rPr>
          <w:i/>
          <w:color w:val="0000FF"/>
        </w:rPr>
      </w:r>
      <w:r>
        <w:rPr>
          <w:i/>
          <w:color w:val="0000FF"/>
        </w:rPr>
        <w:fldChar w:fldCharType="separate"/>
      </w:r>
      <w:r>
        <w:rPr>
          <w:rStyle w:val="Hyperlink"/>
          <w:i/>
          <w:color w:val="0000FF"/>
        </w:rPr>
        <w:t>(Anexo com redação dada pelo Ato da Mesa nº 113, de 3/12/1998)</w:t>
      </w:r>
    </w:p>
    <w:p w:rsidR="006414C9" w:rsidRDefault="006414C9">
      <w:pPr>
        <w:pStyle w:val="Recuodecorpodetexto2"/>
        <w:jc w:val="center"/>
      </w:pPr>
      <w:r>
        <w:rPr>
          <w:i/>
          <w:color w:val="0000FF"/>
        </w:rPr>
        <w:fldChar w:fldCharType="end"/>
      </w:r>
    </w:p>
    <w:tbl>
      <w:tblPr>
        <w:tblW w:w="0" w:type="auto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103"/>
        <w:gridCol w:w="1276"/>
      </w:tblGrid>
      <w:tr w:rsidR="006414C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418" w:type="dxa"/>
            <w:vAlign w:val="center"/>
          </w:tcPr>
          <w:p w:rsidR="006414C9" w:rsidRDefault="006414C9">
            <w:pPr>
              <w:pStyle w:val="Recuodecorpodetexto2"/>
              <w:ind w:firstLine="0"/>
              <w:jc w:val="center"/>
            </w:pPr>
            <w:r>
              <w:t>Nº de funções</w:t>
            </w:r>
          </w:p>
        </w:tc>
        <w:tc>
          <w:tcPr>
            <w:tcW w:w="5103" w:type="dxa"/>
            <w:vAlign w:val="center"/>
          </w:tcPr>
          <w:p w:rsidR="006414C9" w:rsidRDefault="006414C9">
            <w:pPr>
              <w:pStyle w:val="Recuodecorpodetexto2"/>
              <w:ind w:firstLine="0"/>
              <w:jc w:val="center"/>
            </w:pPr>
            <w:r>
              <w:t>Denominação</w:t>
            </w:r>
          </w:p>
        </w:tc>
        <w:tc>
          <w:tcPr>
            <w:tcW w:w="1276" w:type="dxa"/>
            <w:vAlign w:val="center"/>
          </w:tcPr>
          <w:p w:rsidR="006414C9" w:rsidRDefault="006414C9">
            <w:pPr>
              <w:pStyle w:val="Recuodecorpodetexto2"/>
              <w:ind w:firstLine="0"/>
              <w:jc w:val="center"/>
            </w:pPr>
            <w:r>
              <w:t>Nível</w:t>
            </w:r>
          </w:p>
        </w:tc>
      </w:tr>
      <w:tr w:rsidR="006414C9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418" w:type="dxa"/>
          </w:tcPr>
          <w:p w:rsidR="006414C9" w:rsidRDefault="006414C9">
            <w:pPr>
              <w:pStyle w:val="Recuodecorpodetexto2"/>
              <w:ind w:firstLine="0"/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6414C9" w:rsidRDefault="006414C9">
            <w:pPr>
              <w:pStyle w:val="Recuodecorpodetexto2"/>
              <w:ind w:firstLine="0"/>
            </w:pPr>
            <w:r>
              <w:rPr>
                <w:snapToGrid w:val="0"/>
                <w:lang w:eastAsia="pt-BR"/>
              </w:rPr>
              <w:t>Diretor de Coordenação</w:t>
            </w:r>
          </w:p>
        </w:tc>
        <w:tc>
          <w:tcPr>
            <w:tcW w:w="1276" w:type="dxa"/>
          </w:tcPr>
          <w:p w:rsidR="006414C9" w:rsidRDefault="006414C9">
            <w:pPr>
              <w:pStyle w:val="Recuodecorpodetexto2"/>
              <w:ind w:firstLine="0"/>
              <w:jc w:val="center"/>
            </w:pPr>
            <w:r>
              <w:rPr>
                <w:snapToGrid w:val="0"/>
                <w:lang w:eastAsia="pt-BR"/>
              </w:rPr>
              <w:t>FC-07</w:t>
            </w:r>
          </w:p>
        </w:tc>
      </w:tr>
      <w:tr w:rsidR="006414C9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418" w:type="dxa"/>
          </w:tcPr>
          <w:p w:rsidR="006414C9" w:rsidRDefault="006414C9">
            <w:pPr>
              <w:pStyle w:val="Recuodecorpodetexto2"/>
              <w:ind w:firstLine="0"/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6414C9" w:rsidRDefault="006414C9">
            <w:pPr>
              <w:pStyle w:val="Recuodecorpodetexto2"/>
              <w:ind w:firstLine="0"/>
            </w:pPr>
            <w:r>
              <w:rPr>
                <w:snapToGrid w:val="0"/>
                <w:lang w:eastAsia="pt-BR"/>
              </w:rPr>
              <w:t>Assessor Técnico-Jurídico</w:t>
            </w:r>
          </w:p>
        </w:tc>
        <w:tc>
          <w:tcPr>
            <w:tcW w:w="1276" w:type="dxa"/>
          </w:tcPr>
          <w:p w:rsidR="006414C9" w:rsidRDefault="006414C9">
            <w:pPr>
              <w:pStyle w:val="Recuodecorpodetexto2"/>
              <w:ind w:firstLine="0"/>
              <w:jc w:val="center"/>
            </w:pPr>
            <w:r>
              <w:rPr>
                <w:snapToGrid w:val="0"/>
                <w:lang w:eastAsia="pt-BR"/>
              </w:rPr>
              <w:t>FC-07</w:t>
            </w:r>
          </w:p>
        </w:tc>
      </w:tr>
      <w:tr w:rsidR="006414C9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418" w:type="dxa"/>
          </w:tcPr>
          <w:p w:rsidR="006414C9" w:rsidRDefault="006414C9">
            <w:pPr>
              <w:pStyle w:val="Recuodecorpodetexto2"/>
              <w:ind w:firstLine="0"/>
              <w:jc w:val="center"/>
            </w:pPr>
            <w:r>
              <w:t>8</w:t>
            </w:r>
          </w:p>
        </w:tc>
        <w:tc>
          <w:tcPr>
            <w:tcW w:w="5103" w:type="dxa"/>
          </w:tcPr>
          <w:p w:rsidR="006414C9" w:rsidRDefault="006414C9">
            <w:pPr>
              <w:pStyle w:val="Recuodecorpodetexto2"/>
              <w:ind w:firstLine="0"/>
            </w:pPr>
            <w:r>
              <w:rPr>
                <w:snapToGrid w:val="0"/>
                <w:lang w:eastAsia="pt-BR"/>
              </w:rPr>
              <w:t>Chefe de Seção</w:t>
            </w:r>
          </w:p>
        </w:tc>
        <w:tc>
          <w:tcPr>
            <w:tcW w:w="1276" w:type="dxa"/>
          </w:tcPr>
          <w:p w:rsidR="006414C9" w:rsidRDefault="006414C9">
            <w:pPr>
              <w:pStyle w:val="Recuodecorpodetexto2"/>
              <w:ind w:firstLine="0"/>
              <w:jc w:val="center"/>
            </w:pPr>
            <w:r>
              <w:rPr>
                <w:snapToGrid w:val="0"/>
                <w:lang w:eastAsia="pt-BR"/>
              </w:rPr>
              <w:t>FC-05</w:t>
            </w:r>
          </w:p>
        </w:tc>
      </w:tr>
      <w:tr w:rsidR="006414C9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418" w:type="dxa"/>
          </w:tcPr>
          <w:p w:rsidR="006414C9" w:rsidRDefault="006414C9">
            <w:pPr>
              <w:pStyle w:val="Recuodecorpodetexto2"/>
              <w:ind w:firstLine="0"/>
              <w:jc w:val="center"/>
            </w:pPr>
            <w:r>
              <w:t>28</w:t>
            </w:r>
          </w:p>
        </w:tc>
        <w:tc>
          <w:tcPr>
            <w:tcW w:w="5103" w:type="dxa"/>
          </w:tcPr>
          <w:p w:rsidR="006414C9" w:rsidRDefault="006414C9">
            <w:pPr>
              <w:pStyle w:val="Recuodecorpodetexto2"/>
              <w:ind w:firstLine="0"/>
            </w:pPr>
            <w:r>
              <w:t>Técnico de Controle e Execução do Pagamento do Pessoal</w:t>
            </w:r>
          </w:p>
        </w:tc>
        <w:tc>
          <w:tcPr>
            <w:tcW w:w="1276" w:type="dxa"/>
          </w:tcPr>
          <w:p w:rsidR="006414C9" w:rsidRDefault="006414C9">
            <w:pPr>
              <w:pStyle w:val="Recuodecorpodetexto2"/>
              <w:ind w:firstLine="0"/>
              <w:jc w:val="center"/>
            </w:pPr>
            <w:r>
              <w:rPr>
                <w:snapToGrid w:val="0"/>
                <w:lang w:eastAsia="pt-BR"/>
              </w:rPr>
              <w:t>FC-05</w:t>
            </w:r>
          </w:p>
        </w:tc>
      </w:tr>
      <w:tr w:rsidR="006414C9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6414C9" w:rsidRDefault="006414C9">
            <w:pPr>
              <w:pStyle w:val="Recuodecorpodetexto2"/>
              <w:ind w:firstLine="0"/>
              <w:jc w:val="center"/>
            </w:pPr>
            <w:r>
              <w:t>2</w:t>
            </w:r>
          </w:p>
        </w:tc>
        <w:tc>
          <w:tcPr>
            <w:tcW w:w="5103" w:type="dxa"/>
          </w:tcPr>
          <w:p w:rsidR="006414C9" w:rsidRDefault="006414C9">
            <w:pPr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Secretário de Diretor (Coordenação de Seguridade</w:t>
            </w:r>
          </w:p>
          <w:p w:rsidR="006414C9" w:rsidRDefault="006414C9">
            <w:pPr>
              <w:pStyle w:val="Recuodecorpodetexto2"/>
              <w:ind w:firstLine="0"/>
            </w:pPr>
            <w:r>
              <w:rPr>
                <w:snapToGrid w:val="0"/>
                <w:lang w:eastAsia="pt-BR"/>
              </w:rPr>
              <w:t>Parlamentar e Coordenação de Benefícios)</w:t>
            </w:r>
          </w:p>
        </w:tc>
        <w:tc>
          <w:tcPr>
            <w:tcW w:w="1276" w:type="dxa"/>
          </w:tcPr>
          <w:p w:rsidR="006414C9" w:rsidRDefault="006414C9">
            <w:pPr>
              <w:pStyle w:val="Recuodecorpodetexto2"/>
              <w:ind w:firstLine="0"/>
              <w:jc w:val="center"/>
            </w:pPr>
            <w:r>
              <w:rPr>
                <w:snapToGrid w:val="0"/>
                <w:lang w:eastAsia="pt-BR"/>
              </w:rPr>
              <w:t>FC-04</w:t>
            </w:r>
          </w:p>
        </w:tc>
      </w:tr>
    </w:tbl>
    <w:p w:rsidR="006414C9" w:rsidRDefault="006414C9">
      <w:pPr>
        <w:pStyle w:val="Recuodecorpodetexto2"/>
        <w:jc w:val="center"/>
      </w:pPr>
    </w:p>
    <w:sectPr w:rsidR="006414C9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F38"/>
    <w:rsid w:val="006414C9"/>
    <w:rsid w:val="00647F38"/>
    <w:rsid w:val="00D8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E2DA8C-7A26-4FAF-BECF-07DFBD5C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yperlink">
    <w:name w:val="Hyperlink"/>
    <w:semiHidden/>
    <w:rPr>
      <w:noProof w:val="0"/>
      <w:color w:val="000080"/>
      <w:u w:val="single"/>
      <w:lang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pPr>
      <w:ind w:left="1701"/>
      <w:jc w:val="both"/>
    </w:pPr>
  </w:style>
  <w:style w:type="paragraph" w:styleId="Recuodecorpodetexto2">
    <w:name w:val="Body Text Indent 2"/>
    <w:basedOn w:val="Normal"/>
    <w:semiHidden/>
    <w:pPr>
      <w:ind w:firstLine="1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975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6234</CharactersWithSpaces>
  <SharedDoc>false</SharedDoc>
  <HLinks>
    <vt:vector size="6" baseType="variant">
      <vt:variant>
        <vt:i4>4063357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http://www2.camara.leg.br/legin/int/atomes/1998/atodamesa-113-3-dezembro-1998-321108-norma-cd-mesa.html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P_7283</dc:creator>
  <cp:keywords/>
  <cp:lastModifiedBy>Autor</cp:lastModifiedBy>
  <cp:revision>2</cp:revision>
  <cp:lastPrinted>1601-01-01T00:00:00Z</cp:lastPrinted>
  <dcterms:created xsi:type="dcterms:W3CDTF">2025-11-20T17:38:00Z</dcterms:created>
  <dcterms:modified xsi:type="dcterms:W3CDTF">2025-11-20T17:38:00Z</dcterms:modified>
</cp:coreProperties>
</file>