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B5" w:rsidRDefault="00AD7DB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244" r:id="rId5"/>
        </w:object>
      </w:r>
    </w:p>
    <w:p w:rsidR="00AD7DB5" w:rsidRDefault="00AD7DB5">
      <w:pPr>
        <w:pStyle w:val="Cabealho"/>
        <w:jc w:val="center"/>
      </w:pPr>
    </w:p>
    <w:p w:rsidR="00AD7DB5" w:rsidRDefault="00AD7DB5">
      <w:pPr>
        <w:pStyle w:val="Cabealho"/>
        <w:jc w:val="center"/>
      </w:pPr>
    </w:p>
    <w:p w:rsidR="00AD7DB5" w:rsidRDefault="00AD7DB5">
      <w:pPr>
        <w:pStyle w:val="Cabealho"/>
        <w:jc w:val="center"/>
      </w:pPr>
    </w:p>
    <w:p w:rsidR="00AD7DB5" w:rsidRDefault="00AD7DB5">
      <w:pPr>
        <w:pStyle w:val="Cabealho"/>
        <w:jc w:val="center"/>
      </w:pPr>
    </w:p>
    <w:p w:rsidR="00AD7DB5" w:rsidRDefault="00AD7DB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AD7DB5" w:rsidRDefault="00AD7DB5">
      <w:pPr>
        <w:pStyle w:val="Cabealho"/>
        <w:jc w:val="center"/>
      </w:pPr>
      <w:r>
        <w:t>Centro de Documentação e Informação</w:t>
      </w:r>
    </w:p>
    <w:p w:rsidR="00AD7DB5" w:rsidRDefault="00AD7DB5">
      <w:pPr>
        <w:pStyle w:val="Corpodetexto2"/>
      </w:pPr>
    </w:p>
    <w:p w:rsidR="00AD7DB5" w:rsidRDefault="00AD7DB5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ATO DA MESA Nº 112, DE 1998</w:t>
      </w:r>
    </w:p>
    <w:p w:rsidR="00AD7DB5" w:rsidRDefault="00AD7DB5">
      <w:pPr>
        <w:pStyle w:val="Corpodetexto2"/>
        <w:jc w:val="center"/>
        <w:rPr>
          <w:i/>
          <w:color w:val="FF0000"/>
        </w:rPr>
      </w:pPr>
      <w:hyperlink r:id="rId6" w:history="1">
        <w:r>
          <w:rPr>
            <w:rStyle w:val="Hyperlink"/>
            <w:i/>
          </w:rPr>
          <w:t>(Revogado pelo Ato da Mesa nº 75, de 7/2/2006)</w:t>
        </w:r>
      </w:hyperlink>
    </w:p>
    <w:p w:rsidR="00AD7DB5" w:rsidRDefault="00AD7DB5">
      <w:pPr>
        <w:pStyle w:val="Corpodetexto2"/>
      </w:pPr>
    </w:p>
    <w:p w:rsidR="00AD7DB5" w:rsidRDefault="00AD7DB5">
      <w:pPr>
        <w:pStyle w:val="Corpodetexto2"/>
        <w:ind w:left="4536"/>
      </w:pPr>
      <w:r>
        <w:t xml:space="preserve">Altera o Ato da Mesa nº 97, de 1998, e dá outras providências. </w:t>
      </w:r>
    </w:p>
    <w:p w:rsidR="00AD7DB5" w:rsidRDefault="00AD7DB5">
      <w:pPr>
        <w:pStyle w:val="Corpodetexto2"/>
      </w:pPr>
    </w:p>
    <w:p w:rsidR="00AD7DB5" w:rsidRDefault="00AD7DB5">
      <w:pPr>
        <w:pStyle w:val="Corpodetexto2"/>
      </w:pPr>
    </w:p>
    <w:p w:rsidR="00AD7DB5" w:rsidRDefault="00AD7DB5">
      <w:pPr>
        <w:pStyle w:val="Corpodetexto2"/>
        <w:ind w:firstLine="1134"/>
      </w:pPr>
      <w:r>
        <w:t xml:space="preserve">A MESA DA CÂMARA DOS DEPUTADOS, no uso de suas atribuições, </w:t>
      </w:r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ind w:firstLine="1134"/>
      </w:pPr>
      <w:r>
        <w:t xml:space="preserve">RESOLVE: </w:t>
      </w:r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ind w:firstLine="1134"/>
        <w:rPr>
          <w:color w:val="FF0000"/>
        </w:rPr>
      </w:pPr>
      <w:r>
        <w:t xml:space="preserve">Art. 1º Poderão inscrever-se no Programa de Assistência à Saúde - PRÓ-SAÚDE: </w:t>
      </w:r>
      <w:r>
        <w:rPr>
          <w:color w:val="FF0000"/>
        </w:rPr>
        <w:t xml:space="preserve"> </w:t>
      </w:r>
      <w:hyperlink r:id="rId7" w:history="1">
        <w:r>
          <w:rPr>
            <w:rStyle w:val="Hyperlink"/>
            <w:i/>
          </w:rPr>
          <w:t>(Caput do artigo com redação dada pelo Ato da Mesa nº 67, de 10/11/2005)</w:t>
        </w:r>
      </w:hyperlink>
    </w:p>
    <w:p w:rsidR="00AD7DB5" w:rsidRDefault="00AD7DB5">
      <w:pPr>
        <w:pStyle w:val="Corpodetexto2"/>
        <w:ind w:firstLine="1134"/>
        <w:rPr>
          <w:color w:val="FF0000"/>
        </w:rPr>
      </w:pPr>
      <w:r>
        <w:t xml:space="preserve">I - os deputados aposentados pelo Plano de Seguridade Social dos Congressistas (PSSC), nos termos da Lei nº 9.506, de 1997; </w:t>
      </w:r>
      <w:bookmarkStart w:id="1" w:name="_Hlt285708856"/>
      <w:r>
        <w:rPr>
          <w:i/>
        </w:rPr>
        <w:fldChar w:fldCharType="begin"/>
      </w:r>
      <w:r w:rsidR="00CC0422">
        <w:rPr>
          <w:i/>
        </w:rPr>
        <w:instrText>HYPERLINK "http://www2.camara.leg.br/legin/int/atomes/2004/atodamesa-42-29-abril-2004-532246-norma-cd-mesa.html"</w:instrText>
      </w:r>
      <w:r w:rsidR="00CC0422">
        <w:rPr>
          <w:i/>
        </w:rPr>
      </w:r>
      <w:r>
        <w:rPr>
          <w:i/>
        </w:rPr>
        <w:fldChar w:fldCharType="separate"/>
      </w:r>
      <w:r>
        <w:rPr>
          <w:rStyle w:val="Hyperlink"/>
          <w:i/>
        </w:rPr>
        <w:t>(Inciso acrescido pelo Ato da Mesa nº 42, de 29/4/2004,</w:t>
      </w:r>
      <w:r>
        <w:rPr>
          <w:i/>
        </w:rPr>
        <w:fldChar w:fldCharType="end"/>
      </w:r>
      <w:bookmarkEnd w:id="1"/>
      <w:r>
        <w:rPr>
          <w:color w:val="FF0000"/>
        </w:rPr>
        <w:t xml:space="preserve"> </w:t>
      </w:r>
      <w:r>
        <w:t>e</w:t>
      </w:r>
      <w:r>
        <w:rPr>
          <w:color w:val="FF0000"/>
        </w:rPr>
        <w:t xml:space="preserve"> </w:t>
      </w:r>
      <w:hyperlink r:id="rId8" w:history="1">
        <w:r>
          <w:rPr>
            <w:rStyle w:val="Hyperlink"/>
            <w:i/>
          </w:rPr>
          <w:t>com nova redação dada pelo Ato da Mesa nº 67, de 10/11/2005)</w:t>
        </w:r>
      </w:hyperlink>
    </w:p>
    <w:p w:rsidR="00AD7DB5" w:rsidRDefault="00AD7DB5">
      <w:pPr>
        <w:pStyle w:val="Corpodetexto2"/>
        <w:ind w:firstLine="1134"/>
      </w:pPr>
      <w:r>
        <w:t>II - os deputados aposentados em regime próprio de previdência distinto do PSSC que, no exercício do mandato, tenham ingressado no PRÓ-SAÚDE, nos termos do Ato da Mesa nº 97, de 1998, até 120 (cento e vinte) dias de sua publicação, e contribuído ininterruptamente para o Programa pelo período mínimo de seis anos;</w:t>
      </w:r>
      <w:r>
        <w:rPr>
          <w:color w:val="FF0000"/>
        </w:rPr>
        <w:t xml:space="preserve"> </w:t>
      </w:r>
      <w:hyperlink r:id="rId9" w:history="1">
        <w:r>
          <w:rPr>
            <w:rStyle w:val="Hyperlink"/>
            <w:i/>
          </w:rPr>
          <w:t>(Inciso acrescido pelo Ato da Mesa nº 42, de 29/4/2004,</w:t>
        </w:r>
      </w:hyperlink>
      <w:r>
        <w:rPr>
          <w:color w:val="FF0000"/>
        </w:rPr>
        <w:t xml:space="preserve"> </w:t>
      </w:r>
      <w:r>
        <w:t>e</w:t>
      </w:r>
      <w:r>
        <w:rPr>
          <w:color w:val="FF0000"/>
        </w:rPr>
        <w:t xml:space="preserve"> </w:t>
      </w:r>
      <w:hyperlink r:id="rId10" w:history="1">
        <w:r>
          <w:rPr>
            <w:rStyle w:val="Hyperlink"/>
            <w:i/>
          </w:rPr>
          <w:t>com nova redação dada pelo Ato da Mesa nº 67, de 10/11/2005)</w:t>
        </w:r>
      </w:hyperlink>
    </w:p>
    <w:p w:rsidR="00AD7DB5" w:rsidRDefault="00AD7DB5">
      <w:pPr>
        <w:pStyle w:val="Corpodetexto2"/>
        <w:ind w:firstLine="1134"/>
      </w:pPr>
      <w:r>
        <w:t xml:space="preserve">III - os ex-deputados que tenham cumprido o período mínimo de quatro anos de contribuição ao Instituto de Previdência dos Congressistas - IPC, sem restituição, e efetivamente exercido o mandato parlamentar durante, pelo menos, duas legislaturas, quando da liquidação daquele Instituto; </w:t>
      </w:r>
      <w:hyperlink r:id="rId11" w:history="1">
        <w:r>
          <w:rPr>
            <w:rStyle w:val="Hyperlink"/>
          </w:rPr>
          <w:t>(Inciso acrescido pelo Ato da Mesa nº 42, de 29/4/2004,</w:t>
        </w:r>
      </w:hyperlink>
      <w:r>
        <w:rPr>
          <w:color w:val="FF0000"/>
        </w:rPr>
        <w:t xml:space="preserve"> </w:t>
      </w:r>
      <w:r>
        <w:t>e</w:t>
      </w:r>
      <w:r>
        <w:rPr>
          <w:color w:val="FF0000"/>
        </w:rPr>
        <w:t xml:space="preserve"> </w:t>
      </w:r>
      <w:hyperlink r:id="rId12" w:history="1">
        <w:r>
          <w:rPr>
            <w:rStyle w:val="Hyperlink"/>
            <w:i/>
          </w:rPr>
          <w:t>com nova redação dada pelo Ato da Mesa nº 67, de 10/11/2005)</w:t>
        </w:r>
      </w:hyperlink>
    </w:p>
    <w:p w:rsidR="00AD7DB5" w:rsidRDefault="00AD7DB5">
      <w:pPr>
        <w:pStyle w:val="Corpodetexto2"/>
        <w:ind w:firstLine="1134"/>
        <w:rPr>
          <w:color w:val="FF0000"/>
        </w:rPr>
      </w:pPr>
      <w:r>
        <w:t xml:space="preserve">IV - os pensionistas titulares vinculados ao Plano de Seguridade Social dos Congressistas, obedecidos os ditames do parágrafo único do art. 5º do Regulamento do PRÓ-SAÚDE. </w:t>
      </w:r>
      <w:hyperlink r:id="rId13" w:history="1">
        <w:r>
          <w:rPr>
            <w:rStyle w:val="Hyperlink"/>
            <w:i/>
          </w:rPr>
          <w:t>(Inciso acrescido pelo Ato da Mesa nº 67, de 10/11/2005)</w:t>
        </w:r>
      </w:hyperlink>
    </w:p>
    <w:p w:rsidR="00AD7DB5" w:rsidRDefault="00AD7DB5">
      <w:pPr>
        <w:pStyle w:val="Corpodetexto2"/>
        <w:ind w:firstLine="1134"/>
      </w:pPr>
      <w:r>
        <w:t xml:space="preserve">Parágrafo único. Aos beneficiários mencionados nos incisos I a III será permitida a inscrição de dependentes, de acordo com o estabelecido pelo art. 1º do Ato da Mesa nº 97, de 1998, e seus parágrafos. </w:t>
      </w:r>
      <w:hyperlink r:id="rId14" w:history="1">
        <w:r>
          <w:rPr>
            <w:rStyle w:val="Hyperlink"/>
            <w:i/>
          </w:rPr>
          <w:t>(Parágrafo único com redação dada pelo Ato da Mesa nº 67, de 10/11/2005)</w:t>
        </w:r>
      </w:hyperlink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ind w:firstLine="1134"/>
      </w:pPr>
      <w:r>
        <w:t xml:space="preserve">Art. 2º O Conselho Diretor do Pró-Saúde baixará as normas decorrentes da aplicação deste Ato. </w:t>
      </w:r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ind w:firstLine="1134"/>
      </w:pPr>
      <w:r>
        <w:t xml:space="preserve">Art. 3º Este Ato entra em vigor em 1º de fevereiro de 1999. </w:t>
      </w:r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ind w:firstLine="1134"/>
      </w:pPr>
      <w:r>
        <w:t xml:space="preserve">Sala das Reuniões, em 3 de dezembro de 1998. </w:t>
      </w:r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ind w:firstLine="1134"/>
      </w:pPr>
      <w:r>
        <w:t xml:space="preserve">MICHEL TEMER, </w:t>
      </w:r>
    </w:p>
    <w:p w:rsidR="00AD7DB5" w:rsidRDefault="00AD7DB5">
      <w:pPr>
        <w:pStyle w:val="Corpodetexto2"/>
        <w:ind w:firstLine="1134"/>
      </w:pPr>
      <w:r>
        <w:t xml:space="preserve">Presidente. </w:t>
      </w:r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jc w:val="center"/>
      </w:pPr>
      <w:r>
        <w:t>JUSTIFICATIVA</w:t>
      </w:r>
    </w:p>
    <w:p w:rsidR="00AD7DB5" w:rsidRDefault="00AD7DB5">
      <w:pPr>
        <w:pStyle w:val="Corpodetexto2"/>
        <w:ind w:firstLine="1134"/>
      </w:pPr>
    </w:p>
    <w:p w:rsidR="00AD7DB5" w:rsidRDefault="00AD7DB5">
      <w:pPr>
        <w:pStyle w:val="Corpodetexto2"/>
        <w:ind w:firstLine="1134"/>
      </w:pPr>
      <w:r>
        <w:t xml:space="preserve">Com a extinção do Instituto de Previdência aos Congressistas - IPC, cuja liquidação dar-se-á em 1º de fevereiro de 1999, foi criado o Plano de Seguridade Social dos Congressistas, nos termos da Lei nº 9.506/97. Assim, os antigos segurados daquele Instituto continuarão a ser assistidos, no âmbito da Câmara dos Deputados, por órgão específico do Departamento de Pessoal na concessão e manutenção das respectivas pensões. </w:t>
      </w:r>
    </w:p>
    <w:p w:rsidR="00AD7DB5" w:rsidRDefault="00AD7DB5">
      <w:pPr>
        <w:pStyle w:val="Corpodetexto2"/>
        <w:ind w:firstLine="1134"/>
      </w:pPr>
      <w:r>
        <w:t>Além de conceder pensões aos Congressistas, o IPC concedia, também, auxílio-doença, mediante ressarcimento aos seus segurados de despesas decorrentes de atendimento médico-hospitalar e de exames complementares de diagnóstico. Não obstante o amparo pela referida lei da manutenção e concessão das pensões, o auxílio doença foi extinguido.</w:t>
      </w:r>
    </w:p>
    <w:p w:rsidR="00AD7DB5" w:rsidRDefault="00AD7DB5">
      <w:pPr>
        <w:pStyle w:val="Corpodetexto2"/>
        <w:ind w:firstLine="1134"/>
      </w:pPr>
      <w:r>
        <w:t xml:space="preserve">Recentemente, o Ato da Mesa nº 97/98, facultou ao Deputado Federal, no exercício do mandato, inscrever-se e aos seus dependentes no Programa de Assistência à Saúde - PRÓ-SAÚDE, que, instituído pelo Ato da Mesa nº 72/93, vem proporcionando assistência médica complementar aos servidores ativos, inativos e pensionistas da Câmara dos Deputados. </w:t>
      </w:r>
    </w:p>
    <w:p w:rsidR="00AD7DB5" w:rsidRDefault="00AD7DB5">
      <w:pPr>
        <w:pStyle w:val="Corpodetexto2"/>
        <w:ind w:firstLine="1134"/>
      </w:pPr>
      <w:r>
        <w:t>Dentro desse contexto, nada mais justo do que estender, também, aos Deputados aposentados e seus dependentes, bem como aos respectivos pensionistas, todos vinculados ao Plano de Seguridade Social dos Congressistas, a faculdade de se inscreverem no Pró-Saúde, mediante alteração do Ato da Mesa nº 97/98, a partir da data de liquidação do IPC.</w:t>
      </w:r>
    </w:p>
    <w:p w:rsidR="00AD7DB5" w:rsidRDefault="00AD7DB5">
      <w:pPr>
        <w:pStyle w:val="Corpodetexto2"/>
        <w:ind w:firstLine="1134"/>
      </w:pPr>
      <w:r>
        <w:t xml:space="preserve">A alteração proposta, à vista da assunção pela Câmara dos Deputados dos segurados do IPC e do caráter associativista de que se reveste o PRÓ-SAÚDE, é legítima, pois somente coloca à disposição dos segurados do Plano de Seguridade Social um Programa de Saúde do qual já participam Parlamentares, servidores ativos e inativos e pensionistas desta Casa. </w:t>
      </w:r>
    </w:p>
    <w:sectPr w:rsidR="00AD7DB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422"/>
    <w:rsid w:val="00883DE6"/>
    <w:rsid w:val="00AD7DB5"/>
    <w:rsid w:val="00C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EEE874-FBA0-4F91-BBBD-64C0C8E8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5/atodamesa-67-10-novembro-2005-539349-norma-cd-mesa.html" TargetMode="External"/><Relationship Id="rId13" Type="http://schemas.openxmlformats.org/officeDocument/2006/relationships/hyperlink" Target="http://www2.camara.leg.br/legin/int/atomes/2005/atodamesa-67-10-novembro-2005-539349-norma-cd-mes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05/atodamesa-67-10-novembro-2005-539349-norma-cd-mesa.html" TargetMode="External"/><Relationship Id="rId12" Type="http://schemas.openxmlformats.org/officeDocument/2006/relationships/hyperlink" Target="http://www2.camara.leg.br/legin/int/atomes/2005/atodamesa-67-10-novembro-2005-539349-norma-cd-mesa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6/atodamesa-75-7-fevereiro-2006-541422-norma-cd-mesa.html" TargetMode="External"/><Relationship Id="rId11" Type="http://schemas.openxmlformats.org/officeDocument/2006/relationships/hyperlink" Target="http://www2.camara.leg.br/legin/int/atomes/2004/atodamesa-42-29-abril-2004-532246-norma-cd-mesa.html" TargetMode="External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hyperlink" Target="http://www2.camara.leg.br/legin/int/atomes/2005/atodamesa-67-10-novembro-2005-539349-norma-cd-mesa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04/atodamesa-42-29-abril-2004-532246-norma-cd-mesa.html" TargetMode="External"/><Relationship Id="rId14" Type="http://schemas.openxmlformats.org/officeDocument/2006/relationships/hyperlink" Target="http://www2.camara.leg.br/legin/int/atomes/2005/atodamesa-67-10-novembro-2005-539349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5234</CharactersWithSpaces>
  <SharedDoc>false</SharedDoc>
  <HLinks>
    <vt:vector size="60" baseType="variant">
      <vt:variant>
        <vt:i4>2883691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http://www2.camara.leg.br/legin/int/atomes/2005/atodamesa-67-10-novembro-2005-539349-norma-cd-mesa.html</vt:lpwstr>
      </vt:variant>
      <vt:variant>
        <vt:lpwstr/>
      </vt:variant>
      <vt:variant>
        <vt:i4>2883691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http://www2.camara.leg.br/legin/int/atomes/2005/atodamesa-67-10-novembro-2005-539349-norma-cd-mesa.html</vt:lpwstr>
      </vt:variant>
      <vt:variant>
        <vt:lpwstr/>
      </vt:variant>
      <vt:variant>
        <vt:i4>2883691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http://www2.camara.leg.br/legin/int/atomes/2005/atodamesa-67-10-novembro-2005-539349-norma-cd-mesa.html</vt:lpwstr>
      </vt:variant>
      <vt:variant>
        <vt:lpwstr/>
      </vt:variant>
      <vt:variant>
        <vt:i4>5636097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http://www2.camara.leg.br/legin/int/atomes/2004/atodamesa-42-29-abril-2004-532246-norma-cd-mesa.html</vt:lpwstr>
      </vt:variant>
      <vt:variant>
        <vt:lpwstr/>
      </vt:variant>
      <vt:variant>
        <vt:i4>2883691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http://www2.camara.leg.br/legin/int/atomes/2005/atodamesa-67-10-novembro-2005-539349-norma-cd-mesa.html</vt:lpwstr>
      </vt:variant>
      <vt:variant>
        <vt:lpwstr/>
      </vt:variant>
      <vt:variant>
        <vt:i4>5636097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http://www2.camara.leg.br/legin/int/atomes/2004/atodamesa-42-29-abril-2004-532246-norma-cd-mesa.html</vt:lpwstr>
      </vt:variant>
      <vt:variant>
        <vt:lpwstr/>
      </vt:variant>
      <vt:variant>
        <vt:i4>2883691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http://www2.camara.leg.br/legin/int/atomes/2005/atodamesa-67-10-novembro-2005-539349-norma-cd-mesa.html</vt:lpwstr>
      </vt:variant>
      <vt:variant>
        <vt:lpwstr/>
      </vt:variant>
      <vt:variant>
        <vt:i4>5636097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http://www2.camara.leg.br/legin/int/atomes/2004/atodamesa-42-29-abril-2004-532246-norma-cd-mesa.html</vt:lpwstr>
      </vt:variant>
      <vt:variant>
        <vt:lpwstr/>
      </vt:variant>
      <vt:variant>
        <vt:i4>2883691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http://www2.camara.leg.br/legin/int/atomes/2005/atodamesa-67-10-novembro-2005-539349-norma-cd-mesa.html</vt:lpwstr>
      </vt:variant>
      <vt:variant>
        <vt:lpwstr/>
      </vt:variant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http://www2.camara.leg.br/legin/int/atomes/2006/atodamesa-75-7-fevereiro-2006-541422-norma-cd-mesa.html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2025-11-20T17:31:00Z</dcterms:created>
  <dcterms:modified xsi:type="dcterms:W3CDTF">2025-11-20T17:31:00Z</dcterms:modified>
</cp:coreProperties>
</file>