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51" w:rsidRDefault="00841851">
      <w:pPr>
        <w:pStyle w:val="Cabealho"/>
        <w:ind w:firstLine="1134"/>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427" r:id="rId5"/>
        </w:object>
      </w: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jc w:val="both"/>
        <w:rPr>
          <w:sz w:val="24"/>
        </w:rPr>
      </w:pPr>
    </w:p>
    <w:p w:rsidR="00841851" w:rsidRDefault="00841851">
      <w:pPr>
        <w:pStyle w:val="Cabealho"/>
        <w:jc w:val="center"/>
        <w:rPr>
          <w:sz w:val="24"/>
        </w:rPr>
      </w:pPr>
      <w:r>
        <w:rPr>
          <w:sz w:val="24"/>
        </w:rPr>
        <w:t>CÂMARA DOS DEPUTADOS</w:t>
      </w:r>
    </w:p>
    <w:p w:rsidR="00841851" w:rsidRDefault="00841851">
      <w:pPr>
        <w:pStyle w:val="Cabealho"/>
        <w:jc w:val="center"/>
        <w:rPr>
          <w:sz w:val="24"/>
        </w:rPr>
      </w:pPr>
      <w:r>
        <w:rPr>
          <w:sz w:val="24"/>
        </w:rPr>
        <w:t>Centro de Documentação e Informação</w:t>
      </w:r>
    </w:p>
    <w:p w:rsidR="00841851" w:rsidRDefault="00841851" w:rsidP="003A56C5">
      <w:pPr>
        <w:pStyle w:val="Cabealho"/>
        <w:tabs>
          <w:tab w:val="clear" w:pos="4419"/>
        </w:tabs>
        <w:jc w:val="center"/>
        <w:rPr>
          <w:sz w:val="24"/>
        </w:rPr>
      </w:pPr>
    </w:p>
    <w:p w:rsidR="0033568C" w:rsidRPr="003A56C5" w:rsidRDefault="003A56C5" w:rsidP="003A56C5">
      <w:pPr>
        <w:pStyle w:val="Cabealho"/>
        <w:jc w:val="center"/>
        <w:rPr>
          <w:b/>
          <w:sz w:val="28"/>
        </w:rPr>
      </w:pPr>
      <w:r w:rsidRPr="003A56C5">
        <w:rPr>
          <w:b/>
          <w:sz w:val="28"/>
        </w:rPr>
        <w:t>ATO DA MESA Nº 3, DE 14/02/1995</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p>
    <w:p w:rsidR="0033568C" w:rsidRPr="0033568C" w:rsidRDefault="0033568C" w:rsidP="003A56C5">
      <w:pPr>
        <w:pStyle w:val="Cabealho"/>
        <w:ind w:left="4536"/>
        <w:jc w:val="both"/>
        <w:rPr>
          <w:sz w:val="24"/>
        </w:rPr>
      </w:pPr>
      <w:r w:rsidRPr="0033568C">
        <w:rPr>
          <w:sz w:val="24"/>
        </w:rPr>
        <w:t xml:space="preserve">Fixa norma de uso de cartão de identificação (crachá) para trânsito de pessoas nas dependências da Câmara dos Deputados. </w:t>
      </w:r>
    </w:p>
    <w:p w:rsidR="0033568C" w:rsidRPr="0033568C" w:rsidRDefault="0033568C" w:rsidP="0033568C">
      <w:pPr>
        <w:pStyle w:val="Cabealho"/>
        <w:ind w:firstLine="1134"/>
        <w:jc w:val="both"/>
        <w:rPr>
          <w:sz w:val="24"/>
        </w:rPr>
      </w:pPr>
      <w:r w:rsidRPr="0033568C">
        <w:rPr>
          <w:sz w:val="24"/>
        </w:rPr>
        <w:t xml:space="preserve">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A56C5">
        <w:rPr>
          <w:b/>
          <w:sz w:val="24"/>
        </w:rPr>
        <w:t>A MESA DA CÂMARA DOS DEPUTADOS</w:t>
      </w:r>
      <w:r w:rsidRPr="0033568C">
        <w:rPr>
          <w:sz w:val="24"/>
        </w:rPr>
        <w:t>, no uso de suas atribuições e tendo em vistas as disposições do Ato nº 1, de 29 de agosto de 1980, dos Presidentes do Senado Federal e da Câmara dos Deputados,</w:t>
      </w:r>
    </w:p>
    <w:p w:rsidR="0033568C" w:rsidRPr="0033568C" w:rsidRDefault="0033568C" w:rsidP="0033568C">
      <w:pPr>
        <w:pStyle w:val="Cabealho"/>
        <w:ind w:firstLine="1134"/>
        <w:jc w:val="both"/>
        <w:rPr>
          <w:sz w:val="24"/>
        </w:rPr>
      </w:pPr>
    </w:p>
    <w:p w:rsidR="0033568C" w:rsidRPr="003A56C5" w:rsidRDefault="0033568C" w:rsidP="0033568C">
      <w:pPr>
        <w:pStyle w:val="Cabealho"/>
        <w:ind w:firstLine="1134"/>
        <w:jc w:val="both"/>
        <w:rPr>
          <w:b/>
          <w:sz w:val="24"/>
        </w:rPr>
      </w:pPr>
      <w:r w:rsidRPr="003A56C5">
        <w:rPr>
          <w:b/>
          <w:sz w:val="24"/>
        </w:rPr>
        <w:t xml:space="preserve">RESOLVE: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 xml:space="preserve">Art. 1º É obrigatório, nas dependências da Câmara dos Deputados, o uso visível do cartão de identificação por servidores, jornalistas credenciados, assessores parlamentares de órgãos públicos com representação no Congresso Nacional, demais pessoas com atividade permanente nesta Casa, bem como por visitantes a qualquer título.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 xml:space="preserve">Art. 2º Não será permitido, sob qualquer pretexto, o ingresso nas dependências da Câmara dos Deputados de pessoas que não estejam convenientemente trajadas, nos termos da legislação pertinente.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 xml:space="preserve">Art. 3º Nas dependências privativas de parlamentares somente serão admitidos funcionários, jornalistas e técnicos credenciados, em serviço, e convidados para tal fim autorizados. </w:t>
      </w:r>
    </w:p>
    <w:p w:rsidR="0033568C" w:rsidRPr="0033568C" w:rsidRDefault="0033568C" w:rsidP="0033568C">
      <w:pPr>
        <w:pStyle w:val="Cabealho"/>
        <w:ind w:firstLine="1134"/>
        <w:jc w:val="both"/>
        <w:rPr>
          <w:sz w:val="24"/>
        </w:rPr>
      </w:pPr>
      <w:r w:rsidRPr="0033568C">
        <w:rPr>
          <w:sz w:val="24"/>
        </w:rPr>
        <w:t xml:space="preserve">Parágrafo único. São considerados dependências privativas, o Plenário, as salas de reuniões das Comissões, sala do café e o salão verde que circunda o Plenário, bem como as tribunas de imprensa e as tribunas especiais.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 xml:space="preserve">Art. 4º </w:t>
      </w:r>
      <w:hyperlink r:id="rId6" w:history="1">
        <w:r w:rsidR="003A56C5" w:rsidRPr="007A5E06">
          <w:rPr>
            <w:rStyle w:val="Hyperlink"/>
            <w:i/>
            <w:sz w:val="24"/>
          </w:rPr>
          <w:t>(Revogado pelo Ato da Mesa nº 100, de 11/6/2013)</w:t>
        </w:r>
      </w:hyperlink>
      <w:r w:rsidRPr="0033568C">
        <w:rPr>
          <w:sz w:val="24"/>
        </w:rPr>
        <w:t xml:space="preserve">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 xml:space="preserve">Art. 5º Os casos não previstos neste Ato serão resolvidos pelo Segundo Vice-Presidente da Câmara dos Deputados.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Art. 6º Este Ato entra em vigor na data de sua publicação.</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lastRenderedPageBreak/>
        <w:t xml:space="preserve">Sala das Reuniões, 14 de fevereiro de 1995. </w:t>
      </w:r>
    </w:p>
    <w:p w:rsidR="0033568C" w:rsidRPr="0033568C" w:rsidRDefault="0033568C" w:rsidP="0033568C">
      <w:pPr>
        <w:pStyle w:val="Cabealho"/>
        <w:ind w:firstLine="1134"/>
        <w:jc w:val="both"/>
        <w:rPr>
          <w:sz w:val="24"/>
        </w:rPr>
      </w:pPr>
    </w:p>
    <w:p w:rsidR="0033568C" w:rsidRPr="0033568C" w:rsidRDefault="0033568C" w:rsidP="0033568C">
      <w:pPr>
        <w:pStyle w:val="Cabealho"/>
        <w:ind w:firstLine="1134"/>
        <w:jc w:val="both"/>
        <w:rPr>
          <w:sz w:val="24"/>
        </w:rPr>
      </w:pPr>
      <w:r w:rsidRPr="0033568C">
        <w:rPr>
          <w:sz w:val="24"/>
        </w:rPr>
        <w:t>LUÍS EDUARDO,</w:t>
      </w:r>
    </w:p>
    <w:p w:rsidR="0033568C" w:rsidRPr="0033568C" w:rsidRDefault="0033568C" w:rsidP="0033568C">
      <w:pPr>
        <w:pStyle w:val="Cabealho"/>
        <w:ind w:firstLine="1134"/>
        <w:jc w:val="both"/>
        <w:rPr>
          <w:sz w:val="24"/>
        </w:rPr>
      </w:pPr>
      <w:r w:rsidRPr="0033568C">
        <w:rPr>
          <w:sz w:val="24"/>
        </w:rPr>
        <w:t xml:space="preserve">Presidente. </w:t>
      </w:r>
    </w:p>
    <w:sectPr w:rsidR="0033568C" w:rsidRPr="0033568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A35"/>
    <w:rsid w:val="00011961"/>
    <w:rsid w:val="000249B4"/>
    <w:rsid w:val="00025DD4"/>
    <w:rsid w:val="00033404"/>
    <w:rsid w:val="0006406F"/>
    <w:rsid w:val="00064FDA"/>
    <w:rsid w:val="00080BA6"/>
    <w:rsid w:val="00081272"/>
    <w:rsid w:val="00097B32"/>
    <w:rsid w:val="000B45C2"/>
    <w:rsid w:val="000C68B8"/>
    <w:rsid w:val="000D0370"/>
    <w:rsid w:val="000E2457"/>
    <w:rsid w:val="001021C1"/>
    <w:rsid w:val="00127196"/>
    <w:rsid w:val="0013247B"/>
    <w:rsid w:val="0014177E"/>
    <w:rsid w:val="00143E0E"/>
    <w:rsid w:val="0016725E"/>
    <w:rsid w:val="001718BF"/>
    <w:rsid w:val="00183AD1"/>
    <w:rsid w:val="0019308B"/>
    <w:rsid w:val="001A427B"/>
    <w:rsid w:val="001A6BDC"/>
    <w:rsid w:val="001B1913"/>
    <w:rsid w:val="001E4168"/>
    <w:rsid w:val="001F594C"/>
    <w:rsid w:val="002019A9"/>
    <w:rsid w:val="00210B24"/>
    <w:rsid w:val="0023168E"/>
    <w:rsid w:val="00236548"/>
    <w:rsid w:val="002615FA"/>
    <w:rsid w:val="00264489"/>
    <w:rsid w:val="00285EF9"/>
    <w:rsid w:val="002A1545"/>
    <w:rsid w:val="002A69ED"/>
    <w:rsid w:val="002B0B49"/>
    <w:rsid w:val="002B1E2B"/>
    <w:rsid w:val="002B2B78"/>
    <w:rsid w:val="002D28E3"/>
    <w:rsid w:val="002D591D"/>
    <w:rsid w:val="002E0669"/>
    <w:rsid w:val="002E3B3B"/>
    <w:rsid w:val="002F1044"/>
    <w:rsid w:val="002F1ED4"/>
    <w:rsid w:val="002F4B09"/>
    <w:rsid w:val="003149A8"/>
    <w:rsid w:val="0033568C"/>
    <w:rsid w:val="00335A16"/>
    <w:rsid w:val="00341C02"/>
    <w:rsid w:val="00351DF6"/>
    <w:rsid w:val="00357F58"/>
    <w:rsid w:val="003A56C5"/>
    <w:rsid w:val="003D282B"/>
    <w:rsid w:val="003E75B5"/>
    <w:rsid w:val="004038AE"/>
    <w:rsid w:val="004127F3"/>
    <w:rsid w:val="00422CFE"/>
    <w:rsid w:val="004324E8"/>
    <w:rsid w:val="004445D7"/>
    <w:rsid w:val="00446CE9"/>
    <w:rsid w:val="00464A63"/>
    <w:rsid w:val="004653CB"/>
    <w:rsid w:val="00466FE0"/>
    <w:rsid w:val="004C3F72"/>
    <w:rsid w:val="004E1716"/>
    <w:rsid w:val="004F1361"/>
    <w:rsid w:val="004F5FDE"/>
    <w:rsid w:val="00500908"/>
    <w:rsid w:val="005011C6"/>
    <w:rsid w:val="00515433"/>
    <w:rsid w:val="0057132C"/>
    <w:rsid w:val="00572A61"/>
    <w:rsid w:val="005E1537"/>
    <w:rsid w:val="005F7F62"/>
    <w:rsid w:val="006034FE"/>
    <w:rsid w:val="006127F5"/>
    <w:rsid w:val="006164C1"/>
    <w:rsid w:val="00642D10"/>
    <w:rsid w:val="00661C89"/>
    <w:rsid w:val="00694465"/>
    <w:rsid w:val="006D5D8C"/>
    <w:rsid w:val="006F52A7"/>
    <w:rsid w:val="00707E21"/>
    <w:rsid w:val="00726153"/>
    <w:rsid w:val="00751B5A"/>
    <w:rsid w:val="007631E3"/>
    <w:rsid w:val="00770897"/>
    <w:rsid w:val="0077107B"/>
    <w:rsid w:val="0078777A"/>
    <w:rsid w:val="007A5E06"/>
    <w:rsid w:val="007D611F"/>
    <w:rsid w:val="007D7A44"/>
    <w:rsid w:val="007E6031"/>
    <w:rsid w:val="007F0CA0"/>
    <w:rsid w:val="007F25B2"/>
    <w:rsid w:val="007F5C46"/>
    <w:rsid w:val="00800080"/>
    <w:rsid w:val="00834438"/>
    <w:rsid w:val="00840468"/>
    <w:rsid w:val="00841851"/>
    <w:rsid w:val="00845F63"/>
    <w:rsid w:val="00855F69"/>
    <w:rsid w:val="00857FA3"/>
    <w:rsid w:val="0086118C"/>
    <w:rsid w:val="008912F3"/>
    <w:rsid w:val="008B674E"/>
    <w:rsid w:val="008C03E2"/>
    <w:rsid w:val="008F785E"/>
    <w:rsid w:val="00915CBB"/>
    <w:rsid w:val="0092024B"/>
    <w:rsid w:val="009253AE"/>
    <w:rsid w:val="00934BF2"/>
    <w:rsid w:val="00944D7E"/>
    <w:rsid w:val="0096641E"/>
    <w:rsid w:val="00992F9C"/>
    <w:rsid w:val="009C1CB8"/>
    <w:rsid w:val="009D1064"/>
    <w:rsid w:val="00A52A35"/>
    <w:rsid w:val="00A76F9A"/>
    <w:rsid w:val="00AC07C8"/>
    <w:rsid w:val="00AD71BB"/>
    <w:rsid w:val="00AF446E"/>
    <w:rsid w:val="00B02F65"/>
    <w:rsid w:val="00B11992"/>
    <w:rsid w:val="00B12987"/>
    <w:rsid w:val="00B142F4"/>
    <w:rsid w:val="00B4320A"/>
    <w:rsid w:val="00B46ABE"/>
    <w:rsid w:val="00B539EA"/>
    <w:rsid w:val="00B54790"/>
    <w:rsid w:val="00B62BDC"/>
    <w:rsid w:val="00B63929"/>
    <w:rsid w:val="00BC3E5A"/>
    <w:rsid w:val="00C0358D"/>
    <w:rsid w:val="00C1063C"/>
    <w:rsid w:val="00C1138E"/>
    <w:rsid w:val="00C173F9"/>
    <w:rsid w:val="00C377C0"/>
    <w:rsid w:val="00C40CF4"/>
    <w:rsid w:val="00C5503F"/>
    <w:rsid w:val="00C6351E"/>
    <w:rsid w:val="00C73458"/>
    <w:rsid w:val="00C915A2"/>
    <w:rsid w:val="00C97303"/>
    <w:rsid w:val="00C97617"/>
    <w:rsid w:val="00CA17F2"/>
    <w:rsid w:val="00CC1416"/>
    <w:rsid w:val="00CC1634"/>
    <w:rsid w:val="00CC32AC"/>
    <w:rsid w:val="00CC6F2A"/>
    <w:rsid w:val="00D20EB0"/>
    <w:rsid w:val="00D22D9E"/>
    <w:rsid w:val="00D23D83"/>
    <w:rsid w:val="00D334C5"/>
    <w:rsid w:val="00D353B0"/>
    <w:rsid w:val="00D40F59"/>
    <w:rsid w:val="00D72680"/>
    <w:rsid w:val="00D80C50"/>
    <w:rsid w:val="00DC7992"/>
    <w:rsid w:val="00DD17BB"/>
    <w:rsid w:val="00DE05F7"/>
    <w:rsid w:val="00E1500A"/>
    <w:rsid w:val="00E2326A"/>
    <w:rsid w:val="00E37A98"/>
    <w:rsid w:val="00E5263F"/>
    <w:rsid w:val="00E55BB1"/>
    <w:rsid w:val="00E64F8E"/>
    <w:rsid w:val="00E816CE"/>
    <w:rsid w:val="00E84785"/>
    <w:rsid w:val="00E86FCC"/>
    <w:rsid w:val="00EC37E6"/>
    <w:rsid w:val="00ED613A"/>
    <w:rsid w:val="00EF184B"/>
    <w:rsid w:val="00EF685D"/>
    <w:rsid w:val="00F04DD1"/>
    <w:rsid w:val="00F30773"/>
    <w:rsid w:val="00F51127"/>
    <w:rsid w:val="00FC76A0"/>
    <w:rsid w:val="00FD363C"/>
    <w:rsid w:val="00FE0C61"/>
    <w:rsid w:val="00FE6051"/>
    <w:rsid w:val="00FF7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F315A6C-CE73-42F7-AC3B-E738C780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semiHidden/>
    <w:unhideWhenUsed/>
    <w:rsid w:val="0003340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05699">
      <w:bodyDiv w:val="1"/>
      <w:marLeft w:val="0"/>
      <w:marRight w:val="0"/>
      <w:marTop w:val="0"/>
      <w:marBottom w:val="0"/>
      <w:divBdr>
        <w:top w:val="none" w:sz="0" w:space="0" w:color="auto"/>
        <w:left w:val="none" w:sz="0" w:space="0" w:color="auto"/>
        <w:bottom w:val="none" w:sz="0" w:space="0" w:color="auto"/>
        <w:right w:val="none" w:sz="0" w:space="0" w:color="auto"/>
      </w:divBdr>
      <w:divsChild>
        <w:div w:id="424305642">
          <w:marLeft w:val="0"/>
          <w:marRight w:val="0"/>
          <w:marTop w:val="0"/>
          <w:marBottom w:val="0"/>
          <w:divBdr>
            <w:top w:val="none" w:sz="0" w:space="0" w:color="auto"/>
            <w:left w:val="none" w:sz="0" w:space="0" w:color="auto"/>
            <w:bottom w:val="none" w:sz="0" w:space="0" w:color="auto"/>
            <w:right w:val="none" w:sz="0" w:space="0" w:color="auto"/>
          </w:divBdr>
        </w:div>
        <w:div w:id="2074504551">
          <w:marLeft w:val="0"/>
          <w:marRight w:val="0"/>
          <w:marTop w:val="0"/>
          <w:marBottom w:val="0"/>
          <w:divBdr>
            <w:top w:val="none" w:sz="0" w:space="0" w:color="auto"/>
            <w:left w:val="none" w:sz="0" w:space="0" w:color="auto"/>
            <w:bottom w:val="none" w:sz="0" w:space="0" w:color="auto"/>
            <w:right w:val="none" w:sz="0" w:space="0" w:color="auto"/>
          </w:divBdr>
        </w:div>
      </w:divsChild>
    </w:div>
    <w:div w:id="997613270">
      <w:bodyDiv w:val="1"/>
      <w:marLeft w:val="0"/>
      <w:marRight w:val="0"/>
      <w:marTop w:val="0"/>
      <w:marBottom w:val="0"/>
      <w:divBdr>
        <w:top w:val="none" w:sz="0" w:space="0" w:color="auto"/>
        <w:left w:val="none" w:sz="0" w:space="0" w:color="auto"/>
        <w:bottom w:val="none" w:sz="0" w:space="0" w:color="auto"/>
        <w:right w:val="none" w:sz="0" w:space="0" w:color="auto"/>
      </w:divBdr>
      <w:divsChild>
        <w:div w:id="1115751966">
          <w:marLeft w:val="0"/>
          <w:marRight w:val="0"/>
          <w:marTop w:val="0"/>
          <w:marBottom w:val="0"/>
          <w:divBdr>
            <w:top w:val="none" w:sz="0" w:space="0" w:color="auto"/>
            <w:left w:val="none" w:sz="0" w:space="0" w:color="auto"/>
            <w:bottom w:val="none" w:sz="0" w:space="0" w:color="auto"/>
            <w:right w:val="none" w:sz="0" w:space="0" w:color="auto"/>
          </w:divBdr>
        </w:div>
        <w:div w:id="1132290865">
          <w:marLeft w:val="0"/>
          <w:marRight w:val="0"/>
          <w:marTop w:val="0"/>
          <w:marBottom w:val="0"/>
          <w:divBdr>
            <w:top w:val="none" w:sz="0" w:space="0" w:color="auto"/>
            <w:left w:val="none" w:sz="0" w:space="0" w:color="auto"/>
            <w:bottom w:val="none" w:sz="0" w:space="0" w:color="auto"/>
            <w:right w:val="none" w:sz="0" w:space="0" w:color="auto"/>
          </w:divBdr>
        </w:div>
      </w:divsChild>
    </w:div>
    <w:div w:id="1083181334">
      <w:bodyDiv w:val="1"/>
      <w:marLeft w:val="0"/>
      <w:marRight w:val="0"/>
      <w:marTop w:val="0"/>
      <w:marBottom w:val="0"/>
      <w:divBdr>
        <w:top w:val="none" w:sz="0" w:space="0" w:color="auto"/>
        <w:left w:val="none" w:sz="0" w:space="0" w:color="auto"/>
        <w:bottom w:val="none" w:sz="0" w:space="0" w:color="auto"/>
        <w:right w:val="none" w:sz="0" w:space="0" w:color="auto"/>
      </w:divBdr>
      <w:divsChild>
        <w:div w:id="719789800">
          <w:marLeft w:val="0"/>
          <w:marRight w:val="0"/>
          <w:marTop w:val="0"/>
          <w:marBottom w:val="0"/>
          <w:divBdr>
            <w:top w:val="none" w:sz="0" w:space="0" w:color="auto"/>
            <w:left w:val="none" w:sz="0" w:space="0" w:color="auto"/>
            <w:bottom w:val="none" w:sz="0" w:space="0" w:color="auto"/>
            <w:right w:val="none" w:sz="0" w:space="0" w:color="auto"/>
          </w:divBdr>
        </w:div>
      </w:divsChild>
    </w:div>
    <w:div w:id="1382636113">
      <w:bodyDiv w:val="1"/>
      <w:marLeft w:val="0"/>
      <w:marRight w:val="0"/>
      <w:marTop w:val="0"/>
      <w:marBottom w:val="0"/>
      <w:divBdr>
        <w:top w:val="none" w:sz="0" w:space="0" w:color="auto"/>
        <w:left w:val="none" w:sz="0" w:space="0" w:color="auto"/>
        <w:bottom w:val="none" w:sz="0" w:space="0" w:color="auto"/>
        <w:right w:val="none" w:sz="0" w:space="0" w:color="auto"/>
      </w:divBdr>
      <w:divsChild>
        <w:div w:id="1366325479">
          <w:marLeft w:val="0"/>
          <w:marRight w:val="0"/>
          <w:marTop w:val="0"/>
          <w:marBottom w:val="0"/>
          <w:divBdr>
            <w:top w:val="none" w:sz="0" w:space="0" w:color="auto"/>
            <w:left w:val="none" w:sz="0" w:space="0" w:color="auto"/>
            <w:bottom w:val="none" w:sz="0" w:space="0" w:color="auto"/>
            <w:right w:val="none" w:sz="0" w:space="0" w:color="auto"/>
          </w:divBdr>
          <w:divsChild>
            <w:div w:id="319502142">
              <w:marLeft w:val="0"/>
              <w:marRight w:val="0"/>
              <w:marTop w:val="0"/>
              <w:marBottom w:val="0"/>
              <w:divBdr>
                <w:top w:val="none" w:sz="0" w:space="0" w:color="auto"/>
                <w:left w:val="none" w:sz="0" w:space="0" w:color="auto"/>
                <w:bottom w:val="none" w:sz="0" w:space="0" w:color="auto"/>
                <w:right w:val="none" w:sz="0" w:space="0" w:color="auto"/>
              </w:divBdr>
              <w:divsChild>
                <w:div w:id="2014794311">
                  <w:marLeft w:val="0"/>
                  <w:marRight w:val="0"/>
                  <w:marTop w:val="0"/>
                  <w:marBottom w:val="0"/>
                  <w:divBdr>
                    <w:top w:val="none" w:sz="0" w:space="0" w:color="auto"/>
                    <w:left w:val="none" w:sz="0" w:space="0" w:color="auto"/>
                    <w:bottom w:val="none" w:sz="0" w:space="0" w:color="auto"/>
                    <w:right w:val="none" w:sz="0" w:space="0" w:color="auto"/>
                  </w:divBdr>
                  <w:divsChild>
                    <w:div w:id="12731420">
                      <w:marLeft w:val="0"/>
                      <w:marRight w:val="0"/>
                      <w:marTop w:val="0"/>
                      <w:marBottom w:val="0"/>
                      <w:divBdr>
                        <w:top w:val="none" w:sz="0" w:space="0" w:color="auto"/>
                        <w:left w:val="none" w:sz="0" w:space="0" w:color="auto"/>
                        <w:bottom w:val="none" w:sz="0" w:space="0" w:color="auto"/>
                        <w:right w:val="none" w:sz="0" w:space="0" w:color="auto"/>
                      </w:divBdr>
                      <w:divsChild>
                        <w:div w:id="1854031687">
                          <w:marLeft w:val="0"/>
                          <w:marRight w:val="0"/>
                          <w:marTop w:val="0"/>
                          <w:marBottom w:val="0"/>
                          <w:divBdr>
                            <w:top w:val="none" w:sz="0" w:space="0" w:color="auto"/>
                            <w:left w:val="none" w:sz="0" w:space="0" w:color="auto"/>
                            <w:bottom w:val="none" w:sz="0" w:space="0" w:color="auto"/>
                            <w:right w:val="none" w:sz="0" w:space="0" w:color="auto"/>
                          </w:divBdr>
                          <w:divsChild>
                            <w:div w:id="429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2013/atodamesa-100-11-junho-2013-776250-norma-cd-mesa.html"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1500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1774</CharactersWithSpaces>
  <SharedDoc>false</SharedDoc>
  <HLinks>
    <vt:vector size="6" baseType="variant">
      <vt:variant>
        <vt:i4>4915275</vt:i4>
      </vt:variant>
      <vt:variant>
        <vt:i4>0</vt:i4>
      </vt:variant>
      <vt:variant>
        <vt:i4>0</vt:i4>
      </vt:variant>
      <vt:variant>
        <vt:i4>5</vt:i4>
      </vt:variant>
      <vt:variant>
        <vt:lpwstr>http://www2.camara.leg.br/legin/int/atomes/2013/atodamesa-100-11-junho-2013-776250-norma-cd-mesa.html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2009-11-17T15:13:00Z</cp:lastPrinted>
  <dcterms:created xsi:type="dcterms:W3CDTF">2025-11-20T17:34:00Z</dcterms:created>
  <dcterms:modified xsi:type="dcterms:W3CDTF">2025-11-20T17:34:00Z</dcterms:modified>
</cp:coreProperties>
</file>