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F08" w:rsidRDefault="00552F08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4" o:title=""/>
            <w10:wrap type="square"/>
          </v:shape>
          <o:OLEObject Type="Embed" ProgID="PBrush" ShapeID="_x0000_s1026" DrawAspect="Content" ObjectID="_1825154724" r:id="rId5"/>
        </w:object>
      </w:r>
    </w:p>
    <w:p w:rsidR="00552F08" w:rsidRDefault="00552F08">
      <w:pPr>
        <w:pStyle w:val="Cabealho"/>
        <w:jc w:val="center"/>
      </w:pPr>
    </w:p>
    <w:p w:rsidR="00552F08" w:rsidRDefault="00552F08">
      <w:pPr>
        <w:pStyle w:val="Cabealho"/>
        <w:jc w:val="center"/>
      </w:pPr>
    </w:p>
    <w:p w:rsidR="00552F08" w:rsidRDefault="00552F08">
      <w:pPr>
        <w:pStyle w:val="Cabealho"/>
        <w:jc w:val="center"/>
      </w:pPr>
    </w:p>
    <w:p w:rsidR="00552F08" w:rsidRDefault="00552F08">
      <w:pPr>
        <w:pStyle w:val="Cabealho"/>
        <w:jc w:val="center"/>
      </w:pPr>
    </w:p>
    <w:p w:rsidR="00552F08" w:rsidRDefault="00552F08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552F08" w:rsidRDefault="00552F08">
      <w:pPr>
        <w:pStyle w:val="Cabealho"/>
        <w:jc w:val="center"/>
      </w:pPr>
      <w:r>
        <w:t>Centro de Documentação e Informação</w:t>
      </w:r>
    </w:p>
    <w:p w:rsidR="00552F08" w:rsidRDefault="00552F08">
      <w:pPr>
        <w:pStyle w:val="Corpodetexto2"/>
      </w:pPr>
    </w:p>
    <w:p w:rsidR="00552F08" w:rsidRDefault="00552F08">
      <w:pPr>
        <w:pStyle w:val="Corpodetexto2"/>
        <w:jc w:val="center"/>
        <w:rPr>
          <w:b/>
          <w:sz w:val="28"/>
        </w:rPr>
      </w:pPr>
      <w:r>
        <w:rPr>
          <w:b/>
          <w:sz w:val="28"/>
        </w:rPr>
        <w:t>ATO DA MESA Nº 87, DE 1993</w:t>
      </w:r>
    </w:p>
    <w:p w:rsidR="00552F08" w:rsidRDefault="00552F08">
      <w:pPr>
        <w:pStyle w:val="Corpodetexto2"/>
        <w:jc w:val="center"/>
        <w:rPr>
          <w:i/>
          <w:color w:val="FF0000"/>
        </w:rPr>
      </w:pPr>
      <w:hyperlink r:id="rId6" w:history="1">
        <w:r>
          <w:rPr>
            <w:rStyle w:val="Hyperlink"/>
            <w:i/>
          </w:rPr>
          <w:t>(Revogado pelo Ato da Mesa nº 75, de 7/2/2006)</w:t>
        </w:r>
      </w:hyperlink>
    </w:p>
    <w:p w:rsidR="00552F08" w:rsidRDefault="00552F08">
      <w:pPr>
        <w:pStyle w:val="Corpodetexto2"/>
      </w:pPr>
    </w:p>
    <w:p w:rsidR="00552F08" w:rsidRDefault="00552F08">
      <w:pPr>
        <w:pStyle w:val="Corpodetexto2"/>
        <w:ind w:left="4536"/>
      </w:pPr>
      <w:r>
        <w:t xml:space="preserve">Altera a redação do art. 1º do Ato da Mesa nº 72, de 1993, e do art. 4º do regulamento do PRÓ-SAÚDE. </w:t>
      </w:r>
    </w:p>
    <w:p w:rsidR="00552F08" w:rsidRDefault="00552F08">
      <w:pPr>
        <w:pStyle w:val="Corpodetexto2"/>
      </w:pPr>
    </w:p>
    <w:p w:rsidR="00552F08" w:rsidRDefault="00552F08">
      <w:pPr>
        <w:pStyle w:val="Corpodetexto2"/>
      </w:pPr>
    </w:p>
    <w:p w:rsidR="00552F08" w:rsidRDefault="00552F08">
      <w:pPr>
        <w:pStyle w:val="Corpodetexto2"/>
        <w:ind w:firstLine="1134"/>
      </w:pPr>
      <w:r>
        <w:t xml:space="preserve">A MESA DA CÂMARA DOS DEPUTADOS, no uso de suas atribuições regimentais, </w:t>
      </w:r>
    </w:p>
    <w:p w:rsidR="00552F08" w:rsidRDefault="00552F08">
      <w:pPr>
        <w:pStyle w:val="Corpodetexto2"/>
        <w:ind w:firstLine="1134"/>
      </w:pPr>
    </w:p>
    <w:p w:rsidR="00552F08" w:rsidRDefault="00552F08">
      <w:pPr>
        <w:pStyle w:val="Corpodetexto2"/>
        <w:ind w:firstLine="1134"/>
      </w:pPr>
      <w:r>
        <w:t xml:space="preserve">RESOLVE: </w:t>
      </w:r>
    </w:p>
    <w:p w:rsidR="00552F08" w:rsidRDefault="00552F08">
      <w:pPr>
        <w:pStyle w:val="Corpodetexto2"/>
        <w:ind w:firstLine="1134"/>
      </w:pPr>
    </w:p>
    <w:p w:rsidR="00552F08" w:rsidRDefault="00552F08">
      <w:pPr>
        <w:pStyle w:val="Corpodetexto2"/>
        <w:ind w:firstLine="1134"/>
      </w:pPr>
      <w:r>
        <w:t>Art. 1º O art. 1º do Ato da Mesa nº 72, de 18 de março de 1993, passa a vigorar com a seguinte redação:</w:t>
      </w:r>
    </w:p>
    <w:p w:rsidR="00552F08" w:rsidRDefault="00552F08">
      <w:pPr>
        <w:pStyle w:val="Corpodetexto2"/>
        <w:ind w:firstLine="1134"/>
      </w:pPr>
    </w:p>
    <w:p w:rsidR="00552F08" w:rsidRDefault="00552F08">
      <w:pPr>
        <w:pStyle w:val="Corpodetexto2"/>
        <w:ind w:left="1701"/>
      </w:pPr>
      <w:r>
        <w:t xml:space="preserve">"Art. 1º Fica criado o Programa de Assistência à Saúde dos Servidores da Câmara dos Deputados, (PRÓ-SAÚDE), destinado a proporcionar assistência médica complementar aos servidores ativos ocupantes de cargo efetivo, inativos, respectivos dependentes e pensionistas, bem como ao ocupante de Cargo em Comissão, de livre nomeação e exoneração, inclusive do Secretariado Parlamentar, desde que conte tempo de serviço na Câmara dos Deputados superior a dois anos e meio." </w:t>
      </w:r>
    </w:p>
    <w:p w:rsidR="00552F08" w:rsidRDefault="00552F08">
      <w:pPr>
        <w:pStyle w:val="Corpodetexto2"/>
        <w:ind w:firstLine="1134"/>
      </w:pPr>
    </w:p>
    <w:p w:rsidR="00552F08" w:rsidRDefault="00552F08">
      <w:pPr>
        <w:pStyle w:val="Corpodetexto2"/>
        <w:ind w:firstLine="1134"/>
      </w:pPr>
      <w:r>
        <w:t xml:space="preserve">Art. 2º O art. 4º, </w:t>
      </w:r>
      <w:r>
        <w:rPr>
          <w:i/>
        </w:rPr>
        <w:t>caput</w:t>
      </w:r>
      <w:r>
        <w:t xml:space="preserve">, do Regulamento do Programa de Assistência à Saúde - PRÓ- SAÚDE, passa a vigorar com a seguinte redação: </w:t>
      </w:r>
    </w:p>
    <w:p w:rsidR="00552F08" w:rsidRDefault="00552F08">
      <w:pPr>
        <w:pStyle w:val="Corpodetexto2"/>
        <w:ind w:firstLine="1134"/>
      </w:pPr>
    </w:p>
    <w:p w:rsidR="00552F08" w:rsidRDefault="00552F08">
      <w:pPr>
        <w:pStyle w:val="Corpodetexto2"/>
        <w:ind w:left="1701"/>
      </w:pPr>
      <w:r>
        <w:t>"Art. 4º São beneficiários diretos do PRÓ-SAÚDE, desde que regularmente inscritos, todos os servidores ativos, ocupantes de cargo efetivo, inativos, respectivos dependentes, os pensionistas vinculados à Câmara dos Deputados, desde que estejam em pleno gozo de seus direitos, bem como o ocupante de Cargo em Comissão, de livre nomeação e exoneração, inclusive do Secretariado Parlamentar, desde que conte tempo de serviço na Câmara dos Deputados superior a dois anos e meio."</w:t>
      </w:r>
    </w:p>
    <w:p w:rsidR="00552F08" w:rsidRDefault="00552F08">
      <w:pPr>
        <w:pStyle w:val="Corpodetexto2"/>
        <w:ind w:firstLine="1134"/>
      </w:pPr>
    </w:p>
    <w:p w:rsidR="00552F08" w:rsidRDefault="00552F08">
      <w:pPr>
        <w:pStyle w:val="Corpodetexto2"/>
        <w:ind w:firstLine="1134"/>
      </w:pPr>
      <w:r>
        <w:t>Sala das Reuniões, 19 de agosto de 1993.</w:t>
      </w:r>
    </w:p>
    <w:p w:rsidR="00552F08" w:rsidRDefault="00552F08">
      <w:pPr>
        <w:pStyle w:val="Corpodetexto2"/>
        <w:ind w:firstLine="1134"/>
      </w:pPr>
    </w:p>
    <w:p w:rsidR="00552F08" w:rsidRDefault="00552F08">
      <w:pPr>
        <w:pStyle w:val="Corpodetexto2"/>
        <w:ind w:firstLine="1134"/>
      </w:pPr>
      <w:r>
        <w:t>INOCÊNCIO OLIVEIRA,</w:t>
      </w:r>
    </w:p>
    <w:p w:rsidR="00552F08" w:rsidRDefault="00552F08">
      <w:pPr>
        <w:pStyle w:val="Corpodetexto2"/>
        <w:ind w:firstLine="1134"/>
      </w:pPr>
      <w:r>
        <w:t>Presidente.</w:t>
      </w:r>
    </w:p>
    <w:sectPr w:rsidR="00552F08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7F83"/>
    <w:rsid w:val="00552F08"/>
    <w:rsid w:val="00E27F83"/>
    <w:rsid w:val="00FD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3235C88-F179-4519-9030-36E3AA732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2.camara.leg.br/legin/int/atomes/2006/atodamesa-75-7-fevereiro-2006-541422-norma-cd-mesa.html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1699</CharactersWithSpaces>
  <SharedDoc>false</SharedDoc>
  <HLinks>
    <vt:vector size="6" baseType="variant">
      <vt:variant>
        <vt:i4>7143529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http://www2.camara.leg.br/legin/int/atomes/2006/atodamesa-75-7-fevereiro-2006-541422-norma-cd-mesa.html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2</cp:revision>
  <cp:lastPrinted>2009-10-20T17:50:00Z</cp:lastPrinted>
  <dcterms:created xsi:type="dcterms:W3CDTF">2025-11-20T17:39:00Z</dcterms:created>
  <dcterms:modified xsi:type="dcterms:W3CDTF">2025-11-20T17:39:00Z</dcterms:modified>
</cp:coreProperties>
</file>