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5C" w:rsidRDefault="00F4405C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7946" r:id="rId5"/>
        </w:object>
      </w:r>
    </w:p>
    <w:p w:rsidR="00F4405C" w:rsidRDefault="00F4405C">
      <w:pPr>
        <w:pStyle w:val="Cabealho"/>
        <w:jc w:val="center"/>
      </w:pPr>
    </w:p>
    <w:p w:rsidR="00F4405C" w:rsidRDefault="00F4405C">
      <w:pPr>
        <w:pStyle w:val="Cabealho"/>
        <w:jc w:val="center"/>
      </w:pPr>
    </w:p>
    <w:p w:rsidR="00F4405C" w:rsidRDefault="00F4405C">
      <w:pPr>
        <w:pStyle w:val="Cabealho"/>
        <w:jc w:val="center"/>
      </w:pPr>
    </w:p>
    <w:p w:rsidR="00F4405C" w:rsidRDefault="00F4405C">
      <w:pPr>
        <w:pStyle w:val="Cabealho"/>
        <w:jc w:val="center"/>
      </w:pPr>
    </w:p>
    <w:p w:rsidR="00F4405C" w:rsidRDefault="00F4405C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F4405C" w:rsidRDefault="00F4405C">
      <w:pPr>
        <w:pStyle w:val="Cabealho"/>
        <w:jc w:val="center"/>
      </w:pPr>
      <w:r>
        <w:t>Centro de Documentação e Informação</w:t>
      </w:r>
    </w:p>
    <w:p w:rsidR="00F4405C" w:rsidRDefault="00F4405C">
      <w:pPr>
        <w:pStyle w:val="Corpodetexto2"/>
      </w:pPr>
    </w:p>
    <w:p w:rsidR="00F4405C" w:rsidRDefault="00F4405C">
      <w:pPr>
        <w:pStyle w:val="Corpodetexto2"/>
        <w:jc w:val="center"/>
        <w:rPr>
          <w:b/>
          <w:sz w:val="28"/>
        </w:rPr>
      </w:pPr>
      <w:r>
        <w:rPr>
          <w:b/>
          <w:sz w:val="28"/>
        </w:rPr>
        <w:t>ATO DA MESA Nº 178, DE 1989</w:t>
      </w:r>
    </w:p>
    <w:p w:rsidR="00F4405C" w:rsidRDefault="00F4405C">
      <w:pPr>
        <w:pStyle w:val="Corpodetexto2"/>
        <w:jc w:val="center"/>
        <w:rPr>
          <w:i/>
          <w:color w:val="FF0000"/>
        </w:rPr>
      </w:pPr>
      <w:hyperlink r:id="rId6" w:history="1">
        <w:r>
          <w:rPr>
            <w:rStyle w:val="Hyperlink"/>
            <w:i/>
          </w:rPr>
          <w:t>(Revogado pelo Ato da Mesa nº 72, de 18/3/1993)</w:t>
        </w:r>
      </w:hyperlink>
    </w:p>
    <w:p w:rsidR="00F4405C" w:rsidRDefault="00F4405C">
      <w:pPr>
        <w:pStyle w:val="Corpodetexto2"/>
      </w:pPr>
    </w:p>
    <w:p w:rsidR="00F4405C" w:rsidRDefault="00F4405C">
      <w:pPr>
        <w:pStyle w:val="Corpodetexto2"/>
        <w:ind w:left="4536"/>
      </w:pPr>
      <w:r>
        <w:t xml:space="preserve">Cria o Plano de Assistência Médica. </w:t>
      </w:r>
    </w:p>
    <w:p w:rsidR="00F4405C" w:rsidRDefault="00F4405C">
      <w:pPr>
        <w:pStyle w:val="Corpodetexto2"/>
      </w:pPr>
    </w:p>
    <w:p w:rsidR="00F4405C" w:rsidRDefault="00F4405C">
      <w:pPr>
        <w:pStyle w:val="Corpodetexto2"/>
      </w:pPr>
    </w:p>
    <w:p w:rsidR="00F4405C" w:rsidRDefault="00F4405C">
      <w:pPr>
        <w:pStyle w:val="Corpodetexto2"/>
        <w:ind w:firstLine="1134"/>
      </w:pPr>
      <w:r>
        <w:t>A MESA DA CÂMARA DOS DEPUTADOS, no uso da atribuição que lhe é conferida pelo art. 265 da Resolução nº 20, de 1971,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RESOLVE: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1º Fica criado o Plano de Assistência Médica, destinado a prestar, no Distrito Federal, serviços indiretos de assistência médico-hospitalar aos seus beneficiários, assim considerados os servidores ocupantes de cargos e empregos efetivos integrantes do Quadro Permanente e das Tabelas Permanente e Especial da Câmara dos Deputados, os inativos, bem como os respectivos dependentes, conforme o disposto na Instrução Normativa do Diretor-Geral. </w:t>
      </w:r>
    </w:p>
    <w:p w:rsidR="00F4405C" w:rsidRDefault="00F4405C">
      <w:pPr>
        <w:pStyle w:val="Corpodetexto2"/>
        <w:ind w:firstLine="1134"/>
      </w:pPr>
      <w:r>
        <w:t xml:space="preserve">§ 1º É facultativa a inscrição do beneficiário no Plano de Assistência Médica, inclusive a do Deputado para atendimento exclusivo de seus dependentes. </w:t>
      </w:r>
    </w:p>
    <w:p w:rsidR="00F4405C" w:rsidRDefault="00F4405C">
      <w:pPr>
        <w:pStyle w:val="Corpodetexto2"/>
        <w:ind w:firstLine="1134"/>
      </w:pPr>
      <w:r>
        <w:t xml:space="preserve">§ 2º Para todos os efeitos, são considerados Beneficiários Titulares os servidores ativos e inativos; Beneficiários, Responsáveis os Deputados inscritos; e Beneficiários Dependentes, os demais beneficiários. </w:t>
      </w:r>
    </w:p>
    <w:p w:rsidR="00F4405C" w:rsidRDefault="00F4405C">
      <w:pPr>
        <w:pStyle w:val="Corpodetexto2"/>
        <w:ind w:firstLine="1134"/>
      </w:pPr>
      <w:r>
        <w:t xml:space="preserve">§ 3º Os serviços indiretos somente serão prestados ao beneficiário, após o cumprimento dos seguintes prazos de carência: </w:t>
      </w:r>
    </w:p>
    <w:p w:rsidR="00F4405C" w:rsidRDefault="00F4405C">
      <w:pPr>
        <w:pStyle w:val="Corpodetexto2"/>
        <w:ind w:firstLine="1134"/>
      </w:pPr>
      <w:r>
        <w:t xml:space="preserve">a) de sessenta dias contados da data da inscrição, para os beneficiários inscritos no Plano até quinze dias decorridos da data da publicação da Instrução Normativa do Diretor-Geral;  </w:t>
      </w:r>
    </w:p>
    <w:p w:rsidR="00F4405C" w:rsidRDefault="00F4405C">
      <w:pPr>
        <w:pStyle w:val="Corpodetexto2"/>
        <w:ind w:firstLine="1134"/>
      </w:pPr>
      <w:r>
        <w:t xml:space="preserve">b) de sessenta dias contados da data da inscrição, para os beneficiários inscritos no Plano até quinze dias decorridos da data da posse e exercício do mandato parlamentar, do cargo efetivo ou da contratação;  </w:t>
      </w:r>
    </w:p>
    <w:p w:rsidR="00F4405C" w:rsidRDefault="00F4405C">
      <w:pPr>
        <w:pStyle w:val="Corpodetexto2"/>
        <w:ind w:firstLine="1134"/>
      </w:pPr>
      <w:r>
        <w:t xml:space="preserve">c) de cento e oitenta dias contados da data da inscrição, para os beneficiários inscritos no Plano após dezesseis dias decorridos da data da publicação da Instrução Normativa do Diretor-Geral; e,  </w:t>
      </w:r>
    </w:p>
    <w:p w:rsidR="00F4405C" w:rsidRDefault="00F4405C">
      <w:pPr>
        <w:pStyle w:val="Corpodetexto2"/>
        <w:ind w:firstLine="1134"/>
      </w:pPr>
      <w:r>
        <w:t xml:space="preserve">d) das demais carências fixadas na Instrução Normativa do Diretor-Geral. 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2º Os serviços indiretos a que se refere o art. 1º são complementares aos diretos, obrigatoriamente realizados pelo Departamento Médico da Câmara dos Deputados, pela rede hospitalar pública e pelo INAMPS, e compreendem, única e exclusivamente, cirurgias médicas, assistência hospitalar e exames complementares altamente especializados necessários ao diagnóstico e tratamento, a serem prestados por hospitais e clínicas, mediante convênio ou contrato firmado pelo Diretor-Geral, que assegurem ao beneficiário padrões adequados de atendimento. </w:t>
      </w:r>
    </w:p>
    <w:p w:rsidR="00F4405C" w:rsidRDefault="00F4405C">
      <w:pPr>
        <w:pStyle w:val="Corpodetexto2"/>
        <w:ind w:firstLine="1134"/>
      </w:pPr>
      <w:r>
        <w:lastRenderedPageBreak/>
        <w:t xml:space="preserve">§ 1º Excluem-se dos serviços indiretos:  </w:t>
      </w:r>
    </w:p>
    <w:p w:rsidR="00F4405C" w:rsidRDefault="00F4405C">
      <w:pPr>
        <w:pStyle w:val="Corpodetexto2"/>
        <w:ind w:firstLine="1134"/>
      </w:pPr>
      <w:r>
        <w:t xml:space="preserve">a) cirurgias plásticas, salvo as reconstrutoras ou restauradoras da aparência, quando realizadas exclusivamente para recompor funções ou órgãos, regiões ou membros lesados, em virtude de acidente ou enfermidade;  </w:t>
      </w:r>
    </w:p>
    <w:p w:rsidR="00F4405C" w:rsidRDefault="00F4405C">
      <w:pPr>
        <w:pStyle w:val="Corpodetexto2"/>
        <w:ind w:firstLine="1134"/>
      </w:pPr>
      <w:r>
        <w:t xml:space="preserve">b) tratamento estético, seja clínico, cirúrgico ou endocrinológico, inclusive a cirurgia cosmética ou embelezadora;  </w:t>
      </w:r>
    </w:p>
    <w:p w:rsidR="00F4405C" w:rsidRDefault="00F4405C">
      <w:pPr>
        <w:pStyle w:val="Corpodetexto2"/>
        <w:ind w:firstLine="1134"/>
      </w:pPr>
      <w:r>
        <w:t xml:space="preserve">c) cirurgias não-éticas e tratamento experimental;  </w:t>
      </w:r>
    </w:p>
    <w:p w:rsidR="00F4405C" w:rsidRDefault="00F4405C">
      <w:pPr>
        <w:pStyle w:val="Corpodetexto2"/>
        <w:ind w:firstLine="1134"/>
      </w:pPr>
      <w:r>
        <w:t xml:space="preserve">d) assistência odontológica; e,  </w:t>
      </w:r>
    </w:p>
    <w:p w:rsidR="00F4405C" w:rsidRDefault="00F4405C">
      <w:pPr>
        <w:pStyle w:val="Corpodetexto2"/>
        <w:ind w:firstLine="1134"/>
      </w:pPr>
      <w:r>
        <w:t xml:space="preserve">e) enfermagem em caráter particular.  </w:t>
      </w:r>
    </w:p>
    <w:p w:rsidR="00F4405C" w:rsidRDefault="00F4405C">
      <w:pPr>
        <w:pStyle w:val="Corpodetexto2"/>
        <w:ind w:firstLine="1134"/>
      </w:pPr>
      <w:r>
        <w:t xml:space="preserve">§ 2º A prestação dos serviços indiretos não assegura direito de qualquer espécie para o beneficiário. A Mesa da Câmara dos Deputados poderá, a seu critério, incluir, excluir, limitar, alterar, reduzir ou sustar a sua concessão, bem como as formas e os percentuais de participação previstos nos arts. 5º e 7º.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3º A assistência médica indireta somente se realizará quando observada a impossibilidade do atendimento direto e dependerá, sempre, da recomendação prévia do Departamento Médico, exceção feita às emergências, inclusive as ocorridas fora do Distrito Federal, previstas na Instrução Normativa do Diretor-Geral e sujeitas à homologação.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4º Verificada a necessidade de exclusiva assistência hospitalar, ou de tratamento especializado e cirurgias fora do Distrito Federal ou no exterior, o Departamento Médico apresentará relatório circunstanciado ao Diretor-Geral, que o encaminhará à deliberação da Mesa, ouvido o Segundo Vice-Presidente.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5º Os serviços indiretos serão custeados pelo Fundo de Assistência Médica, após deduzida a participação do INAMPS ou de outro sistema previdenciário, se for o caso. </w:t>
      </w:r>
    </w:p>
    <w:p w:rsidR="00F4405C" w:rsidRDefault="00F4405C">
      <w:pPr>
        <w:pStyle w:val="Corpodetexto2"/>
        <w:ind w:firstLine="1134"/>
      </w:pPr>
      <w:r>
        <w:t xml:space="preserve">§ 1º Constituem receitas do Fundo criado neste artigo:  </w:t>
      </w:r>
    </w:p>
    <w:p w:rsidR="00F4405C" w:rsidRDefault="00F4405C">
      <w:pPr>
        <w:pStyle w:val="Corpodetexto2"/>
        <w:ind w:firstLine="1134"/>
      </w:pPr>
      <w:r>
        <w:t xml:space="preserve">a) dois por cento da remuneração do Beneficiário Responsável e do Beneficiário Titular;  </w:t>
      </w:r>
    </w:p>
    <w:p w:rsidR="00F4405C" w:rsidRDefault="00F4405C">
      <w:pPr>
        <w:pStyle w:val="Corpodetexto2"/>
        <w:ind w:firstLine="1134"/>
      </w:pPr>
      <w:r>
        <w:t xml:space="preserve">b) dotação orçamentária;  </w:t>
      </w:r>
    </w:p>
    <w:p w:rsidR="00F4405C" w:rsidRDefault="00F4405C">
      <w:pPr>
        <w:pStyle w:val="Corpodetexto2"/>
        <w:ind w:firstLine="1134"/>
      </w:pPr>
      <w:r>
        <w:t xml:space="preserve">c) auxílios e subvenções de entidades públicas e privadas; e,  </w:t>
      </w:r>
    </w:p>
    <w:p w:rsidR="00F4405C" w:rsidRDefault="00F4405C">
      <w:pPr>
        <w:pStyle w:val="Corpodetexto2"/>
        <w:ind w:firstLine="1134"/>
      </w:pPr>
      <w:r>
        <w:t xml:space="preserve">d ) outras receitas, inclusive os ressarcimentos dos beneficiários e os rendimentos de aplicações de saldos credores.  </w:t>
      </w:r>
    </w:p>
    <w:p w:rsidR="00F4405C" w:rsidRDefault="00F4405C">
      <w:pPr>
        <w:pStyle w:val="Corpodetexto2"/>
        <w:ind w:firstLine="1134"/>
      </w:pPr>
      <w:r>
        <w:t xml:space="preserve">§ 2º O Diretor-Geral é o Ordenador de Despesas do Fundo e baixará normas sobre a sua administração financeira e contabilidade. </w:t>
      </w:r>
    </w:p>
    <w:p w:rsidR="00F4405C" w:rsidRDefault="00F4405C">
      <w:pPr>
        <w:pStyle w:val="Corpodetexto2"/>
        <w:ind w:firstLine="1134"/>
      </w:pPr>
      <w:r>
        <w:t xml:space="preserve">§ 3º Os recursos do Fundo serão mantidos em conta especial no Banco do Brasil S.A., Agência Central/Supar, ou na Caixa Econômica Federal, Agência Congresso.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6º Os preços dos serviços indiretos serão fixados de acordo com as Unidades de Serviços - US, constantes das tabelas estabelecidas pela Associação Médica Brasileira e pela Sociedade Brasiliense de Hospitais, inclusive seus reajustes.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7º Aos Beneficiários Responsável e Titular caberá a obrigação do pagamento de 20% das respectivas despesas realizadas, que será descontado em folha, total ou parceladamente, conforme definido na Instrução Normativa do Diretor-Geral. </w:t>
      </w:r>
    </w:p>
    <w:p w:rsidR="00F4405C" w:rsidRDefault="00F4405C">
      <w:pPr>
        <w:pStyle w:val="Corpodetexto2"/>
        <w:ind w:firstLine="1134"/>
      </w:pPr>
      <w:r>
        <w:lastRenderedPageBreak/>
        <w:t xml:space="preserve">Parágrafo único. O parcelamento de que trata este artigo sofrerá, a partir do segundo recolhimento, reajuste igual ao percentual do aumento da remuneração que tiver sido concedido ao beneficiário.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8º Fica criada, junto à Diretoria-Geral, a Comissão do Plano de Assistência Médica, composta de cinco membros efetivos e igual número de suplentes, designados pelo Diretor-Geral dentre os servidores previstos no art. 1º, incumbida de estudar, acompanhar e pronunciar-se sobre a execução do Plano de Assistência Médica, da Instrução Normativa e do respectivo Fundo. </w:t>
      </w:r>
    </w:p>
    <w:p w:rsidR="00F4405C" w:rsidRDefault="00F4405C">
      <w:pPr>
        <w:pStyle w:val="Corpodetexto2"/>
        <w:ind w:firstLine="1134"/>
      </w:pPr>
      <w:r>
        <w:t xml:space="preserve">Parágrafo único. A Comissão prevista neste artigo disporá de uma Secretaria Executiva supervisionada pelo Diretor-Geral, constituída de servidores do Quadro Permanente ou das Tabelas Permanente e Especial da Câmara dos Deputados, sem ônus financeiro para o Fundo, com a finalidade de administrar o Plano.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9º O Diretor-Geral baixará Instrução Normativa complementar, disciplinando a operacionalização dos serviços.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 xml:space="preserve">Art. 10. Este Ato entra em vigor na data da sua publicação. 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>Art. 11. Revogam-se as disposições em contrário.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>Sala de Reuniões, 22 de novembro de 1989.</w:t>
      </w:r>
    </w:p>
    <w:p w:rsidR="00F4405C" w:rsidRDefault="00F4405C">
      <w:pPr>
        <w:pStyle w:val="Corpodetexto2"/>
        <w:ind w:firstLine="1134"/>
      </w:pPr>
    </w:p>
    <w:p w:rsidR="00F4405C" w:rsidRDefault="00F4405C">
      <w:pPr>
        <w:pStyle w:val="Corpodetexto2"/>
        <w:ind w:firstLine="1134"/>
      </w:pPr>
      <w:r>
        <w:t>PAES DE ANDRADE,</w:t>
      </w:r>
    </w:p>
    <w:p w:rsidR="00F4405C" w:rsidRDefault="00F4405C">
      <w:pPr>
        <w:pStyle w:val="Corpodetexto2"/>
        <w:ind w:firstLine="1134"/>
      </w:pPr>
      <w:r>
        <w:t>Presidente da Câmara dos Deputados.</w:t>
      </w:r>
    </w:p>
    <w:sectPr w:rsidR="00F4405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D6"/>
    <w:rsid w:val="001456D6"/>
    <w:rsid w:val="005E7F3A"/>
    <w:rsid w:val="00F4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5000F2-334D-426D-88BA-DC233A24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93/atodamesa-72-18-marco-1993-321934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6516</CharactersWithSpaces>
  <SharedDoc>false</SharedDoc>
  <HLinks>
    <vt:vector size="6" baseType="variant"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http://www2.camara.leg.br/legin/int/atomes/1993/atodamesa-72-18-marco-1993-321934-norma-cd-mesa.html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2025-11-20T18:33:00Z</dcterms:created>
  <dcterms:modified xsi:type="dcterms:W3CDTF">2025-11-20T18:33:00Z</dcterms:modified>
</cp:coreProperties>
</file>