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F2" w:rsidRDefault="00715AF2">
      <w:pPr>
        <w:pStyle w:val="Cabealho"/>
        <w:jc w:val="both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9572" r:id="rId5"/>
        </w:object>
      </w: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15AF2" w:rsidRDefault="00715AF2">
      <w:pPr>
        <w:pStyle w:val="Cabealho"/>
        <w:jc w:val="center"/>
      </w:pPr>
      <w:r>
        <w:t>Centro de Documentação e Informação</w:t>
      </w:r>
    </w:p>
    <w:p w:rsidR="002E4A2B" w:rsidRDefault="002E4A2B">
      <w:pPr>
        <w:pStyle w:val="Cabealho"/>
        <w:jc w:val="center"/>
      </w:pPr>
    </w:p>
    <w:p w:rsidR="00715AF2" w:rsidRDefault="00715AF2">
      <w:pPr>
        <w:jc w:val="both"/>
      </w:pPr>
    </w:p>
    <w:p w:rsidR="006F5623" w:rsidRPr="006F5623" w:rsidRDefault="006F5623" w:rsidP="006F5623">
      <w:pPr>
        <w:jc w:val="center"/>
        <w:rPr>
          <w:b/>
          <w:sz w:val="28"/>
          <w:szCs w:val="28"/>
        </w:rPr>
      </w:pPr>
      <w:r w:rsidRPr="006F5623">
        <w:rPr>
          <w:b/>
          <w:sz w:val="28"/>
          <w:szCs w:val="28"/>
        </w:rPr>
        <w:t>RESOLUÇÃO DA CÂMARA DOS DEPUTADOS Nº 46, DE 2006</w:t>
      </w:r>
    </w:p>
    <w:p w:rsidR="006F5623" w:rsidRDefault="006F5623" w:rsidP="006F5623">
      <w:pPr>
        <w:jc w:val="both"/>
      </w:pPr>
    </w:p>
    <w:p w:rsidR="006F5623" w:rsidRDefault="006F5623" w:rsidP="006F5623">
      <w:pPr>
        <w:jc w:val="both"/>
      </w:pPr>
    </w:p>
    <w:p w:rsidR="006F5623" w:rsidRPr="006F5623" w:rsidRDefault="006F5623" w:rsidP="006F5623">
      <w:pPr>
        <w:ind w:left="4536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Dispõe sobre a transformação de funções comissionadas e altera a Resolução n° 70, de 1994. </w:t>
      </w:r>
    </w:p>
    <w:p w:rsidR="006F5623" w:rsidRDefault="006F5623" w:rsidP="006F5623">
      <w:pPr>
        <w:jc w:val="both"/>
      </w:pPr>
    </w:p>
    <w:p w:rsidR="006F5623" w:rsidRDefault="006F5623" w:rsidP="006F5623">
      <w:pPr>
        <w:jc w:val="both"/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Faço saber que a Câmara dos Deputados aprovou e eu promulgo a seguinte Resolução: </w:t>
      </w:r>
    </w:p>
    <w:p w:rsidR="006F5623" w:rsidRDefault="006F5623" w:rsidP="006F5623">
      <w:pPr>
        <w:jc w:val="both"/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Art. 1º Ficam extintas as funções comissionadas de que trata o Anexo I desta Resolução.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Art. 2º Ficam criadas as funções comissionadas de que trata o Anexo II desta Resolução.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Art. 3º As funções equivalentes às funções comissionadas a que se refere o art. 12 da Resolução n° 28, de 1998, de Níveis FC-04 e FC-05 passam a denominar-se, respectivamente, Encarregado do Setor de Controle e Execução, Nível FC-04, e Assistente de Gabinete, Nível FC-05, vinculados à Diretoria-Geral, não implicando alteração de nível remuneratório ou aumento de despesa.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965685" w:rsidRDefault="00097AD5" w:rsidP="006F5623">
      <w:pPr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Art. 4º </w:t>
      </w:r>
      <w:r w:rsidRPr="00097AD5">
        <w:rPr>
          <w:sz w:val="24"/>
          <w:szCs w:val="24"/>
        </w:rPr>
        <w:t>Desde que não acarrete acréscimo de despesas a Mesa poderá dispor sobre requisitos, atribuições, criação, transformação, extinção e lotação de cargos efetivos, funções e cargos comissionados, bem como sobre a estrutura dos órgãos da Câmara dos Deputados, com vistas na racionalização e na modernização administrativa</w:t>
      </w:r>
      <w:r>
        <w:rPr>
          <w:sz w:val="24"/>
          <w:szCs w:val="24"/>
        </w:rPr>
        <w:t xml:space="preserve">. </w:t>
      </w:r>
      <w:hyperlink r:id="rId6" w:history="1">
        <w:r w:rsidRPr="00965685">
          <w:rPr>
            <w:rStyle w:val="Hyperlink"/>
            <w:i/>
            <w:sz w:val="24"/>
            <w:szCs w:val="24"/>
          </w:rPr>
          <w:t>(Artigo com redação dada pela Resolução nº 9, de 2011)</w:t>
        </w:r>
      </w:hyperlink>
    </w:p>
    <w:p w:rsidR="006F5623" w:rsidRPr="00965685" w:rsidRDefault="006F5623" w:rsidP="006F5623">
      <w:pPr>
        <w:ind w:firstLine="1134"/>
        <w:jc w:val="both"/>
        <w:rPr>
          <w:i/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Art. 5º Fica assegurada aos servidores ocupantes do cargo de Técnico Legislativo a possibilidade de progressão até o Padrão 36 da Tabela de Vencimentos Básicos da Carreira Legislativa.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Parágrafo único. Ato da Mesa disporá sobre: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>I - a pro</w:t>
      </w:r>
      <w:r w:rsidR="002B7A34">
        <w:rPr>
          <w:sz w:val="24"/>
          <w:szCs w:val="24"/>
        </w:rPr>
        <w:t>g</w:t>
      </w:r>
      <w:r w:rsidRPr="006F5623">
        <w:rPr>
          <w:sz w:val="24"/>
          <w:szCs w:val="24"/>
        </w:rPr>
        <w:t xml:space="preserve">ressão de que trata o </w:t>
      </w:r>
      <w:r w:rsidR="002B7A34" w:rsidRPr="002B7A34">
        <w:rPr>
          <w:i/>
          <w:sz w:val="24"/>
          <w:szCs w:val="24"/>
        </w:rPr>
        <w:t>caput</w:t>
      </w:r>
      <w:r w:rsidRPr="006F5623">
        <w:rPr>
          <w:sz w:val="24"/>
          <w:szCs w:val="24"/>
        </w:rPr>
        <w:t xml:space="preserve"> deste artigo, devendo o servidor atender cumulativamente, no mínimo, às seguintes condições: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>a) ser portador de diploma de graduação de nível superior reconhecido pelo Ministério da Educação;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>b) ocupar cargo efetivo da Câmara dos Deputados há 15 (quinze) anos;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c) estar posicionado no Padrão 30 há 5 (cinco) anos; 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lastRenderedPageBreak/>
        <w:t xml:space="preserve"> II - as condições de aplicação do disposto no </w:t>
      </w:r>
      <w:r w:rsidR="002B7A34" w:rsidRPr="002B7A34">
        <w:rPr>
          <w:i/>
          <w:sz w:val="24"/>
          <w:szCs w:val="24"/>
        </w:rPr>
        <w:t>caput</w:t>
      </w:r>
      <w:r w:rsidRPr="006F5623">
        <w:rPr>
          <w:sz w:val="24"/>
          <w:szCs w:val="24"/>
        </w:rPr>
        <w:t xml:space="preserve"> deste artigo aos aposentados e pensionistas e aos servidores da ativa que, na data de publicação desta Resolução, preencham os requisitos de aposentadoria. </w:t>
      </w:r>
    </w:p>
    <w:p w:rsidR="006F5623" w:rsidRDefault="006F5623" w:rsidP="006F5623">
      <w:pPr>
        <w:jc w:val="both"/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>Art. 6º Aos servidores que, na data de publicação desta Resolução, estejam ocupando o cargo de Técnico Legislativo ficam dispensadas as condições estabelecidas no inciso I do pará</w:t>
      </w:r>
      <w:r w:rsidR="00606F05">
        <w:rPr>
          <w:sz w:val="24"/>
          <w:szCs w:val="24"/>
        </w:rPr>
        <w:t>g</w:t>
      </w:r>
      <w:r w:rsidRPr="006F5623">
        <w:rPr>
          <w:sz w:val="24"/>
          <w:szCs w:val="24"/>
        </w:rPr>
        <w:t xml:space="preserve">rafo único do art. 5° desta Resolução.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Parágrafo único. De forma semelhante aos demais servidores da Câmara dos Deputados, a progressão dos servidores alcançados pelo disposto neste artigo dar-se-á a cada 12 (doze) meses, contados a partir da data de publicação desta Resolução, obedecida a legislação em vigor sobre a matéria.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Art. 7º O </w:t>
      </w:r>
      <w:r w:rsidR="002B7A34" w:rsidRPr="002B7A34">
        <w:rPr>
          <w:i/>
          <w:sz w:val="24"/>
          <w:szCs w:val="24"/>
        </w:rPr>
        <w:t>caput</w:t>
      </w:r>
      <w:r w:rsidRPr="006F5623">
        <w:rPr>
          <w:sz w:val="24"/>
          <w:szCs w:val="24"/>
        </w:rPr>
        <w:t xml:space="preserve"> do art. 4° da Resolução 70, de 1994, passa a vigorar com a seguinte redação, não implicando aumento de despesa: </w:t>
      </w:r>
    </w:p>
    <w:p w:rsidR="006F5623" w:rsidRDefault="006F5623" w:rsidP="006F5623">
      <w:pPr>
        <w:jc w:val="both"/>
      </w:pPr>
    </w:p>
    <w:p w:rsidR="006F5623" w:rsidRPr="006F5623" w:rsidRDefault="006F5623" w:rsidP="006F5623">
      <w:pPr>
        <w:ind w:left="1701"/>
        <w:jc w:val="both"/>
        <w:rPr>
          <w:sz w:val="24"/>
          <w:szCs w:val="24"/>
        </w:rPr>
      </w:pPr>
      <w:r w:rsidRPr="006F5623">
        <w:rPr>
          <w:sz w:val="24"/>
          <w:szCs w:val="24"/>
        </w:rPr>
        <w:t>"Art. 4º Enquanto estiver investido em função comissionada prevista nesta Resolução, o servidor que optar pelos vencimentos do cargo efetivo terá sua remuneração acrescida de 55% (cinqüenta e cinco por cento) da função comissionada.</w:t>
      </w:r>
    </w:p>
    <w:p w:rsidR="006F5623" w:rsidRPr="006F5623" w:rsidRDefault="006F5623" w:rsidP="006F5623">
      <w:pPr>
        <w:ind w:left="1701"/>
        <w:jc w:val="both"/>
        <w:rPr>
          <w:sz w:val="24"/>
          <w:szCs w:val="24"/>
        </w:rPr>
      </w:pPr>
      <w:r w:rsidRPr="006F5623">
        <w:rPr>
          <w:sz w:val="24"/>
          <w:szCs w:val="24"/>
        </w:rPr>
        <w:t>.........................................................................................................." (NR)</w:t>
      </w:r>
    </w:p>
    <w:p w:rsidR="006F5623" w:rsidRDefault="006F5623" w:rsidP="006F5623">
      <w:pPr>
        <w:jc w:val="both"/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 Art. 8º Ficam criados na Carreira Legislativa 14 (quatorze) cargos efetivos de Analista Legislativo - atribuição Técnico em Comunicação Social - CD-NS-931.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Art. 9º A estrutura de cargos das lideranças fica acrescida de 1 (uma) Função Comissionada, Nível FC-07, denominada Assessor Técnico de Plenário, com atribuições a serem definidas por Ato da Mesa Diretora, vedada a designação diversa.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Art. 10. A Mesa adequará a remuneração dos servidores da Câmara dos Deputados às limitações impostas pela Lei Complementar nº 101, de 4 de maio de 2000, em função de disposições decorrentes das competências previstas no art. 49 da Constituição Federal.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Art. 11. As despesas decorrentes desta Resolução correrão à conta das dotações orçamentárias da Câmara dos Deputados.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>Art. 12. Esta Resolução entra em vigor na data de sua publicação.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 xml:space="preserve">CÂMARA DOS DEPUTADOS, 7 de dezembro de 2006. 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  <w:r w:rsidRPr="006F5623">
        <w:rPr>
          <w:sz w:val="24"/>
          <w:szCs w:val="24"/>
        </w:rPr>
        <w:t>ALDO REBELO.</w:t>
      </w:r>
    </w:p>
    <w:p w:rsidR="006F5623" w:rsidRPr="006F5623" w:rsidRDefault="006F5623" w:rsidP="006F5623">
      <w:pPr>
        <w:ind w:firstLine="1134"/>
        <w:jc w:val="both"/>
        <w:rPr>
          <w:sz w:val="24"/>
          <w:szCs w:val="24"/>
        </w:rPr>
      </w:pPr>
    </w:p>
    <w:p w:rsidR="006F5623" w:rsidRDefault="006F5623" w:rsidP="006F5623">
      <w:pPr>
        <w:pStyle w:val="Ttulo2"/>
      </w:pPr>
    </w:p>
    <w:p w:rsidR="006F5623" w:rsidRDefault="006F5623" w:rsidP="006F5623"/>
    <w:p w:rsidR="006F5623" w:rsidRDefault="006F5623" w:rsidP="006F5623"/>
    <w:p w:rsidR="006F5623" w:rsidRDefault="006F5623" w:rsidP="006F5623"/>
    <w:p w:rsidR="006F5623" w:rsidRDefault="006F5623" w:rsidP="006F5623"/>
    <w:p w:rsidR="006F5623" w:rsidRDefault="006F5623" w:rsidP="006F5623"/>
    <w:p w:rsidR="006F5623" w:rsidRDefault="006F5623" w:rsidP="006F5623"/>
    <w:p w:rsidR="006F5623" w:rsidRPr="006F5623" w:rsidRDefault="006F5623" w:rsidP="006F5623">
      <w:pPr>
        <w:keepNext/>
        <w:jc w:val="center"/>
        <w:outlineLvl w:val="1"/>
        <w:rPr>
          <w:snapToGrid w:val="0"/>
          <w:sz w:val="24"/>
        </w:rPr>
      </w:pPr>
      <w:r w:rsidRPr="006F5623">
        <w:rPr>
          <w:snapToGrid w:val="0"/>
          <w:sz w:val="24"/>
        </w:rPr>
        <w:t>ANEXO I - FUNÇÕES COMISSIONADAS EXTINTAS</w:t>
      </w:r>
    </w:p>
    <w:p w:rsidR="006F5623" w:rsidRPr="006F5623" w:rsidRDefault="006F5623" w:rsidP="006F5623">
      <w:pPr>
        <w:rPr>
          <w:snapToGrid w:val="0"/>
          <w:sz w:val="16"/>
        </w:rPr>
      </w:pPr>
    </w:p>
    <w:tbl>
      <w:tblPr>
        <w:tblW w:w="10774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992"/>
        <w:gridCol w:w="5954"/>
      </w:tblGrid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keepNext/>
              <w:jc w:val="center"/>
              <w:outlineLvl w:val="1"/>
              <w:rPr>
                <w:b/>
                <w:snapToGrid w:val="0"/>
                <w:sz w:val="24"/>
              </w:rPr>
            </w:pPr>
            <w:r w:rsidRPr="006F5623">
              <w:rPr>
                <w:b/>
                <w:snapToGrid w:val="0"/>
                <w:sz w:val="24"/>
              </w:rPr>
              <w:t>QUANTI</w:t>
            </w:r>
            <w:r w:rsidR="00265A1B">
              <w:rPr>
                <w:b/>
                <w:snapToGrid w:val="0"/>
                <w:sz w:val="24"/>
              </w:rPr>
              <w:t>-</w:t>
            </w:r>
            <w:r w:rsidRPr="006F5623">
              <w:rPr>
                <w:b/>
                <w:snapToGrid w:val="0"/>
                <w:sz w:val="24"/>
              </w:rPr>
              <w:t>DADE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6F5623">
            <w:pPr>
              <w:keepNext/>
              <w:jc w:val="center"/>
              <w:outlineLvl w:val="0"/>
              <w:rPr>
                <w:b/>
                <w:snapToGrid w:val="0"/>
                <w:sz w:val="24"/>
              </w:rPr>
            </w:pPr>
            <w:r w:rsidRPr="006F5623">
              <w:rPr>
                <w:b/>
                <w:snapToGrid w:val="0"/>
                <w:sz w:val="24"/>
              </w:rPr>
              <w:t>DENOMINAÇÃO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keepNext/>
              <w:jc w:val="center"/>
              <w:outlineLvl w:val="1"/>
              <w:rPr>
                <w:b/>
                <w:snapToGrid w:val="0"/>
                <w:sz w:val="24"/>
              </w:rPr>
            </w:pPr>
            <w:r w:rsidRPr="006F5623">
              <w:rPr>
                <w:b/>
                <w:snapToGrid w:val="0"/>
                <w:sz w:val="24"/>
              </w:rPr>
              <w:t>NÍVEL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6F5623">
            <w:pPr>
              <w:keepNext/>
              <w:jc w:val="center"/>
              <w:outlineLvl w:val="0"/>
              <w:rPr>
                <w:b/>
                <w:snapToGrid w:val="0"/>
                <w:sz w:val="24"/>
              </w:rPr>
            </w:pPr>
            <w:r w:rsidRPr="006F5623">
              <w:rPr>
                <w:b/>
                <w:snapToGrid w:val="0"/>
                <w:sz w:val="24"/>
              </w:rPr>
              <w:t>LOTAÇÃO DA FUNÇÃO COMISSIONADA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FB1FF0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Auxiliar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Gabinete do Presidente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"A"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FC-02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Gabinete do Presidente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Conselho de Ética e Decoro Parlamentar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Viação e Transportes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Trabalho, Administração e Serviço Público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Seguridade Social e Família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Relações Exteriores e de Defesa Nacional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Mista de Planos, Orçamentos Públicos e</w:t>
            </w:r>
          </w:p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Fiscalização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Auxiliar de Comissão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Mista de Planos, Orçamentos Públicos e</w:t>
            </w:r>
          </w:p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Fiscalização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Minas e Energia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B607C1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Finanças e Tr</w:t>
            </w:r>
            <w:r w:rsidR="00B607C1">
              <w:rPr>
                <w:snapToGrid w:val="0"/>
                <w:sz w:val="24"/>
              </w:rPr>
              <w:t>i</w:t>
            </w:r>
            <w:r w:rsidRPr="006F5623">
              <w:rPr>
                <w:snapToGrid w:val="0"/>
                <w:sz w:val="24"/>
              </w:rPr>
              <w:t>butação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Fiscalização Financeira e Controle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Educação e Cultura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Desenvolvimento Urbano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Direitos Humanos e Minorias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Desenvolvimento Econômico, Indústria e Comércio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Defesa do Consumidor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 xml:space="preserve">Comissão de Ciência, Tecnologia, Comunicação e Informática 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Constituição e Justiça e de Cidadania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Secretário de Comissão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FC-07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Departamento de Comissões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Agricultura, Pecuária, Abastecimento e Desenvolvimento Rural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da Amazônia, Integração Nacional e Desenvolvimento Regional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Meio Ambiente e Desenvolvimento Sustentável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“B”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Turismo e Desporto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Segurança Pública e Combate ao Crime</w:t>
            </w:r>
          </w:p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Organizado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Comissão de Legislação Participativa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Ouvidoria Parlamentar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Secretário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Apoio Técnico-Legislativo/Conle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de Controle e Execução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Centro de Formação, Treinamento e Aperfeiçoamento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Secretário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Centro de Formação, Treinamento e Aperfeiçoamento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 xml:space="preserve">Encarregado do Setor 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Recrutamento e Seleção / Cefor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de Setor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i/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Modelagem e Administração de Dados /</w:t>
            </w:r>
          </w:p>
          <w:p w:rsidR="006F5623" w:rsidRPr="006F5623" w:rsidRDefault="006F5623" w:rsidP="00174CE7">
            <w:pPr>
              <w:ind w:left="57"/>
              <w:rPr>
                <w:i/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Cenin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Secretário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i/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Modelagem e Administração de Dados /</w:t>
            </w:r>
          </w:p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Cenin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Secretário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Apoio ao Usuário/CENIN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de Setor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Apoio ao Usuário/CENIN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de Setor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Rede de Dados/CENIN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Secretário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Rede de Dados/CENIN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de Setor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Departamento de Material e Patrimônio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de Almoxarifado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Departamento de Material e Patrimônio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de Execução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Departamento de Material e Patrimônio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de Cadastro de Bens Imóveis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Patrimônio / DEMAP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 xml:space="preserve">Encarregado do Setor de Especificação, Análise e Ensaio de Material 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Compras / DEMAP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Secretário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Contratos / DEMAP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de Pesquisa Legislativa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Centro de Documentação e Informação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Centro de Documentação e Informação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de Controle e Execução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Inativos e Pensionistas/DEPES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"A"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FC-02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Diretoria Administrativa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de Setor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Equipamentos / DETEC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de Setor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Projetos / DETEC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de Zeladoria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Coordenação de Administração de Edifícios / DETEC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Departamento Técnico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Ajudante "B"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FC-03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Liderança do Governo na Câmara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de Setor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Secretaria de Comunicação Social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Secretário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Secretaria de Comunicação Social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Gráfico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Secretaria de Comunicação Social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de Distribuição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Secretaria de Comunicação Social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Encarregado do Setor de “Off-Set”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FC-04</w:t>
            </w:r>
          </w:p>
        </w:tc>
        <w:tc>
          <w:tcPr>
            <w:tcW w:w="5954" w:type="dxa"/>
            <w:vAlign w:val="center"/>
          </w:tcPr>
          <w:p w:rsidR="006F5623" w:rsidRPr="006F5623" w:rsidRDefault="006F5623" w:rsidP="00174CE7">
            <w:pPr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Secretaria de Comunicação Social</w:t>
            </w:r>
          </w:p>
        </w:tc>
      </w:tr>
      <w:tr w:rsidR="006F5623" w:rsidRP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35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F5623" w:rsidRPr="006F5623" w:rsidRDefault="006F5623" w:rsidP="00174CE7">
            <w:pPr>
              <w:spacing w:before="100" w:beforeAutospacing="1"/>
              <w:ind w:left="57"/>
              <w:rPr>
                <w:snapToGrid w:val="0"/>
                <w:sz w:val="24"/>
              </w:rPr>
            </w:pPr>
            <w:r w:rsidRPr="006F5623">
              <w:rPr>
                <w:snapToGrid w:val="0"/>
                <w:sz w:val="24"/>
              </w:rPr>
              <w:t>Total: 108 Funções Comissionadas</w:t>
            </w:r>
          </w:p>
        </w:tc>
        <w:tc>
          <w:tcPr>
            <w:tcW w:w="992" w:type="dxa"/>
            <w:vAlign w:val="center"/>
          </w:tcPr>
          <w:p w:rsidR="006F5623" w:rsidRPr="006F5623" w:rsidRDefault="006F5623" w:rsidP="006F5623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6F5623" w:rsidRPr="006F5623" w:rsidRDefault="006F5623" w:rsidP="006F5623">
            <w:pPr>
              <w:rPr>
                <w:snapToGrid w:val="0"/>
                <w:sz w:val="24"/>
              </w:rPr>
            </w:pPr>
          </w:p>
        </w:tc>
      </w:tr>
    </w:tbl>
    <w:p w:rsidR="006F5623" w:rsidRDefault="006F5623" w:rsidP="006F5623"/>
    <w:p w:rsidR="006F5623" w:rsidRDefault="00623BE0" w:rsidP="006F5623">
      <w:r>
        <w:br w:type="page"/>
      </w:r>
    </w:p>
    <w:p w:rsidR="006F5623" w:rsidRDefault="006F5623" w:rsidP="006F5623">
      <w:pPr>
        <w:pStyle w:val="data"/>
        <w:spacing w:before="0" w:after="120" w:line="240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ANEXO II – FUNÇÕES COMISSIONADAS CRIADAS</w:t>
      </w:r>
    </w:p>
    <w:p w:rsidR="009F5400" w:rsidRPr="007846A6" w:rsidRDefault="0036187E" w:rsidP="009F5400">
      <w:pPr>
        <w:pStyle w:val="data"/>
        <w:spacing w:before="0" w:after="120" w:line="240" w:lineRule="auto"/>
        <w:ind w:firstLine="0"/>
        <w:jc w:val="center"/>
        <w:rPr>
          <w:rFonts w:ascii="Times New Roman" w:hAnsi="Times New Roman"/>
          <w:i/>
          <w:color w:val="FF0000"/>
        </w:rPr>
      </w:pPr>
      <w:hyperlink r:id="rId7" w:history="1">
        <w:r w:rsidR="009F5400" w:rsidRPr="0036187E">
          <w:rPr>
            <w:rStyle w:val="Hyperlink"/>
            <w:rFonts w:ascii="Times New Roman" w:hAnsi="Times New Roman"/>
            <w:i/>
          </w:rPr>
          <w:t>(Vide Ato da Mesa nº 96, de 23/4/2013)</w:t>
        </w:r>
      </w:hyperlink>
    </w:p>
    <w:p w:rsidR="007846A6" w:rsidRPr="007846A6" w:rsidRDefault="007846A6" w:rsidP="006F5623">
      <w:pPr>
        <w:pStyle w:val="data"/>
        <w:spacing w:before="0" w:after="120" w:line="240" w:lineRule="auto"/>
        <w:ind w:firstLine="0"/>
        <w:jc w:val="center"/>
        <w:rPr>
          <w:rFonts w:ascii="Times New Roman" w:hAnsi="Times New Roman"/>
          <w:i/>
          <w:color w:val="FF0000"/>
        </w:rPr>
      </w:pPr>
      <w:hyperlink r:id="rId8" w:history="1">
        <w:r w:rsidRPr="007846A6">
          <w:rPr>
            <w:rStyle w:val="Hyperlink"/>
            <w:rFonts w:ascii="Times New Roman" w:hAnsi="Times New Roman"/>
            <w:i/>
          </w:rPr>
          <w:t>(Vide Ato da Mesa nº 123, de 19/12/2013)</w:t>
        </w:r>
      </w:hyperlink>
    </w:p>
    <w:p w:rsidR="007846A6" w:rsidRPr="007846A6" w:rsidRDefault="007846A6" w:rsidP="006F5623">
      <w:pPr>
        <w:pStyle w:val="data"/>
        <w:spacing w:before="0" w:after="120" w:line="240" w:lineRule="auto"/>
        <w:ind w:firstLine="0"/>
        <w:jc w:val="center"/>
        <w:rPr>
          <w:rFonts w:ascii="Times New Roman" w:hAnsi="Times New Roman"/>
          <w:i/>
          <w:color w:val="FF0000"/>
        </w:rPr>
      </w:pPr>
      <w:hyperlink r:id="rId9" w:history="1">
        <w:r w:rsidRPr="007846A6">
          <w:rPr>
            <w:rStyle w:val="Hyperlink"/>
            <w:rFonts w:ascii="Times New Roman" w:hAnsi="Times New Roman"/>
            <w:i/>
          </w:rPr>
          <w:t>(Vide Ato da Mesa nº 124, de 19/12/2013)</w:t>
        </w:r>
      </w:hyperlink>
    </w:p>
    <w:p w:rsidR="007846A6" w:rsidRDefault="007846A6" w:rsidP="006F5623">
      <w:pPr>
        <w:pStyle w:val="data"/>
        <w:spacing w:before="0" w:after="120" w:line="240" w:lineRule="auto"/>
        <w:ind w:firstLine="0"/>
        <w:jc w:val="center"/>
        <w:rPr>
          <w:rFonts w:ascii="Times New Roman" w:hAnsi="Times New Roman"/>
          <w:i/>
          <w:color w:val="FF0000"/>
        </w:rPr>
      </w:pPr>
      <w:hyperlink r:id="rId10" w:history="1">
        <w:r w:rsidRPr="007846A6">
          <w:rPr>
            <w:rStyle w:val="Hyperlink"/>
            <w:rFonts w:ascii="Times New Roman" w:hAnsi="Times New Roman"/>
            <w:i/>
          </w:rPr>
          <w:t>(Vide Ato da Mesa nº 126, de 19/12/2013)</w:t>
        </w:r>
      </w:hyperlink>
    </w:p>
    <w:p w:rsidR="002D60BA" w:rsidRDefault="004A2577" w:rsidP="002D60BA">
      <w:pPr>
        <w:pStyle w:val="data"/>
        <w:spacing w:before="0" w:after="120" w:line="240" w:lineRule="auto"/>
        <w:ind w:firstLine="0"/>
        <w:jc w:val="center"/>
        <w:rPr>
          <w:rFonts w:ascii="Times New Roman" w:hAnsi="Times New Roman"/>
          <w:i/>
          <w:color w:val="FF0000"/>
        </w:rPr>
      </w:pPr>
      <w:hyperlink r:id="rId11" w:history="1">
        <w:r w:rsidR="002D60BA" w:rsidRPr="004A2577">
          <w:rPr>
            <w:rStyle w:val="Hyperlink"/>
            <w:rFonts w:ascii="Times New Roman" w:hAnsi="Times New Roman"/>
            <w:i/>
          </w:rPr>
          <w:t xml:space="preserve">(Vide Ato da Mesa nº 137, de </w:t>
        </w:r>
        <w:r w:rsidRPr="004A2577">
          <w:rPr>
            <w:rStyle w:val="Hyperlink"/>
            <w:rFonts w:ascii="Times New Roman" w:hAnsi="Times New Roman"/>
            <w:i/>
          </w:rPr>
          <w:t>20</w:t>
        </w:r>
        <w:r w:rsidR="002D60BA" w:rsidRPr="004A2577">
          <w:rPr>
            <w:rStyle w:val="Hyperlink"/>
            <w:rFonts w:ascii="Times New Roman" w:hAnsi="Times New Roman"/>
            <w:i/>
          </w:rPr>
          <w:t>/</w:t>
        </w:r>
        <w:r w:rsidRPr="004A2577">
          <w:rPr>
            <w:rStyle w:val="Hyperlink"/>
            <w:rFonts w:ascii="Times New Roman" w:hAnsi="Times New Roman"/>
            <w:i/>
          </w:rPr>
          <w:t>5</w:t>
        </w:r>
        <w:r w:rsidR="002D60BA" w:rsidRPr="004A2577">
          <w:rPr>
            <w:rStyle w:val="Hyperlink"/>
            <w:rFonts w:ascii="Times New Roman" w:hAnsi="Times New Roman"/>
            <w:i/>
          </w:rPr>
          <w:t>/2014)</w:t>
        </w:r>
      </w:hyperlink>
    </w:p>
    <w:p w:rsidR="003B339E" w:rsidRPr="003B339E" w:rsidRDefault="003B339E" w:rsidP="003B339E">
      <w:pPr>
        <w:pStyle w:val="data"/>
        <w:spacing w:before="0" w:after="0" w:line="240" w:lineRule="auto"/>
        <w:ind w:firstLine="0"/>
        <w:jc w:val="center"/>
        <w:rPr>
          <w:rFonts w:ascii="Times New Roman" w:hAnsi="Times New Roman"/>
          <w:i/>
          <w:color w:val="FF0000"/>
        </w:rPr>
      </w:pPr>
      <w:hyperlink r:id="rId12" w:history="1">
        <w:r w:rsidRPr="003B339E">
          <w:rPr>
            <w:rStyle w:val="Hyperlink"/>
            <w:rFonts w:ascii="Times New Roman" w:hAnsi="Times New Roman"/>
            <w:i/>
            <w:szCs w:val="24"/>
          </w:rPr>
          <w:t>(Vide Ato da Mesa nº 139, de 15/12/2016)</w:t>
        </w:r>
      </w:hyperlink>
    </w:p>
    <w:p w:rsidR="006F5623" w:rsidRDefault="006F5623" w:rsidP="006F5623">
      <w:pPr>
        <w:rPr>
          <w:b/>
          <w:sz w:val="24"/>
        </w:rPr>
      </w:pPr>
    </w:p>
    <w:tbl>
      <w:tblPr>
        <w:tblW w:w="10915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1276"/>
        <w:gridCol w:w="5811"/>
      </w:tblGrid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Quant.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ind w:left="57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Denominação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Nível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ind w:left="57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Lotação da função comissionada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Secretaria-Executiva do Conselho de Altos Estudos e Avaliação Tecnológica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Administrador da Residência Oficial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Gabinete do Presidente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Gabinete do Presidente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Gabinete do Presidente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Gabinete do Presidente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Viação e Transportes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Trabalho, Administração e Serviço Público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Seguridade Social e Família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Relações Exteriores e de Defesa Nacional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Mista de Planos, Orçamentos Públicos e Fiscalização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Minas e Energia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Finanças e Tributação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Fiscalização Financeira e Controle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Educação e Cultura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Desenvolvimento Urbano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Direitos Humanos e Minorias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Desenvolvimento Econômico, Indústria e Comércio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Defesa do Consumidor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Ciência, Tecnologia, Comunicação e Informática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Constituição e Justiça e de Cidadania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de Agricultura, Pecuária, Abastecimento e Desenvolvimento Rural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Comissão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Comissão da Amazônia, Integração Nacional e Desenvolvimento Regional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Ouvidoria Parlamentar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Diretoria Legislativa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Diretoria Administrativa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Diretoria de Recursos Humanos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Departamento de Material e Patrimônio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Chefe de Seção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Departamento de Material e Patrimônio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Centro de Documentação e Informação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E6701A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Centro de Informática</w:t>
            </w:r>
            <w:r w:rsidR="003B339E">
              <w:rPr>
                <w:color w:val="000000"/>
                <w:sz w:val="24"/>
              </w:rPr>
              <w:t xml:space="preserve"> 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E6701A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Centro de Informática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Diretor da Coordenação de Pós-Graduação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Centro de Formação, Treinamento e Aperfeiçoamento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Chefe do Serviço de Apoio Científico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Centro de Formação, Treinamento e Aperfeiçoamento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 Técnico-Jurídico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Assessoria Técnica da Diretoria-Geral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Assessoria Técnica da Diretoria-Geral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Presidente da Comissão Permanente de Licitação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Diretoria-Geral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 Técnico-Jurídico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Secretaria Executiva da Comissão Permanente de Licitação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Chefe do Serviço de Saúde Complementar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Departamento Médico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Chefe da Seção de Auditoria Odontológica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Secretaria-Executiva do Pró-Saúde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Consultoria Legislativa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Assessoria de Projetos Especiais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Assessoria de Projetos Especiais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Assessoria de Projetos Especiais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Chefe da Seção de Distribuição de Periódicos e Correspondências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Coordenação de Comunicações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Coordenação de Comunicações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Chefe da Seção de Controle e Abastecimento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Coordenação de Transportes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Coordenação de Habitação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Departamento de Pessoal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Chefe da Seção de Cotas e Controle Editorial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Departamento de Apoio Parlamentar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Departamento de Apoio Parlamentar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Espaço Cultural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Liderança do Governo na Câmara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Assessor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Liderança do Governo na Câmara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Técnico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Secretaria de Comunicação Social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Assistente de Gabinete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FC-05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Secretaria de Comunicação Social</w:t>
            </w:r>
          </w:p>
        </w:tc>
      </w:tr>
      <w:tr w:rsidR="006F5623" w:rsidTr="00265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265A1B">
            <w:pPr>
              <w:snapToGrid w:val="0"/>
              <w:spacing w:before="6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Total : 98 funções</w:t>
            </w:r>
            <w:r w:rsidR="00265A1B"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comissionadas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23" w:rsidRDefault="006F5623" w:rsidP="00097AD5">
            <w:pPr>
              <w:snapToGrid w:val="0"/>
              <w:spacing w:before="60"/>
              <w:ind w:left="57"/>
              <w:rPr>
                <w:color w:val="000000"/>
                <w:sz w:val="24"/>
              </w:rPr>
            </w:pPr>
          </w:p>
        </w:tc>
      </w:tr>
    </w:tbl>
    <w:p w:rsidR="006F5623" w:rsidRDefault="006F5623" w:rsidP="006F5623"/>
    <w:p w:rsidR="006F5623" w:rsidRPr="006F5623" w:rsidRDefault="006F5623" w:rsidP="006F5623"/>
    <w:sectPr w:rsidR="006F5623" w:rsidRPr="006F562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45"/>
    <w:rsid w:val="00097AD5"/>
    <w:rsid w:val="000B52EB"/>
    <w:rsid w:val="000D2715"/>
    <w:rsid w:val="000F1E9B"/>
    <w:rsid w:val="00174CE7"/>
    <w:rsid w:val="00223A2A"/>
    <w:rsid w:val="0025169E"/>
    <w:rsid w:val="00265A1B"/>
    <w:rsid w:val="002B7A34"/>
    <w:rsid w:val="002D60BA"/>
    <w:rsid w:val="002E4A2B"/>
    <w:rsid w:val="003427FA"/>
    <w:rsid w:val="0036187E"/>
    <w:rsid w:val="00391414"/>
    <w:rsid w:val="00395A7A"/>
    <w:rsid w:val="003B339E"/>
    <w:rsid w:val="00475B60"/>
    <w:rsid w:val="004A2577"/>
    <w:rsid w:val="00606F05"/>
    <w:rsid w:val="00623BE0"/>
    <w:rsid w:val="00670345"/>
    <w:rsid w:val="006F5623"/>
    <w:rsid w:val="00715AF2"/>
    <w:rsid w:val="007846A6"/>
    <w:rsid w:val="008A5A3D"/>
    <w:rsid w:val="008C45A4"/>
    <w:rsid w:val="00911F50"/>
    <w:rsid w:val="00965685"/>
    <w:rsid w:val="009F5400"/>
    <w:rsid w:val="00B36952"/>
    <w:rsid w:val="00B607C1"/>
    <w:rsid w:val="00C43C59"/>
    <w:rsid w:val="00CC17CF"/>
    <w:rsid w:val="00DA3610"/>
    <w:rsid w:val="00E6701A"/>
    <w:rsid w:val="00F5780E"/>
    <w:rsid w:val="00F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FBF973-132E-429B-BA82-444D3F00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</w:p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qFormat/>
    <w:rPr>
      <w:i/>
    </w:rPr>
  </w:style>
  <w:style w:type="character" w:customStyle="1" w:styleId="Hiperlink">
    <w:name w:val="Hiperlink"/>
    <w:rPr>
      <w:color w:val="0000FF"/>
      <w:u w:val="single"/>
    </w:rPr>
  </w:style>
  <w:style w:type="paragraph" w:styleId="Recuodecorpodetexto3">
    <w:name w:val="Body Text Indent 3"/>
    <w:basedOn w:val="Normal"/>
    <w:semiHidden/>
    <w:pPr>
      <w:ind w:left="4536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rPr>
      <w:snapToGrid w:val="0"/>
      <w:sz w:val="24"/>
    </w:rPr>
  </w:style>
  <w:style w:type="table" w:styleId="Tabelacomgrade">
    <w:name w:val="Table Grid"/>
    <w:basedOn w:val="Tabelanormal"/>
    <w:uiPriority w:val="59"/>
    <w:rsid w:val="0039141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"/>
    <w:rsid w:val="006F5623"/>
    <w:pPr>
      <w:keepNext/>
      <w:widowControl w:val="0"/>
      <w:spacing w:before="1072" w:after="1072" w:line="360" w:lineRule="exact"/>
      <w:ind w:firstLine="2302"/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7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3/atodamesa-123-19-dezembro-2013-777736-norma-cd-mes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13/atodamesa-96-23-abril-2013-775840-norma-cd-mesa.html" TargetMode="External"/><Relationship Id="rId12" Type="http://schemas.openxmlformats.org/officeDocument/2006/relationships/hyperlink" Target="http://www2.camara.leg.br/legin/int/atomes/2016/atodamesa-139-15-dezembro-2016-784052-publicacaooriginal-151591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fed/rescad/2011/resolucaodacamaradosdeputados-9-14-dezembro-2011-612219-norma-pl.html" TargetMode="External"/><Relationship Id="rId11" Type="http://schemas.openxmlformats.org/officeDocument/2006/relationships/hyperlink" Target="http://www2.camara.leg.br/legin/int/atomes/2014/atodamesa-137-20-maio-2014-778820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2.camara.leg.br/legin/int/atomes/2013/atodamesa-126-19-dezembro-2013-777757-norma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13/atodamesa-124-19-dezembro-2013-777743-norma-cd-mes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2054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10, DE 1984</vt:lpstr>
    </vt:vector>
  </TitlesOfParts>
  <Company>CÂMARA DOS DEPUTADOS</Company>
  <LinksUpToDate>false</LinksUpToDate>
  <CharactersWithSpaces>13122</CharactersWithSpaces>
  <SharedDoc>false</SharedDoc>
  <HLinks>
    <vt:vector size="42" baseType="variant">
      <vt:variant>
        <vt:i4>393309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http://www2.camara.leg.br/legin/int/atomes/2016/atodamesa-139-15-dezembro-2016-784052-publicacaooriginal-151591-cd-mesa.html</vt:lpwstr>
      </vt:variant>
      <vt:variant>
        <vt:lpwstr/>
      </vt:variant>
      <vt:variant>
        <vt:i4>5570624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http://www2.camara.leg.br/legin/int/atomes/2014/atodamesa-137-20-maio-2014-778820-norma-cd-mesa.html</vt:lpwstr>
      </vt:variant>
      <vt:variant>
        <vt:lpwstr/>
      </vt:variant>
      <vt:variant>
        <vt:i4>5701710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http://www2.camara.leg.br/legin/int/atomes/2013/atodamesa-126-19-dezembro-2013-777757-norma-cd-mesa.html</vt:lpwstr>
      </vt:variant>
      <vt:variant>
        <vt:lpwstr/>
      </vt:variant>
      <vt:variant>
        <vt:i4>5636168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http://www2.camara.leg.br/legin/int/atomes/2013/atodamesa-124-19-dezembro-2013-777743-norma-cd-mesa.html</vt:lpwstr>
      </vt:variant>
      <vt:variant>
        <vt:lpwstr/>
      </vt:variant>
      <vt:variant>
        <vt:i4>5308490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http://www2.camara.leg.br/legin/int/atomes/2013/atodamesa-123-19-dezembro-2013-777736-norma-cd-mesa.html</vt:lpwstr>
      </vt:variant>
      <vt:variant>
        <vt:lpwstr/>
      </vt:variant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http://www2.camara.leg.br/legin/int/atomes/2013/atodamesa-96-23-abril-2013-775840-norma-cd-mesa.html</vt:lpwstr>
      </vt:variant>
      <vt:variant>
        <vt:lpwstr/>
      </vt:variant>
      <vt:variant>
        <vt:i4>5046300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http://www2.camara.leg.br/legin/fed/rescad/2011/resolucaodacamaradosdeputados-9-14-dezembro-2011-612219-norma-pl.html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10, DE 1984</dc:title>
  <dc:subject/>
  <dc:creator>p_6140</dc:creator>
  <cp:keywords/>
  <cp:lastModifiedBy>Autor</cp:lastModifiedBy>
  <cp:revision>2</cp:revision>
  <cp:lastPrinted>2014-01-28T12:57:00Z</cp:lastPrinted>
  <dcterms:created xsi:type="dcterms:W3CDTF">2025-11-20T19:00:00Z</dcterms:created>
  <dcterms:modified xsi:type="dcterms:W3CDTF">2025-11-20T19:00:00Z</dcterms:modified>
</cp:coreProperties>
</file>