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155208" r:id="rId7"/>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614FD" w:rsidRDefault="003614FD" w:rsidP="003614FD">
      <w:pPr>
        <w:pStyle w:val="Cabealho"/>
        <w:jc w:val="both"/>
        <w:rPr>
          <w:sz w:val="24"/>
          <w:szCs w:val="24"/>
        </w:rPr>
      </w:pPr>
    </w:p>
    <w:p w:rsidR="00F81DE9" w:rsidRPr="000A7AE6" w:rsidRDefault="00F81DE9" w:rsidP="000A7AE6">
      <w:pPr>
        <w:pStyle w:val="Cabealho"/>
        <w:jc w:val="center"/>
        <w:rPr>
          <w:b/>
          <w:sz w:val="28"/>
          <w:szCs w:val="28"/>
        </w:rPr>
      </w:pPr>
      <w:r w:rsidRPr="000A7AE6">
        <w:rPr>
          <w:b/>
          <w:sz w:val="28"/>
          <w:szCs w:val="28"/>
        </w:rPr>
        <w:t>RESOLUÇÃO DA CÂMARA DOS DEPUTADOS Nº 24, DE 1979</w:t>
      </w:r>
    </w:p>
    <w:p w:rsidR="00F81DE9" w:rsidRPr="003150B8" w:rsidRDefault="003150B8" w:rsidP="003150B8">
      <w:pPr>
        <w:pStyle w:val="Cabealho"/>
        <w:jc w:val="center"/>
        <w:rPr>
          <w:i/>
          <w:color w:val="FF0000"/>
          <w:sz w:val="24"/>
          <w:szCs w:val="24"/>
        </w:rPr>
      </w:pPr>
      <w:hyperlink r:id="rId8" w:history="1">
        <w:r w:rsidRPr="003150B8">
          <w:rPr>
            <w:rStyle w:val="Hyperlink"/>
            <w:i/>
            <w:sz w:val="24"/>
            <w:szCs w:val="24"/>
          </w:rPr>
          <w:t>(Vide Ato da Mesa nº 152, de 2014)</w:t>
        </w:r>
      </w:hyperlink>
    </w:p>
    <w:p w:rsidR="00F81DE9" w:rsidRPr="00F81DE9" w:rsidRDefault="00F81DE9" w:rsidP="00F81DE9">
      <w:pPr>
        <w:pStyle w:val="Cabealho"/>
        <w:jc w:val="both"/>
        <w:rPr>
          <w:sz w:val="24"/>
          <w:szCs w:val="24"/>
        </w:rPr>
      </w:pPr>
    </w:p>
    <w:p w:rsidR="00F81DE9" w:rsidRPr="00F81DE9" w:rsidRDefault="00F81DE9" w:rsidP="000A7AE6">
      <w:pPr>
        <w:pStyle w:val="Cabealho"/>
        <w:ind w:left="4536"/>
        <w:jc w:val="both"/>
        <w:rPr>
          <w:sz w:val="24"/>
          <w:szCs w:val="24"/>
        </w:rPr>
      </w:pPr>
      <w:r w:rsidRPr="00F81DE9">
        <w:rPr>
          <w:sz w:val="24"/>
          <w:szCs w:val="24"/>
        </w:rPr>
        <w:t xml:space="preserve">Cria a Assessoria de Orçamento e Fiscalização Financeira, e dá outras providências. </w:t>
      </w:r>
    </w:p>
    <w:p w:rsidR="00F81DE9" w:rsidRPr="00F81DE9" w:rsidRDefault="00F81DE9" w:rsidP="00F81DE9">
      <w:pPr>
        <w:pStyle w:val="Cabealho"/>
        <w:jc w:val="both"/>
        <w:rPr>
          <w:sz w:val="24"/>
          <w:szCs w:val="24"/>
        </w:rPr>
      </w:pPr>
      <w:r w:rsidRPr="00F81DE9">
        <w:rPr>
          <w:sz w:val="24"/>
          <w:szCs w:val="24"/>
        </w:rPr>
        <w:t xml:space="preserve"> </w:t>
      </w:r>
    </w:p>
    <w:p w:rsidR="00F81DE9" w:rsidRPr="00F81DE9" w:rsidRDefault="00F81DE9" w:rsidP="00F81DE9">
      <w:pPr>
        <w:pStyle w:val="Cabealho"/>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Faço saber que a Câmara dos Deputados aprovou e eu promulgo a seguinte Resolução: </w:t>
      </w:r>
    </w:p>
    <w:p w:rsidR="00F81DE9" w:rsidRPr="00F81DE9" w:rsidRDefault="00F81DE9" w:rsidP="000A7AE6">
      <w:pPr>
        <w:pStyle w:val="Cabealho"/>
        <w:ind w:firstLine="1134"/>
        <w:jc w:val="both"/>
        <w:rPr>
          <w:sz w:val="24"/>
          <w:szCs w:val="24"/>
        </w:rPr>
      </w:pPr>
    </w:p>
    <w:p w:rsidR="00F81DE9" w:rsidRPr="00F876E5" w:rsidRDefault="00F81DE9" w:rsidP="000A7AE6">
      <w:pPr>
        <w:pStyle w:val="Cabealho"/>
        <w:ind w:firstLine="1134"/>
        <w:jc w:val="both"/>
        <w:rPr>
          <w:i/>
          <w:color w:val="FF0000"/>
          <w:sz w:val="24"/>
          <w:szCs w:val="24"/>
        </w:rPr>
      </w:pPr>
      <w:r w:rsidRPr="00F81DE9">
        <w:rPr>
          <w:sz w:val="24"/>
          <w:szCs w:val="24"/>
        </w:rPr>
        <w:t xml:space="preserve">Art. 1º Fica criada a Assessoria de Orçamento e Fiscalização Financeira, por transformação da atual Coordenação de Planos, Programas e Orçamento. </w:t>
      </w:r>
      <w:hyperlink r:id="rId9" w:history="1">
        <w:r w:rsidR="00F876E5" w:rsidRPr="00F876E5">
          <w:rPr>
            <w:rStyle w:val="Hyperlink"/>
            <w:i/>
            <w:sz w:val="24"/>
            <w:szCs w:val="24"/>
          </w:rPr>
          <w:t>(Denominação “Assessoria de Orçamento e Fiscalização Financeira” alterada para “Consultoria de Orçamento e Fiscalização Financeira” pel</w:t>
        </w:r>
        <w:r w:rsidR="00F876E5">
          <w:rPr>
            <w:rStyle w:val="Hyperlink"/>
            <w:i/>
            <w:sz w:val="24"/>
            <w:szCs w:val="24"/>
          </w:rPr>
          <w:t>o art. 15 da</w:t>
        </w:r>
        <w:r w:rsidR="00F876E5" w:rsidRPr="00F876E5">
          <w:rPr>
            <w:rStyle w:val="Hyperlink"/>
            <w:i/>
            <w:sz w:val="24"/>
            <w:szCs w:val="24"/>
          </w:rPr>
          <w:t xml:space="preserve"> Resolução da Câmara dos Deputados nº 28, de 1998)</w:t>
        </w:r>
      </w:hyperlink>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Art. 2º À Assessoria de Orçamento e Fiscalização Financeira compete prestar assessoramento técnico especializado à Comissão de Fiscalização Financeira e Tomada de Contas e à Comissão Mista de Orçamento, compreendendo estudos, pesquisas, análises, elaboração e relatórios, pareceres e projetos: </w:t>
      </w:r>
    </w:p>
    <w:p w:rsidR="00F81DE9" w:rsidRPr="00F81DE9" w:rsidRDefault="00F81DE9" w:rsidP="000A7AE6">
      <w:pPr>
        <w:pStyle w:val="Cabealho"/>
        <w:ind w:firstLine="1134"/>
        <w:jc w:val="both"/>
        <w:rPr>
          <w:sz w:val="24"/>
          <w:szCs w:val="24"/>
        </w:rPr>
      </w:pPr>
      <w:r w:rsidRPr="00F81DE9">
        <w:rPr>
          <w:sz w:val="24"/>
          <w:szCs w:val="24"/>
        </w:rPr>
        <w:t xml:space="preserve">I - nos processos de tomada de contas do Presidente da República e de entidades da administração indireta; </w:t>
      </w:r>
    </w:p>
    <w:p w:rsidR="00F81DE9" w:rsidRPr="00F81DE9" w:rsidRDefault="00F81DE9" w:rsidP="000A7AE6">
      <w:pPr>
        <w:pStyle w:val="Cabealho"/>
        <w:ind w:firstLine="1134"/>
        <w:jc w:val="both"/>
        <w:rPr>
          <w:sz w:val="24"/>
          <w:szCs w:val="24"/>
        </w:rPr>
      </w:pPr>
      <w:r w:rsidRPr="00F81DE9">
        <w:rPr>
          <w:sz w:val="24"/>
          <w:szCs w:val="24"/>
        </w:rPr>
        <w:t xml:space="preserve">II - na abertura de créditos adicionais; </w:t>
      </w:r>
    </w:p>
    <w:p w:rsidR="00F81DE9" w:rsidRPr="00F81DE9" w:rsidRDefault="00F81DE9" w:rsidP="000A7AE6">
      <w:pPr>
        <w:pStyle w:val="Cabealho"/>
        <w:ind w:firstLine="1134"/>
        <w:jc w:val="both"/>
        <w:rPr>
          <w:sz w:val="24"/>
          <w:szCs w:val="24"/>
        </w:rPr>
      </w:pPr>
      <w:r w:rsidRPr="00F81DE9">
        <w:rPr>
          <w:sz w:val="24"/>
          <w:szCs w:val="24"/>
        </w:rPr>
        <w:t xml:space="preserve">III - nas representações do Tribunal de Contas da União e nos recursos de suas decisões; </w:t>
      </w:r>
    </w:p>
    <w:p w:rsidR="00F81DE9" w:rsidRPr="00F81DE9" w:rsidRDefault="00F81DE9" w:rsidP="000A7AE6">
      <w:pPr>
        <w:pStyle w:val="Cabealho"/>
        <w:ind w:firstLine="1134"/>
        <w:jc w:val="both"/>
        <w:rPr>
          <w:sz w:val="24"/>
          <w:szCs w:val="24"/>
        </w:rPr>
      </w:pPr>
      <w:r w:rsidRPr="00F81DE9">
        <w:rPr>
          <w:sz w:val="24"/>
          <w:szCs w:val="24"/>
        </w:rPr>
        <w:t xml:space="preserve">IV - nos planos e programas de desenvolvimento nacional ou regional; </w:t>
      </w:r>
    </w:p>
    <w:p w:rsidR="00F81DE9" w:rsidRPr="00F81DE9" w:rsidRDefault="00F81DE9" w:rsidP="000A7AE6">
      <w:pPr>
        <w:pStyle w:val="Cabealho"/>
        <w:ind w:firstLine="1134"/>
        <w:jc w:val="both"/>
        <w:rPr>
          <w:sz w:val="24"/>
          <w:szCs w:val="24"/>
        </w:rPr>
      </w:pPr>
      <w:r w:rsidRPr="00F81DE9">
        <w:rPr>
          <w:sz w:val="24"/>
          <w:szCs w:val="24"/>
        </w:rPr>
        <w:t xml:space="preserve">V - na retificação de leis orçamentárias; </w:t>
      </w:r>
    </w:p>
    <w:p w:rsidR="00F81DE9" w:rsidRPr="00F81DE9" w:rsidRDefault="00F81DE9" w:rsidP="000A7AE6">
      <w:pPr>
        <w:pStyle w:val="Cabealho"/>
        <w:ind w:firstLine="1134"/>
        <w:jc w:val="both"/>
        <w:rPr>
          <w:sz w:val="24"/>
          <w:szCs w:val="24"/>
        </w:rPr>
      </w:pPr>
      <w:r w:rsidRPr="00F81DE9">
        <w:rPr>
          <w:sz w:val="24"/>
          <w:szCs w:val="24"/>
        </w:rPr>
        <w:t xml:space="preserve">VI - nas requisições de informações, relatórios, balanços e inspeções sobre as contas de órgãos e entidades da administração federal; </w:t>
      </w:r>
    </w:p>
    <w:p w:rsidR="00F81DE9" w:rsidRPr="00F81DE9" w:rsidRDefault="00F81DE9" w:rsidP="000A7AE6">
      <w:pPr>
        <w:pStyle w:val="Cabealho"/>
        <w:ind w:firstLine="1134"/>
        <w:jc w:val="both"/>
        <w:rPr>
          <w:sz w:val="24"/>
          <w:szCs w:val="24"/>
        </w:rPr>
      </w:pPr>
      <w:r w:rsidRPr="00F81DE9">
        <w:rPr>
          <w:sz w:val="24"/>
          <w:szCs w:val="24"/>
        </w:rPr>
        <w:t xml:space="preserve">VII - na elaboração das leis orçamentárias anuais e plurianuais. </w:t>
      </w:r>
    </w:p>
    <w:p w:rsidR="00F81DE9" w:rsidRPr="00F81DE9" w:rsidRDefault="00F81DE9" w:rsidP="000A7AE6">
      <w:pPr>
        <w:pStyle w:val="Cabealho"/>
        <w:ind w:firstLine="1134"/>
        <w:jc w:val="both"/>
        <w:rPr>
          <w:sz w:val="24"/>
          <w:szCs w:val="24"/>
        </w:rPr>
      </w:pPr>
      <w:r w:rsidRPr="00F81DE9">
        <w:rPr>
          <w:sz w:val="24"/>
          <w:szCs w:val="24"/>
        </w:rPr>
        <w:t>Parágrafo único. Compete, ainda, à Assessoria de Orçamento e Fiscalização Financeira estabelecer contatos com:</w:t>
      </w:r>
    </w:p>
    <w:p w:rsidR="00F81DE9" w:rsidRPr="00F81DE9" w:rsidRDefault="00F81DE9" w:rsidP="000A7AE6">
      <w:pPr>
        <w:pStyle w:val="Cabealho"/>
        <w:ind w:firstLine="1134"/>
        <w:jc w:val="both"/>
        <w:rPr>
          <w:sz w:val="24"/>
          <w:szCs w:val="24"/>
        </w:rPr>
      </w:pPr>
      <w:r w:rsidRPr="00F81DE9">
        <w:rPr>
          <w:sz w:val="24"/>
          <w:szCs w:val="24"/>
        </w:rPr>
        <w:t>a) Inspetorias de Controle Externo do Tribunal de Contas da União, com os órgãos central e setoriais do Sistema de Administração Financeira, Contabilidade e Auditoria do Poder Executivo, com vistas ao exame das contas do Presidente da República e entidades da Administração Indireta;</w:t>
      </w:r>
    </w:p>
    <w:p w:rsidR="00F81DE9" w:rsidRPr="00F81DE9" w:rsidRDefault="00F81DE9" w:rsidP="000A7AE6">
      <w:pPr>
        <w:pStyle w:val="Cabealho"/>
        <w:ind w:firstLine="1134"/>
        <w:jc w:val="both"/>
        <w:rPr>
          <w:sz w:val="24"/>
          <w:szCs w:val="24"/>
        </w:rPr>
      </w:pPr>
      <w:r w:rsidRPr="00F81DE9">
        <w:rPr>
          <w:sz w:val="24"/>
          <w:szCs w:val="24"/>
        </w:rPr>
        <w:t>b) os órgãos central e setoriais do Sistema de Planejamento e Orçamento da Administração Direta e da Indireta, com vistas ao acompanhamento da elaboração dos projetos de orçamento anuais e plurianuais.</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lastRenderedPageBreak/>
        <w:t xml:space="preserve">Art. 3º A Assessoria de Orçamento e Fiscalização Financeira tem, em sua estrutura, um Serviço de Administração, ao qual, além das atribuições comuns aos órgãos dessa natureza, constantes do art. 252 da Resolução nº 20, de 1971, compete: executar o serviço datilográfico da Assessoria; providenciar a reprodução de documentos; requisitar e controlar material; preparar o expediente; arquivar e manter registro dos trabalhos técnicos elaborados; providenciar a atualização das publicações do Conselho Nacional do Serviço Social do Ministério da Educação e Cultura; manter o sistema de controle de cotas de subvenções, assim como prestar as informações solicitadas sobre a matéria.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Art. 4º Compete ao Chefe da Assessoria de Orçamento e Fiscalização Financeira: </w:t>
      </w:r>
    </w:p>
    <w:p w:rsidR="00F81DE9" w:rsidRPr="00F81DE9" w:rsidRDefault="00F81DE9" w:rsidP="000A7AE6">
      <w:pPr>
        <w:pStyle w:val="Cabealho"/>
        <w:ind w:firstLine="1134"/>
        <w:jc w:val="both"/>
        <w:rPr>
          <w:sz w:val="24"/>
          <w:szCs w:val="24"/>
        </w:rPr>
      </w:pPr>
      <w:r w:rsidRPr="00F81DE9">
        <w:rPr>
          <w:sz w:val="24"/>
          <w:szCs w:val="24"/>
        </w:rPr>
        <w:t xml:space="preserve">I - supervisionar e coordenar os trabalhos de assessoramento à Comissão de Fiscalização Financeira e Tomada de Contas e à Comissão Mista de Orçamento; </w:t>
      </w:r>
    </w:p>
    <w:p w:rsidR="00F81DE9" w:rsidRPr="00F81DE9" w:rsidRDefault="00F81DE9" w:rsidP="000A7AE6">
      <w:pPr>
        <w:pStyle w:val="Cabealho"/>
        <w:ind w:firstLine="1134"/>
        <w:jc w:val="both"/>
        <w:rPr>
          <w:sz w:val="24"/>
          <w:szCs w:val="24"/>
        </w:rPr>
      </w:pPr>
      <w:r w:rsidRPr="00F81DE9">
        <w:rPr>
          <w:sz w:val="24"/>
          <w:szCs w:val="24"/>
        </w:rPr>
        <w:t xml:space="preserve">II - supervisionar e coordenar os contatos junto ao Tribunal de Contas da União, ao órgão central e aos setoriais do Sistema de Administração Financeira, Contabilidade e Auditoria, com vistas ao exame das contas do Presidente da República e entidades da Administração Indireta; </w:t>
      </w:r>
    </w:p>
    <w:p w:rsidR="00F81DE9" w:rsidRPr="00F81DE9" w:rsidRDefault="00F81DE9" w:rsidP="000A7AE6">
      <w:pPr>
        <w:pStyle w:val="Cabealho"/>
        <w:ind w:firstLine="1134"/>
        <w:jc w:val="both"/>
        <w:rPr>
          <w:sz w:val="24"/>
          <w:szCs w:val="24"/>
        </w:rPr>
      </w:pPr>
      <w:r w:rsidRPr="00F81DE9">
        <w:rPr>
          <w:sz w:val="24"/>
          <w:szCs w:val="24"/>
        </w:rPr>
        <w:t xml:space="preserve">III - supervisionar e coordenar o acompanhamento da elaboração dos projetos de orçamento anuais e plurianuais, assim como dos planos e programas de desenvolvimento nacional ou regional, junto ao órgão central e aos setoriais do Sistema de Planejamento e Orçamento da Administração Direta e da Indireta; </w:t>
      </w:r>
    </w:p>
    <w:p w:rsidR="00F81DE9" w:rsidRPr="00F81DE9" w:rsidRDefault="00F81DE9" w:rsidP="000A7AE6">
      <w:pPr>
        <w:pStyle w:val="Cabealho"/>
        <w:ind w:firstLine="1134"/>
        <w:jc w:val="both"/>
        <w:rPr>
          <w:sz w:val="24"/>
          <w:szCs w:val="24"/>
        </w:rPr>
      </w:pPr>
      <w:r w:rsidRPr="00F81DE9">
        <w:rPr>
          <w:sz w:val="24"/>
          <w:szCs w:val="24"/>
        </w:rPr>
        <w:t xml:space="preserve">IV - designar o respectivo assessor aos processos ou projetos que devam obter parecer na Comissão de Fiscalização Financeira e Tomada de Contas e na Comissão Mista de Orçamento, cujos relatores terão o seu assessoramento também no plenário das Comissões; </w:t>
      </w:r>
    </w:p>
    <w:p w:rsidR="00F81DE9" w:rsidRPr="00F81DE9" w:rsidRDefault="00F81DE9" w:rsidP="000A7AE6">
      <w:pPr>
        <w:pStyle w:val="Cabealho"/>
        <w:ind w:firstLine="1134"/>
        <w:jc w:val="both"/>
        <w:rPr>
          <w:sz w:val="24"/>
          <w:szCs w:val="24"/>
        </w:rPr>
      </w:pPr>
      <w:r w:rsidRPr="00F81DE9">
        <w:rPr>
          <w:sz w:val="24"/>
          <w:szCs w:val="24"/>
        </w:rPr>
        <w:t xml:space="preserve">V - supervisionar e coordenar o assessoramento à Comissão Mista de Orçamento na elaboração das normas e instruções para tramitação das propostas orçamentárias anuais e plurianuais; </w:t>
      </w:r>
    </w:p>
    <w:p w:rsidR="00F81DE9" w:rsidRPr="00F81DE9" w:rsidRDefault="00F81DE9" w:rsidP="000A7AE6">
      <w:pPr>
        <w:pStyle w:val="Cabealho"/>
        <w:ind w:firstLine="1134"/>
        <w:jc w:val="both"/>
        <w:rPr>
          <w:sz w:val="24"/>
          <w:szCs w:val="24"/>
        </w:rPr>
      </w:pPr>
      <w:r w:rsidRPr="00F81DE9">
        <w:rPr>
          <w:sz w:val="24"/>
          <w:szCs w:val="24"/>
        </w:rPr>
        <w:t xml:space="preserve">VI - supervisionar e coordenar o processo de publicação das emendas aos orçamentos anuais e plurianuais, promovendo sua classificação, catalogação e ordenamento; </w:t>
      </w:r>
    </w:p>
    <w:p w:rsidR="00F81DE9" w:rsidRPr="00F81DE9" w:rsidRDefault="00F81DE9" w:rsidP="000A7AE6">
      <w:pPr>
        <w:pStyle w:val="Cabealho"/>
        <w:ind w:firstLine="1134"/>
        <w:jc w:val="both"/>
        <w:rPr>
          <w:sz w:val="24"/>
          <w:szCs w:val="24"/>
        </w:rPr>
      </w:pPr>
      <w:r w:rsidRPr="00F81DE9">
        <w:rPr>
          <w:sz w:val="24"/>
          <w:szCs w:val="24"/>
        </w:rPr>
        <w:t xml:space="preserve">VII - supervisionar e coordenar os contatos com o PRODASEN - Processamento de Dados do Senado Federal, e a Subsecretaria de Orçamento do Senado Federal, relacionadas com o processo de subvenções sociais; </w:t>
      </w:r>
    </w:p>
    <w:p w:rsidR="00F81DE9" w:rsidRPr="00F81DE9" w:rsidRDefault="00F81DE9" w:rsidP="000A7AE6">
      <w:pPr>
        <w:pStyle w:val="Cabealho"/>
        <w:ind w:firstLine="1134"/>
        <w:jc w:val="both"/>
        <w:rPr>
          <w:sz w:val="24"/>
          <w:szCs w:val="24"/>
        </w:rPr>
      </w:pPr>
      <w:r w:rsidRPr="00F81DE9">
        <w:rPr>
          <w:sz w:val="24"/>
          <w:szCs w:val="24"/>
        </w:rPr>
        <w:t xml:space="preserve">VIII - exercer as atribuições comuns aos Diretores de Departamento, constantes do art. 253 da Resolução nº 20, de 1971.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Art. 5º Fica alterada a constituição do Grupo-Direção e Assessoramento Superiores, estabelecida pelo Ato nº 30, de 5 de maio de 1976, na forma do Anexo I, pela transformação em Chefe da Assessoria de Orçamento e Fiscalização Financeira, código CD-DAS-101.4, do atual cargo de Diretor da Coordenação de Planos, Programas e Orçamento, código CD-DAS-101.3.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Art. 6º Ficam criadas, na forma do Anexo II, do Grupo-Direção e Assistência Intermediárias do Quadro Permanente da Câmara dos Deputados, dez funções de Assistente de Orçamento e Fiscalização Financeira, código CD-DAI-112.3-NS e uma função de Chefe do Serviço de Administração código CD-DAI-111.3-NS, alterando-se em conseqüência a Resolução nº 7, de 27 de junho de 1975, permanecendo no mesmo Grupo a função de Secretário, código CD-DAI-112.2-NM.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lastRenderedPageBreak/>
        <w:t xml:space="preserve">Art. 7º A indicação para o exercício das funções de que trata o artigo anterior será feita pelo Chefe da Assessoria de Orçamento e Fiscalização Financeira.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Art. 8º Fica alterada a constituição do Grupo-Direção e Assessoramento Superiores, estabelecida pelo Ato nº 30, de 5 de maio de 1976, na forma do Anexo III, pela inclusão dos cargos de Assessor de Orçamento e Fiscalização Financeira, mediante a transformação de dez funções de Assistentes de Planos, Programas e Orçamento, uma Chefia da Seção de Planos, Programas e Orçamento e uma Chefia da Seção de Subvenções Sociais.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Art. 9º Ao Assessor de Orçamento e Fiscalização Financeira compete prestar assessoramento técnico especializado à Comissão de Fiscalização Financeira e Tomada de Contas e à Comissão Mista de Orçamento, compreendendo: </w:t>
      </w:r>
      <w:hyperlink r:id="rId10" w:history="1">
        <w:r w:rsidR="00C61402" w:rsidRPr="00F876E5">
          <w:rPr>
            <w:rStyle w:val="Hyperlink"/>
            <w:i/>
            <w:sz w:val="24"/>
            <w:szCs w:val="24"/>
          </w:rPr>
          <w:t>(Denominação “Assessor de Orçamento e Fiscalização Financeira” alterada para “Consultor de Orçamento e Fiscalização Financeira” pel</w:t>
        </w:r>
        <w:r w:rsidR="00C61402">
          <w:rPr>
            <w:rStyle w:val="Hyperlink"/>
            <w:i/>
            <w:sz w:val="24"/>
            <w:szCs w:val="24"/>
          </w:rPr>
          <w:t>o art. 15, § 2º,  da</w:t>
        </w:r>
        <w:r w:rsidR="00C61402" w:rsidRPr="00F876E5">
          <w:rPr>
            <w:rStyle w:val="Hyperlink"/>
            <w:i/>
            <w:sz w:val="24"/>
            <w:szCs w:val="24"/>
          </w:rPr>
          <w:t xml:space="preserve"> Resolução da Câmara dos Deputados nº 28, de 1998)</w:t>
        </w:r>
      </w:hyperlink>
      <w:r w:rsidR="00C36E2B">
        <w:rPr>
          <w:i/>
          <w:color w:val="FF0000"/>
          <w:sz w:val="24"/>
          <w:szCs w:val="24"/>
        </w:rPr>
        <w:t xml:space="preserve"> </w:t>
      </w:r>
    </w:p>
    <w:p w:rsidR="00F81DE9" w:rsidRPr="00F81DE9" w:rsidRDefault="00F81DE9" w:rsidP="000A7AE6">
      <w:pPr>
        <w:pStyle w:val="Cabealho"/>
        <w:ind w:firstLine="1134"/>
        <w:jc w:val="both"/>
        <w:rPr>
          <w:sz w:val="24"/>
          <w:szCs w:val="24"/>
        </w:rPr>
      </w:pPr>
      <w:r w:rsidRPr="00F81DE9">
        <w:rPr>
          <w:sz w:val="24"/>
          <w:szCs w:val="24"/>
        </w:rPr>
        <w:t xml:space="preserve">I - estudos, pesquisas, análises, elaboração de relatórios, pareceres e projetos: </w:t>
      </w:r>
    </w:p>
    <w:p w:rsidR="00F81DE9" w:rsidRPr="00F81DE9" w:rsidRDefault="00F81DE9" w:rsidP="000A7AE6">
      <w:pPr>
        <w:pStyle w:val="Cabealho"/>
        <w:ind w:firstLine="1134"/>
        <w:jc w:val="both"/>
        <w:rPr>
          <w:sz w:val="24"/>
          <w:szCs w:val="24"/>
        </w:rPr>
      </w:pPr>
      <w:r w:rsidRPr="00F81DE9">
        <w:rPr>
          <w:sz w:val="24"/>
          <w:szCs w:val="24"/>
        </w:rPr>
        <w:t>a) nos processos de tomada de contas do Presidente da República e de entidades da Administração Indireta;</w:t>
      </w:r>
    </w:p>
    <w:p w:rsidR="00F81DE9" w:rsidRPr="00F81DE9" w:rsidRDefault="00F81DE9" w:rsidP="000A7AE6">
      <w:pPr>
        <w:pStyle w:val="Cabealho"/>
        <w:ind w:firstLine="1134"/>
        <w:jc w:val="both"/>
        <w:rPr>
          <w:sz w:val="24"/>
          <w:szCs w:val="24"/>
        </w:rPr>
      </w:pPr>
      <w:r w:rsidRPr="00F81DE9">
        <w:rPr>
          <w:sz w:val="24"/>
          <w:szCs w:val="24"/>
        </w:rPr>
        <w:t>b) na abertura de créditos adicionais;</w:t>
      </w:r>
    </w:p>
    <w:p w:rsidR="00F81DE9" w:rsidRPr="00F81DE9" w:rsidRDefault="00F81DE9" w:rsidP="000A7AE6">
      <w:pPr>
        <w:pStyle w:val="Cabealho"/>
        <w:ind w:firstLine="1134"/>
        <w:jc w:val="both"/>
        <w:rPr>
          <w:sz w:val="24"/>
          <w:szCs w:val="24"/>
        </w:rPr>
      </w:pPr>
      <w:r w:rsidRPr="00F81DE9">
        <w:rPr>
          <w:sz w:val="24"/>
          <w:szCs w:val="24"/>
        </w:rPr>
        <w:t>c) nas representações do Tribunal de Contas da União e nos recursos de suas decisões;</w:t>
      </w:r>
    </w:p>
    <w:p w:rsidR="00F81DE9" w:rsidRPr="00F81DE9" w:rsidRDefault="00F81DE9" w:rsidP="000A7AE6">
      <w:pPr>
        <w:pStyle w:val="Cabealho"/>
        <w:ind w:firstLine="1134"/>
        <w:jc w:val="both"/>
        <w:rPr>
          <w:sz w:val="24"/>
          <w:szCs w:val="24"/>
        </w:rPr>
      </w:pPr>
      <w:r w:rsidRPr="00F81DE9">
        <w:rPr>
          <w:sz w:val="24"/>
          <w:szCs w:val="24"/>
        </w:rPr>
        <w:t>d) nos planos e programas de desenvolvimento nacional ou regional;</w:t>
      </w:r>
    </w:p>
    <w:p w:rsidR="00F81DE9" w:rsidRPr="00F81DE9" w:rsidRDefault="00F81DE9" w:rsidP="000A7AE6">
      <w:pPr>
        <w:pStyle w:val="Cabealho"/>
        <w:ind w:firstLine="1134"/>
        <w:jc w:val="both"/>
        <w:rPr>
          <w:sz w:val="24"/>
          <w:szCs w:val="24"/>
        </w:rPr>
      </w:pPr>
      <w:r w:rsidRPr="00F81DE9">
        <w:rPr>
          <w:sz w:val="24"/>
          <w:szCs w:val="24"/>
        </w:rPr>
        <w:t>e) na retificação de leis orçamentárias;</w:t>
      </w:r>
    </w:p>
    <w:p w:rsidR="00F81DE9" w:rsidRPr="00F81DE9" w:rsidRDefault="00F81DE9" w:rsidP="000A7AE6">
      <w:pPr>
        <w:pStyle w:val="Cabealho"/>
        <w:ind w:firstLine="1134"/>
        <w:jc w:val="both"/>
        <w:rPr>
          <w:sz w:val="24"/>
          <w:szCs w:val="24"/>
        </w:rPr>
      </w:pPr>
      <w:r w:rsidRPr="00F81DE9">
        <w:rPr>
          <w:sz w:val="24"/>
          <w:szCs w:val="24"/>
        </w:rPr>
        <w:t>f) nas requisições de informações, relatórios, balanços e inspeções sobre as contas de órgãos e entidades da administração federal;</w:t>
      </w:r>
    </w:p>
    <w:p w:rsidR="00F81DE9" w:rsidRPr="00F81DE9" w:rsidRDefault="00F81DE9" w:rsidP="000A7AE6">
      <w:pPr>
        <w:pStyle w:val="Cabealho"/>
        <w:ind w:firstLine="1134"/>
        <w:jc w:val="both"/>
        <w:rPr>
          <w:sz w:val="24"/>
          <w:szCs w:val="24"/>
        </w:rPr>
      </w:pPr>
      <w:r w:rsidRPr="00F81DE9">
        <w:rPr>
          <w:sz w:val="24"/>
          <w:szCs w:val="24"/>
        </w:rPr>
        <w:t>g) na elaboração das leis orçamentárias anuais e plurianuais;</w:t>
      </w:r>
    </w:p>
    <w:p w:rsidR="00F81DE9" w:rsidRPr="00F81DE9" w:rsidRDefault="00F81DE9" w:rsidP="000A7AE6">
      <w:pPr>
        <w:pStyle w:val="Cabealho"/>
        <w:ind w:firstLine="1134"/>
        <w:jc w:val="both"/>
        <w:rPr>
          <w:sz w:val="24"/>
          <w:szCs w:val="24"/>
        </w:rPr>
      </w:pPr>
      <w:r w:rsidRPr="00F81DE9">
        <w:rPr>
          <w:sz w:val="24"/>
          <w:szCs w:val="24"/>
        </w:rPr>
        <w:t xml:space="preserve">II - devidamente autorizado pelo Presidente da Comissão, estabelecimento de contatos com Inspetorias de Controle Externo do Tribunal de Contas da União e com os órgãos central e setoriais dos Sistemas de Administração Financeira, Contabilidade e Auditoria do Poder Executivo, com vistas ao exame das contas do Presidente da República e entidades da Administração Indireta; </w:t>
      </w:r>
    </w:p>
    <w:p w:rsidR="00F81DE9" w:rsidRPr="00F81DE9" w:rsidRDefault="00F81DE9" w:rsidP="000A7AE6">
      <w:pPr>
        <w:pStyle w:val="Cabealho"/>
        <w:ind w:firstLine="1134"/>
        <w:jc w:val="both"/>
        <w:rPr>
          <w:sz w:val="24"/>
          <w:szCs w:val="24"/>
        </w:rPr>
      </w:pPr>
      <w:r w:rsidRPr="00F81DE9">
        <w:rPr>
          <w:sz w:val="24"/>
          <w:szCs w:val="24"/>
        </w:rPr>
        <w:t xml:space="preserve">III - devidamente autorizado pelo Presidente da Comissão, estabelecimento de contatos com os órgãos central e setoriais dos Sistemas de Planejamento e Orçamento da Administração Direta e da Indireta, com vistas ao acompanhamento da elaboração dos projetos de orçamento anuais e plurianuais; </w:t>
      </w:r>
    </w:p>
    <w:p w:rsidR="00F81DE9" w:rsidRPr="00F81DE9" w:rsidRDefault="00F81DE9" w:rsidP="000A7AE6">
      <w:pPr>
        <w:pStyle w:val="Cabealho"/>
        <w:ind w:firstLine="1134"/>
        <w:jc w:val="both"/>
        <w:rPr>
          <w:sz w:val="24"/>
          <w:szCs w:val="24"/>
        </w:rPr>
      </w:pPr>
      <w:r w:rsidRPr="00F81DE9">
        <w:rPr>
          <w:sz w:val="24"/>
          <w:szCs w:val="24"/>
        </w:rPr>
        <w:t xml:space="preserve">IV - estudo e análise de programas para determinação de sua eficácia quanto aos objetivos propostos na legislação original e eficiência executiva e financeira de sua realização; </w:t>
      </w:r>
    </w:p>
    <w:p w:rsidR="00F81DE9" w:rsidRPr="00F81DE9" w:rsidRDefault="00F81DE9" w:rsidP="000A7AE6">
      <w:pPr>
        <w:pStyle w:val="Cabealho"/>
        <w:ind w:firstLine="1134"/>
        <w:jc w:val="both"/>
        <w:rPr>
          <w:sz w:val="24"/>
          <w:szCs w:val="24"/>
        </w:rPr>
      </w:pPr>
      <w:r w:rsidRPr="00F81DE9">
        <w:rPr>
          <w:sz w:val="24"/>
          <w:szCs w:val="24"/>
        </w:rPr>
        <w:t xml:space="preserve">V - acompanhar a execução orçamentária, inclusive quanto à abertura de créditos suplementares, especiais e extraordinários, com vistas à prestação de contas do Presidente da República e à elaboração orçamentária do exercício seguinte; </w:t>
      </w:r>
    </w:p>
    <w:p w:rsidR="00F81DE9" w:rsidRPr="00F81DE9" w:rsidRDefault="00F81DE9" w:rsidP="000A7AE6">
      <w:pPr>
        <w:pStyle w:val="Cabealho"/>
        <w:ind w:firstLine="1134"/>
        <w:jc w:val="both"/>
        <w:rPr>
          <w:sz w:val="24"/>
          <w:szCs w:val="24"/>
        </w:rPr>
      </w:pPr>
      <w:r w:rsidRPr="00F81DE9">
        <w:rPr>
          <w:sz w:val="24"/>
          <w:szCs w:val="24"/>
        </w:rPr>
        <w:t xml:space="preserve">VI - apresentar, periodicamente, ao Presidente da Comissão, relatório dos trabalhos que estiver realizando, através do respectivo Chefe; </w:t>
      </w:r>
    </w:p>
    <w:p w:rsidR="00F81DE9" w:rsidRPr="00F81DE9" w:rsidRDefault="00F81DE9" w:rsidP="000A7AE6">
      <w:pPr>
        <w:pStyle w:val="Cabealho"/>
        <w:ind w:firstLine="1134"/>
        <w:jc w:val="both"/>
        <w:rPr>
          <w:sz w:val="24"/>
          <w:szCs w:val="24"/>
        </w:rPr>
      </w:pPr>
      <w:r w:rsidRPr="00F81DE9">
        <w:rPr>
          <w:sz w:val="24"/>
          <w:szCs w:val="24"/>
        </w:rPr>
        <w:t xml:space="preserve">VII - manter, permanentemente atualizados, dados estatísticos e comparados, com vistas à execução e elaboração orçamentárias.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Art. 10. O Assessor de Orçamento e Fiscalização Financeira não poderá ter exercício fora da Assessoria de Orçamento e Fiscalização Financeira.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Art. 11. Ao item 9. Diretoria Legislativa, do parágrafo único do art. 20, da Resolução nº 20 , de 1971, fica acrescida a alínea e , Assessoria de Orçamento e Fiscalização Financeira.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Art. 12. O parágrafo único do art. 80 da Resolução nº 20, de 1971, alterado pela Resolução nº 52, de 1973, fica acrescido da alínea (f) Assessoria de Orçamento e Fiscalização Financeira.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Art. 13. O parágrafo único do art. 109 da Resolução nº 20, de 1971, passa a vigorar com a exclusão do item 4. Coordenação de Planos, Programas e Orçamento.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Art. 14. Suprimam-se os arts. 236, 237 e 238 da Resolução nº 20, de 1971, incluindo-se, imediatamente após o de nº 203, os arts. 3º e 4º desta Resolução.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Art. 15. Esta Resolução entra em vigor na data de sua publicação, revogadas as disposições em contrário.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Câmara dos Deputados, 29 de junho de 1979. </w:t>
      </w:r>
    </w:p>
    <w:p w:rsidR="00F81DE9" w:rsidRPr="00F81DE9" w:rsidRDefault="00F81DE9" w:rsidP="000A7AE6">
      <w:pPr>
        <w:pStyle w:val="Cabealho"/>
        <w:ind w:firstLine="1134"/>
        <w:jc w:val="both"/>
        <w:rPr>
          <w:sz w:val="24"/>
          <w:szCs w:val="24"/>
        </w:rPr>
      </w:pPr>
    </w:p>
    <w:p w:rsidR="00F81DE9" w:rsidRPr="00F81DE9" w:rsidRDefault="00F81DE9" w:rsidP="000A7AE6">
      <w:pPr>
        <w:pStyle w:val="Cabealho"/>
        <w:ind w:firstLine="1134"/>
        <w:jc w:val="both"/>
        <w:rPr>
          <w:sz w:val="24"/>
          <w:szCs w:val="24"/>
        </w:rPr>
      </w:pPr>
      <w:r w:rsidRPr="00F81DE9">
        <w:rPr>
          <w:sz w:val="24"/>
          <w:szCs w:val="24"/>
        </w:rPr>
        <w:t xml:space="preserve">FLÁVIO MARCÍLIO, </w:t>
      </w:r>
    </w:p>
    <w:p w:rsidR="00F81DE9" w:rsidRPr="00F81DE9" w:rsidRDefault="00F81DE9" w:rsidP="000A7AE6">
      <w:pPr>
        <w:pStyle w:val="Cabealho"/>
        <w:ind w:firstLine="1134"/>
        <w:jc w:val="both"/>
        <w:rPr>
          <w:sz w:val="24"/>
          <w:szCs w:val="24"/>
        </w:rPr>
      </w:pPr>
      <w:r w:rsidRPr="00F81DE9">
        <w:rPr>
          <w:sz w:val="24"/>
          <w:szCs w:val="24"/>
        </w:rPr>
        <w:t xml:space="preserve">Presidente da Câmara dos Deputados. </w:t>
      </w:r>
    </w:p>
    <w:p w:rsidR="00F81DE9" w:rsidRDefault="00F81DE9" w:rsidP="00F81DE9">
      <w:pPr>
        <w:pStyle w:val="Cabealho"/>
        <w:jc w:val="both"/>
        <w:rPr>
          <w:sz w:val="24"/>
          <w:szCs w:val="24"/>
        </w:rPr>
      </w:pPr>
    </w:p>
    <w:p w:rsidR="00E54DF4" w:rsidRPr="00F81DE9" w:rsidRDefault="00E54DF4" w:rsidP="00F81DE9">
      <w:pPr>
        <w:pStyle w:val="Cabealho"/>
        <w:jc w:val="both"/>
        <w:rPr>
          <w:sz w:val="24"/>
          <w:szCs w:val="24"/>
        </w:rPr>
      </w:pPr>
    </w:p>
    <w:p w:rsidR="00E54DF4" w:rsidRPr="00CE27EA" w:rsidRDefault="00E54DF4" w:rsidP="00E54DF4">
      <w:pPr>
        <w:pStyle w:val="Ttulo"/>
        <w:rPr>
          <w:sz w:val="24"/>
          <w:szCs w:val="24"/>
        </w:rPr>
      </w:pPr>
      <w:r w:rsidRPr="00CE27EA">
        <w:rPr>
          <w:sz w:val="24"/>
          <w:szCs w:val="24"/>
        </w:rPr>
        <w:t>ANEXO I</w:t>
      </w:r>
    </w:p>
    <w:p w:rsidR="00E54DF4" w:rsidRPr="00CE27EA" w:rsidRDefault="00E54DF4" w:rsidP="00E54DF4">
      <w:pPr>
        <w:jc w:val="center"/>
        <w:rPr>
          <w:sz w:val="24"/>
          <w:szCs w:val="24"/>
        </w:rPr>
      </w:pPr>
      <w:r w:rsidRPr="00CE27EA">
        <w:rPr>
          <w:sz w:val="24"/>
          <w:szCs w:val="24"/>
        </w:rPr>
        <w:t>QUADRO PERMANENTE – CARGOS EM COMISSÃO</w:t>
      </w:r>
    </w:p>
    <w:p w:rsidR="00E54DF4" w:rsidRPr="00CE27EA" w:rsidRDefault="00E54DF4" w:rsidP="00E54DF4">
      <w:pPr>
        <w:jc w:val="center"/>
        <w:rPr>
          <w:sz w:val="24"/>
          <w:szCs w:val="24"/>
        </w:rPr>
      </w:pPr>
      <w:r w:rsidRPr="00CE27EA">
        <w:rPr>
          <w:sz w:val="24"/>
          <w:szCs w:val="24"/>
        </w:rPr>
        <w:t>GRUPO-DIREÇÃO E ASSESSORAMENTO SUPERIORES</w:t>
      </w:r>
    </w:p>
    <w:p w:rsidR="00E54DF4" w:rsidRPr="00CE27EA" w:rsidRDefault="00E54DF4" w:rsidP="00E54DF4">
      <w:pPr>
        <w:jc w:val="center"/>
        <w:rPr>
          <w:sz w:val="24"/>
          <w:szCs w:val="24"/>
        </w:rPr>
      </w:pPr>
      <w:r w:rsidRPr="00CE27EA">
        <w:rPr>
          <w:sz w:val="24"/>
          <w:szCs w:val="24"/>
        </w:rPr>
        <w:t>Código: CD-DAS-100</w:t>
      </w:r>
    </w:p>
    <w:p w:rsidR="00E54DF4" w:rsidRDefault="00E54DF4" w:rsidP="00E54DF4">
      <w:pPr>
        <w:jc w:val="center"/>
        <w:rPr>
          <w:sz w:val="24"/>
          <w:szCs w:val="24"/>
        </w:rPr>
      </w:pPr>
      <w:r w:rsidRPr="00CE27EA">
        <w:rPr>
          <w:sz w:val="24"/>
          <w:szCs w:val="24"/>
        </w:rPr>
        <w:t>Categorias</w:t>
      </w:r>
    </w:p>
    <w:p w:rsidR="00EF36C1" w:rsidRPr="003150B8" w:rsidRDefault="00EF36C1" w:rsidP="00EF36C1">
      <w:pPr>
        <w:pStyle w:val="Cabealho"/>
        <w:jc w:val="center"/>
        <w:rPr>
          <w:i/>
          <w:color w:val="FF0000"/>
          <w:sz w:val="24"/>
          <w:szCs w:val="24"/>
        </w:rPr>
      </w:pPr>
      <w:hyperlink r:id="rId11" w:history="1">
        <w:r w:rsidRPr="003150B8">
          <w:rPr>
            <w:rStyle w:val="Hyperlink"/>
            <w:i/>
            <w:sz w:val="24"/>
            <w:szCs w:val="24"/>
          </w:rPr>
          <w:t>(Vide Ato da Mesa nº 152, de 2014)</w:t>
        </w:r>
      </w:hyperlink>
    </w:p>
    <w:p w:rsidR="00CE27EA" w:rsidRDefault="00CE27EA" w:rsidP="00E54DF4">
      <w:pPr>
        <w:jc w:val="center"/>
        <w:rPr>
          <w:sz w:val="24"/>
          <w:szCs w:val="24"/>
        </w:rPr>
      </w:pPr>
    </w:p>
    <w:p w:rsidR="00CE27EA" w:rsidRDefault="00CE27EA" w:rsidP="00E54DF4">
      <w:pPr>
        <w:jc w:val="center"/>
        <w:rPr>
          <w:sz w:val="24"/>
          <w:szCs w:val="24"/>
        </w:rPr>
      </w:pPr>
    </w:p>
    <w:tbl>
      <w:tblPr>
        <w:tblW w:w="0" w:type="auto"/>
        <w:tblInd w:w="534" w:type="dxa"/>
        <w:tblLook w:val="04A0" w:firstRow="1" w:lastRow="0" w:firstColumn="1" w:lastColumn="0" w:noHBand="0" w:noVBand="1"/>
      </w:tblPr>
      <w:tblGrid>
        <w:gridCol w:w="1417"/>
        <w:gridCol w:w="4412"/>
        <w:gridCol w:w="3182"/>
      </w:tblGrid>
      <w:tr w:rsidR="00CE27EA" w:rsidRPr="0004697A" w:rsidTr="0004697A">
        <w:tc>
          <w:tcPr>
            <w:tcW w:w="1417" w:type="dxa"/>
            <w:tcBorders>
              <w:top w:val="single" w:sz="4" w:space="0" w:color="auto"/>
              <w:bottom w:val="single" w:sz="4" w:space="0" w:color="auto"/>
            </w:tcBorders>
            <w:shd w:val="clear" w:color="auto" w:fill="auto"/>
          </w:tcPr>
          <w:p w:rsidR="00CE27EA" w:rsidRPr="0004697A" w:rsidRDefault="00CE27EA" w:rsidP="0004697A">
            <w:pPr>
              <w:jc w:val="center"/>
              <w:rPr>
                <w:sz w:val="24"/>
                <w:szCs w:val="24"/>
              </w:rPr>
            </w:pPr>
            <w:r w:rsidRPr="0004697A">
              <w:rPr>
                <w:sz w:val="24"/>
              </w:rPr>
              <w:t>Nível</w:t>
            </w:r>
          </w:p>
        </w:tc>
        <w:tc>
          <w:tcPr>
            <w:tcW w:w="4412" w:type="dxa"/>
            <w:tcBorders>
              <w:top w:val="single" w:sz="4" w:space="0" w:color="auto"/>
              <w:bottom w:val="single" w:sz="4" w:space="0" w:color="auto"/>
            </w:tcBorders>
            <w:shd w:val="clear" w:color="auto" w:fill="auto"/>
          </w:tcPr>
          <w:p w:rsidR="00CE27EA" w:rsidRPr="0004697A" w:rsidRDefault="00CE27EA" w:rsidP="006374E7">
            <w:pPr>
              <w:rPr>
                <w:sz w:val="24"/>
              </w:rPr>
            </w:pPr>
            <w:r w:rsidRPr="0004697A">
              <w:rPr>
                <w:sz w:val="24"/>
              </w:rPr>
              <w:t>Direção Superior</w:t>
            </w:r>
          </w:p>
          <w:p w:rsidR="00CE27EA" w:rsidRPr="0004697A" w:rsidRDefault="00CE27EA" w:rsidP="006374E7">
            <w:pPr>
              <w:rPr>
                <w:sz w:val="24"/>
                <w:szCs w:val="24"/>
              </w:rPr>
            </w:pPr>
            <w:r w:rsidRPr="0004697A">
              <w:rPr>
                <w:sz w:val="24"/>
                <w:szCs w:val="24"/>
              </w:rPr>
              <w:t>(CD-DAS-101)</w:t>
            </w:r>
          </w:p>
        </w:tc>
        <w:tc>
          <w:tcPr>
            <w:tcW w:w="3182" w:type="dxa"/>
            <w:tcBorders>
              <w:top w:val="single" w:sz="4" w:space="0" w:color="auto"/>
              <w:bottom w:val="single" w:sz="4" w:space="0" w:color="auto"/>
            </w:tcBorders>
            <w:shd w:val="clear" w:color="auto" w:fill="auto"/>
          </w:tcPr>
          <w:p w:rsidR="00CE27EA" w:rsidRPr="0004697A" w:rsidRDefault="00CE27EA" w:rsidP="0004697A">
            <w:pPr>
              <w:jc w:val="center"/>
              <w:rPr>
                <w:sz w:val="24"/>
              </w:rPr>
            </w:pPr>
            <w:r w:rsidRPr="0004697A">
              <w:rPr>
                <w:sz w:val="24"/>
              </w:rPr>
              <w:t>Assessoramento Superior</w:t>
            </w:r>
          </w:p>
          <w:p w:rsidR="00CE27EA" w:rsidRPr="0004697A" w:rsidRDefault="00CE27EA" w:rsidP="0004697A">
            <w:pPr>
              <w:jc w:val="center"/>
              <w:rPr>
                <w:sz w:val="24"/>
                <w:szCs w:val="24"/>
              </w:rPr>
            </w:pPr>
            <w:r w:rsidRPr="0004697A">
              <w:rPr>
                <w:sz w:val="24"/>
              </w:rPr>
              <w:t>(CD-DAS-102)</w:t>
            </w:r>
          </w:p>
        </w:tc>
      </w:tr>
      <w:tr w:rsidR="00CE27EA" w:rsidRPr="0004697A" w:rsidTr="0004697A">
        <w:tc>
          <w:tcPr>
            <w:tcW w:w="1417" w:type="dxa"/>
            <w:tcBorders>
              <w:top w:val="single" w:sz="4" w:space="0" w:color="auto"/>
            </w:tcBorders>
            <w:shd w:val="clear" w:color="auto" w:fill="auto"/>
          </w:tcPr>
          <w:p w:rsidR="00CE27EA" w:rsidRPr="0004697A" w:rsidRDefault="00CE27EA" w:rsidP="0004697A">
            <w:pPr>
              <w:jc w:val="center"/>
              <w:rPr>
                <w:sz w:val="24"/>
                <w:szCs w:val="24"/>
              </w:rPr>
            </w:pPr>
            <w:r w:rsidRPr="0004697A">
              <w:rPr>
                <w:sz w:val="24"/>
                <w:szCs w:val="24"/>
              </w:rPr>
              <w:t>4</w:t>
            </w:r>
          </w:p>
        </w:tc>
        <w:tc>
          <w:tcPr>
            <w:tcW w:w="4412" w:type="dxa"/>
            <w:tcBorders>
              <w:top w:val="single" w:sz="4" w:space="0" w:color="auto"/>
            </w:tcBorders>
            <w:shd w:val="clear" w:color="auto" w:fill="auto"/>
          </w:tcPr>
          <w:p w:rsidR="00CE27EA" w:rsidRPr="0004697A" w:rsidRDefault="00CE27EA" w:rsidP="00CE27EA">
            <w:pPr>
              <w:rPr>
                <w:sz w:val="24"/>
                <w:szCs w:val="24"/>
              </w:rPr>
            </w:pPr>
            <w:r w:rsidRPr="0004697A">
              <w:rPr>
                <w:sz w:val="24"/>
                <w:szCs w:val="24"/>
              </w:rPr>
              <w:t>Chefe da Assessoria de                                          Orçamento e Fiscalização                                             Financeira</w:t>
            </w:r>
          </w:p>
        </w:tc>
        <w:tc>
          <w:tcPr>
            <w:tcW w:w="3182" w:type="dxa"/>
            <w:tcBorders>
              <w:top w:val="single" w:sz="4" w:space="0" w:color="auto"/>
            </w:tcBorders>
            <w:shd w:val="clear" w:color="auto" w:fill="auto"/>
          </w:tcPr>
          <w:p w:rsidR="00CE27EA" w:rsidRPr="0004697A" w:rsidRDefault="00CE27EA" w:rsidP="0004697A">
            <w:pPr>
              <w:jc w:val="both"/>
              <w:rPr>
                <w:sz w:val="24"/>
                <w:szCs w:val="24"/>
              </w:rPr>
            </w:pPr>
          </w:p>
        </w:tc>
      </w:tr>
      <w:tr w:rsidR="00CE27EA" w:rsidRPr="0004697A" w:rsidTr="0004697A">
        <w:tc>
          <w:tcPr>
            <w:tcW w:w="1417" w:type="dxa"/>
            <w:shd w:val="clear" w:color="auto" w:fill="auto"/>
          </w:tcPr>
          <w:p w:rsidR="00CE27EA" w:rsidRPr="0004697A" w:rsidRDefault="00CE27EA" w:rsidP="0004697A">
            <w:pPr>
              <w:jc w:val="center"/>
              <w:rPr>
                <w:sz w:val="24"/>
                <w:szCs w:val="24"/>
              </w:rPr>
            </w:pPr>
            <w:r w:rsidRPr="0004697A">
              <w:rPr>
                <w:sz w:val="24"/>
                <w:szCs w:val="24"/>
              </w:rPr>
              <w:t>3</w:t>
            </w:r>
          </w:p>
        </w:tc>
        <w:tc>
          <w:tcPr>
            <w:tcW w:w="4412" w:type="dxa"/>
            <w:shd w:val="clear" w:color="auto" w:fill="auto"/>
          </w:tcPr>
          <w:p w:rsidR="00CE27EA" w:rsidRPr="0004697A" w:rsidRDefault="00CE27EA" w:rsidP="0004697A">
            <w:pPr>
              <w:jc w:val="both"/>
              <w:rPr>
                <w:sz w:val="24"/>
                <w:szCs w:val="24"/>
              </w:rPr>
            </w:pPr>
          </w:p>
        </w:tc>
        <w:tc>
          <w:tcPr>
            <w:tcW w:w="3182" w:type="dxa"/>
            <w:shd w:val="clear" w:color="auto" w:fill="auto"/>
          </w:tcPr>
          <w:p w:rsidR="00CE27EA" w:rsidRPr="0004697A" w:rsidRDefault="00CE27EA" w:rsidP="0004697A">
            <w:pPr>
              <w:jc w:val="both"/>
              <w:rPr>
                <w:sz w:val="24"/>
                <w:szCs w:val="24"/>
              </w:rPr>
            </w:pPr>
          </w:p>
        </w:tc>
      </w:tr>
      <w:tr w:rsidR="00CE27EA" w:rsidRPr="0004697A" w:rsidTr="0004697A">
        <w:tc>
          <w:tcPr>
            <w:tcW w:w="1417" w:type="dxa"/>
            <w:shd w:val="clear" w:color="auto" w:fill="auto"/>
          </w:tcPr>
          <w:p w:rsidR="00CE27EA" w:rsidRPr="0004697A" w:rsidRDefault="00CE27EA" w:rsidP="0004697A">
            <w:pPr>
              <w:jc w:val="center"/>
              <w:rPr>
                <w:sz w:val="24"/>
                <w:szCs w:val="24"/>
              </w:rPr>
            </w:pPr>
            <w:r w:rsidRPr="0004697A">
              <w:rPr>
                <w:sz w:val="24"/>
                <w:szCs w:val="24"/>
              </w:rPr>
              <w:t>2</w:t>
            </w:r>
          </w:p>
        </w:tc>
        <w:tc>
          <w:tcPr>
            <w:tcW w:w="4412" w:type="dxa"/>
            <w:shd w:val="clear" w:color="auto" w:fill="auto"/>
          </w:tcPr>
          <w:p w:rsidR="00CE27EA" w:rsidRPr="0004697A" w:rsidRDefault="00CE27EA" w:rsidP="0004697A">
            <w:pPr>
              <w:jc w:val="both"/>
              <w:rPr>
                <w:sz w:val="24"/>
                <w:szCs w:val="24"/>
              </w:rPr>
            </w:pPr>
          </w:p>
        </w:tc>
        <w:tc>
          <w:tcPr>
            <w:tcW w:w="3182" w:type="dxa"/>
            <w:shd w:val="clear" w:color="auto" w:fill="auto"/>
          </w:tcPr>
          <w:p w:rsidR="00CE27EA" w:rsidRPr="0004697A" w:rsidRDefault="00CE27EA" w:rsidP="0004697A">
            <w:pPr>
              <w:jc w:val="both"/>
              <w:rPr>
                <w:sz w:val="24"/>
                <w:szCs w:val="24"/>
              </w:rPr>
            </w:pPr>
          </w:p>
        </w:tc>
      </w:tr>
      <w:tr w:rsidR="00CE27EA" w:rsidRPr="0004697A" w:rsidTr="0004697A">
        <w:tc>
          <w:tcPr>
            <w:tcW w:w="1417" w:type="dxa"/>
            <w:shd w:val="clear" w:color="auto" w:fill="auto"/>
          </w:tcPr>
          <w:p w:rsidR="00CE27EA" w:rsidRPr="0004697A" w:rsidRDefault="00CE27EA" w:rsidP="0004697A">
            <w:pPr>
              <w:jc w:val="center"/>
              <w:rPr>
                <w:sz w:val="24"/>
                <w:szCs w:val="24"/>
              </w:rPr>
            </w:pPr>
            <w:r w:rsidRPr="0004697A">
              <w:rPr>
                <w:sz w:val="24"/>
                <w:szCs w:val="24"/>
              </w:rPr>
              <w:t>1</w:t>
            </w:r>
          </w:p>
        </w:tc>
        <w:tc>
          <w:tcPr>
            <w:tcW w:w="4412" w:type="dxa"/>
            <w:shd w:val="clear" w:color="auto" w:fill="auto"/>
          </w:tcPr>
          <w:p w:rsidR="00CE27EA" w:rsidRPr="0004697A" w:rsidRDefault="00CE27EA" w:rsidP="0004697A">
            <w:pPr>
              <w:jc w:val="both"/>
              <w:rPr>
                <w:sz w:val="24"/>
                <w:szCs w:val="24"/>
              </w:rPr>
            </w:pPr>
          </w:p>
        </w:tc>
        <w:tc>
          <w:tcPr>
            <w:tcW w:w="3182" w:type="dxa"/>
            <w:shd w:val="clear" w:color="auto" w:fill="auto"/>
          </w:tcPr>
          <w:p w:rsidR="00CE27EA" w:rsidRPr="0004697A" w:rsidRDefault="00CE27EA" w:rsidP="0004697A">
            <w:pPr>
              <w:jc w:val="both"/>
              <w:rPr>
                <w:sz w:val="24"/>
                <w:szCs w:val="24"/>
              </w:rPr>
            </w:pPr>
          </w:p>
        </w:tc>
      </w:tr>
    </w:tbl>
    <w:p w:rsidR="00CE27EA" w:rsidRDefault="00CE27EA" w:rsidP="00E54DF4">
      <w:pPr>
        <w:jc w:val="center"/>
        <w:rPr>
          <w:sz w:val="24"/>
          <w:szCs w:val="24"/>
        </w:rPr>
      </w:pPr>
    </w:p>
    <w:p w:rsidR="00E54DF4" w:rsidRDefault="00E54DF4" w:rsidP="003614FD">
      <w:pPr>
        <w:pStyle w:val="Cabealho"/>
        <w:jc w:val="both"/>
        <w:rPr>
          <w:sz w:val="24"/>
          <w:szCs w:val="24"/>
        </w:rPr>
      </w:pPr>
    </w:p>
    <w:p w:rsidR="00CE27EA" w:rsidRPr="00CE27EA" w:rsidRDefault="00CE27EA" w:rsidP="00CE27EA">
      <w:pPr>
        <w:pStyle w:val="Ttulo3"/>
        <w:ind w:firstLine="0"/>
        <w:rPr>
          <w:rFonts w:ascii="Times New Roman" w:hAnsi="Times New Roman" w:cs="Times New Roman"/>
          <w:sz w:val="24"/>
          <w:szCs w:val="24"/>
        </w:rPr>
      </w:pPr>
      <w:r w:rsidRPr="00CE27EA">
        <w:rPr>
          <w:rFonts w:ascii="Times New Roman" w:hAnsi="Times New Roman" w:cs="Times New Roman"/>
          <w:sz w:val="24"/>
          <w:szCs w:val="24"/>
        </w:rPr>
        <w:t>ANEXO II</w:t>
      </w:r>
    </w:p>
    <w:p w:rsidR="00CE27EA" w:rsidRPr="00CE27EA" w:rsidRDefault="00CE27EA" w:rsidP="00CE27EA">
      <w:pPr>
        <w:jc w:val="center"/>
        <w:rPr>
          <w:sz w:val="24"/>
          <w:szCs w:val="24"/>
        </w:rPr>
      </w:pPr>
      <w:r w:rsidRPr="00CE27EA">
        <w:rPr>
          <w:sz w:val="24"/>
          <w:szCs w:val="24"/>
        </w:rPr>
        <w:t>QUADRO PERMANENTE</w:t>
      </w:r>
    </w:p>
    <w:p w:rsidR="00CE27EA" w:rsidRPr="00CE27EA" w:rsidRDefault="00CE27EA" w:rsidP="00CE27EA">
      <w:pPr>
        <w:jc w:val="center"/>
        <w:rPr>
          <w:sz w:val="24"/>
          <w:szCs w:val="24"/>
        </w:rPr>
      </w:pPr>
      <w:r w:rsidRPr="00CE27EA">
        <w:rPr>
          <w:sz w:val="24"/>
          <w:szCs w:val="24"/>
        </w:rPr>
        <w:t>GRUPO-DIREÇÃO E ASSISTÊNCIA INTERMEDIÁRIAS</w:t>
      </w:r>
    </w:p>
    <w:p w:rsidR="00EF36C1" w:rsidRPr="003150B8" w:rsidRDefault="00EF36C1" w:rsidP="00EF36C1">
      <w:pPr>
        <w:pStyle w:val="Cabealho"/>
        <w:jc w:val="center"/>
        <w:rPr>
          <w:i/>
          <w:color w:val="FF0000"/>
          <w:sz w:val="24"/>
          <w:szCs w:val="24"/>
        </w:rPr>
      </w:pPr>
      <w:hyperlink r:id="rId12" w:history="1">
        <w:r w:rsidRPr="003150B8">
          <w:rPr>
            <w:rStyle w:val="Hyperlink"/>
            <w:i/>
            <w:sz w:val="24"/>
            <w:szCs w:val="24"/>
          </w:rPr>
          <w:t>(Vide Ato da Mesa nº 152, de 2014)</w:t>
        </w:r>
      </w:hyperlink>
    </w:p>
    <w:p w:rsidR="00CE27EA" w:rsidRDefault="00CE27EA" w:rsidP="00E54DF4">
      <w:pPr>
        <w:jc w:val="both"/>
        <w:rPr>
          <w:b/>
          <w:sz w:val="32"/>
        </w:rPr>
      </w:pPr>
    </w:p>
    <w:p w:rsidR="00EF36C1" w:rsidRDefault="00EF36C1" w:rsidP="00E54DF4">
      <w:pPr>
        <w:jc w:val="both"/>
        <w:rPr>
          <w:b/>
          <w:sz w:val="32"/>
        </w:rPr>
      </w:pPr>
    </w:p>
    <w:tbl>
      <w:tblPr>
        <w:tblW w:w="0" w:type="auto"/>
        <w:tblLayout w:type="fixed"/>
        <w:tblLook w:val="04A0" w:firstRow="1" w:lastRow="0" w:firstColumn="1" w:lastColumn="0" w:noHBand="0" w:noVBand="1"/>
      </w:tblPr>
      <w:tblGrid>
        <w:gridCol w:w="1384"/>
        <w:gridCol w:w="4820"/>
        <w:gridCol w:w="1842"/>
        <w:gridCol w:w="1575"/>
      </w:tblGrid>
      <w:tr w:rsidR="006374E7" w:rsidRPr="0004697A" w:rsidTr="0004697A">
        <w:tc>
          <w:tcPr>
            <w:tcW w:w="1384" w:type="dxa"/>
            <w:tcBorders>
              <w:top w:val="single" w:sz="4" w:space="0" w:color="auto"/>
              <w:bottom w:val="single" w:sz="4" w:space="0" w:color="auto"/>
            </w:tcBorders>
            <w:shd w:val="clear" w:color="auto" w:fill="auto"/>
          </w:tcPr>
          <w:p w:rsidR="00323F60" w:rsidRPr="0004697A" w:rsidRDefault="006374E7" w:rsidP="0004697A">
            <w:pPr>
              <w:jc w:val="center"/>
              <w:rPr>
                <w:sz w:val="24"/>
              </w:rPr>
            </w:pPr>
            <w:r w:rsidRPr="0004697A">
              <w:rPr>
                <w:sz w:val="24"/>
              </w:rPr>
              <w:t>Nº de</w:t>
            </w:r>
          </w:p>
          <w:p w:rsidR="006374E7" w:rsidRPr="0004697A" w:rsidRDefault="00323F60" w:rsidP="0004697A">
            <w:pPr>
              <w:jc w:val="center"/>
              <w:rPr>
                <w:sz w:val="26"/>
                <w:szCs w:val="24"/>
              </w:rPr>
            </w:pPr>
            <w:r w:rsidRPr="0004697A">
              <w:rPr>
                <w:sz w:val="24"/>
              </w:rPr>
              <w:t>Funções</w:t>
            </w:r>
          </w:p>
        </w:tc>
        <w:tc>
          <w:tcPr>
            <w:tcW w:w="4820" w:type="dxa"/>
            <w:tcBorders>
              <w:top w:val="single" w:sz="4" w:space="0" w:color="auto"/>
              <w:bottom w:val="single" w:sz="4" w:space="0" w:color="auto"/>
            </w:tcBorders>
            <w:shd w:val="clear" w:color="auto" w:fill="auto"/>
          </w:tcPr>
          <w:p w:rsidR="006374E7" w:rsidRPr="0004697A" w:rsidRDefault="006374E7" w:rsidP="0004697A">
            <w:pPr>
              <w:jc w:val="center"/>
              <w:rPr>
                <w:sz w:val="24"/>
                <w:szCs w:val="24"/>
              </w:rPr>
            </w:pPr>
            <w:r w:rsidRPr="0004697A">
              <w:rPr>
                <w:sz w:val="24"/>
              </w:rPr>
              <w:t>Denominação</w:t>
            </w:r>
          </w:p>
        </w:tc>
        <w:tc>
          <w:tcPr>
            <w:tcW w:w="1842" w:type="dxa"/>
            <w:tcBorders>
              <w:top w:val="single" w:sz="4" w:space="0" w:color="auto"/>
              <w:bottom w:val="single" w:sz="4" w:space="0" w:color="auto"/>
            </w:tcBorders>
            <w:shd w:val="clear" w:color="auto" w:fill="auto"/>
          </w:tcPr>
          <w:p w:rsidR="006374E7" w:rsidRPr="0004697A" w:rsidRDefault="006374E7" w:rsidP="0004697A">
            <w:pPr>
              <w:jc w:val="both"/>
              <w:rPr>
                <w:sz w:val="24"/>
              </w:rPr>
            </w:pPr>
            <w:r w:rsidRPr="0004697A">
              <w:rPr>
                <w:sz w:val="24"/>
              </w:rPr>
              <w:t xml:space="preserve">Correlação </w:t>
            </w:r>
          </w:p>
          <w:p w:rsidR="00323F60" w:rsidRPr="0004697A" w:rsidRDefault="00323F60" w:rsidP="0004697A">
            <w:pPr>
              <w:jc w:val="both"/>
              <w:rPr>
                <w:sz w:val="24"/>
              </w:rPr>
            </w:pPr>
            <w:r w:rsidRPr="0004697A">
              <w:rPr>
                <w:sz w:val="24"/>
              </w:rPr>
              <w:t>Nível</w:t>
            </w:r>
          </w:p>
          <w:p w:rsidR="006374E7" w:rsidRPr="0004697A" w:rsidRDefault="00323F60" w:rsidP="0004697A">
            <w:pPr>
              <w:jc w:val="both"/>
              <w:rPr>
                <w:sz w:val="24"/>
                <w:szCs w:val="24"/>
              </w:rPr>
            </w:pPr>
            <w:r w:rsidRPr="0004697A">
              <w:rPr>
                <w:sz w:val="24"/>
              </w:rPr>
              <w:t>Superior</w:t>
            </w:r>
            <w:r w:rsidR="006374E7" w:rsidRPr="0004697A">
              <w:rPr>
                <w:sz w:val="24"/>
              </w:rPr>
              <w:t xml:space="preserve">                                               </w:t>
            </w:r>
          </w:p>
        </w:tc>
        <w:tc>
          <w:tcPr>
            <w:tcW w:w="1575" w:type="dxa"/>
            <w:tcBorders>
              <w:top w:val="single" w:sz="4" w:space="0" w:color="auto"/>
              <w:bottom w:val="single" w:sz="4" w:space="0" w:color="auto"/>
            </w:tcBorders>
            <w:shd w:val="clear" w:color="auto" w:fill="auto"/>
          </w:tcPr>
          <w:p w:rsidR="006374E7" w:rsidRPr="0004697A" w:rsidRDefault="003150B8" w:rsidP="0004697A">
            <w:pPr>
              <w:jc w:val="both"/>
              <w:rPr>
                <w:sz w:val="24"/>
              </w:rPr>
            </w:pPr>
            <w:r w:rsidRPr="0004697A">
              <w:rPr>
                <w:sz w:val="24"/>
              </w:rPr>
              <w:t xml:space="preserve">c/ </w:t>
            </w:r>
            <w:r w:rsidR="006374E7" w:rsidRPr="0004697A">
              <w:rPr>
                <w:sz w:val="24"/>
              </w:rPr>
              <w:t>Atividades</w:t>
            </w:r>
          </w:p>
          <w:p w:rsidR="00323F60" w:rsidRPr="0004697A" w:rsidRDefault="00323F60" w:rsidP="0004697A">
            <w:pPr>
              <w:jc w:val="both"/>
              <w:rPr>
                <w:sz w:val="24"/>
              </w:rPr>
            </w:pPr>
            <w:r w:rsidRPr="0004697A">
              <w:rPr>
                <w:sz w:val="24"/>
              </w:rPr>
              <w:t>Nível                                                                                                              Médio</w:t>
            </w:r>
          </w:p>
        </w:tc>
      </w:tr>
      <w:tr w:rsidR="006374E7" w:rsidRPr="0004697A" w:rsidTr="0004697A">
        <w:tc>
          <w:tcPr>
            <w:tcW w:w="1384" w:type="dxa"/>
            <w:tcBorders>
              <w:top w:val="single" w:sz="4" w:space="0" w:color="auto"/>
            </w:tcBorders>
            <w:shd w:val="clear" w:color="auto" w:fill="auto"/>
          </w:tcPr>
          <w:p w:rsidR="006374E7" w:rsidRPr="0004697A" w:rsidRDefault="006374E7" w:rsidP="0004697A">
            <w:pPr>
              <w:jc w:val="center"/>
              <w:rPr>
                <w:sz w:val="24"/>
                <w:szCs w:val="24"/>
              </w:rPr>
            </w:pPr>
          </w:p>
        </w:tc>
        <w:tc>
          <w:tcPr>
            <w:tcW w:w="4820" w:type="dxa"/>
            <w:tcBorders>
              <w:top w:val="single" w:sz="4" w:space="0" w:color="auto"/>
            </w:tcBorders>
            <w:shd w:val="clear" w:color="auto" w:fill="auto"/>
          </w:tcPr>
          <w:p w:rsidR="00323F60" w:rsidRPr="0004697A" w:rsidRDefault="006374E7" w:rsidP="00323F60">
            <w:pPr>
              <w:rPr>
                <w:sz w:val="24"/>
                <w:szCs w:val="24"/>
              </w:rPr>
            </w:pPr>
            <w:r w:rsidRPr="0004697A">
              <w:rPr>
                <w:sz w:val="24"/>
                <w:szCs w:val="24"/>
              </w:rPr>
              <w:t>9. Diretoria Legislativa</w:t>
            </w:r>
          </w:p>
          <w:p w:rsidR="006374E7" w:rsidRPr="0004697A" w:rsidRDefault="006374E7" w:rsidP="0004697A">
            <w:pPr>
              <w:ind w:left="317"/>
              <w:rPr>
                <w:sz w:val="24"/>
                <w:szCs w:val="24"/>
              </w:rPr>
            </w:pPr>
            <w:r w:rsidRPr="0004697A">
              <w:rPr>
                <w:sz w:val="24"/>
                <w:szCs w:val="24"/>
              </w:rPr>
              <w:t>e) Assessoria de Orçamento e Fiscalização Financeira</w:t>
            </w:r>
          </w:p>
        </w:tc>
        <w:tc>
          <w:tcPr>
            <w:tcW w:w="1842" w:type="dxa"/>
            <w:tcBorders>
              <w:top w:val="single" w:sz="4" w:space="0" w:color="auto"/>
            </w:tcBorders>
            <w:shd w:val="clear" w:color="auto" w:fill="auto"/>
          </w:tcPr>
          <w:p w:rsidR="006374E7" w:rsidRPr="0004697A" w:rsidRDefault="006374E7" w:rsidP="0004697A">
            <w:pPr>
              <w:jc w:val="both"/>
              <w:rPr>
                <w:sz w:val="24"/>
                <w:szCs w:val="24"/>
              </w:rPr>
            </w:pPr>
          </w:p>
        </w:tc>
        <w:tc>
          <w:tcPr>
            <w:tcW w:w="1575" w:type="dxa"/>
            <w:tcBorders>
              <w:top w:val="single" w:sz="4" w:space="0" w:color="auto"/>
            </w:tcBorders>
            <w:shd w:val="clear" w:color="auto" w:fill="auto"/>
          </w:tcPr>
          <w:p w:rsidR="006374E7" w:rsidRPr="0004697A" w:rsidRDefault="006374E7" w:rsidP="0004697A">
            <w:pPr>
              <w:jc w:val="both"/>
              <w:rPr>
                <w:sz w:val="24"/>
                <w:szCs w:val="24"/>
              </w:rPr>
            </w:pPr>
          </w:p>
        </w:tc>
      </w:tr>
      <w:tr w:rsidR="006374E7" w:rsidRPr="0004697A" w:rsidTr="0004697A">
        <w:tc>
          <w:tcPr>
            <w:tcW w:w="1384" w:type="dxa"/>
            <w:shd w:val="clear" w:color="auto" w:fill="auto"/>
          </w:tcPr>
          <w:p w:rsidR="006374E7" w:rsidRPr="0004697A" w:rsidRDefault="006374E7" w:rsidP="0004697A">
            <w:pPr>
              <w:jc w:val="center"/>
              <w:rPr>
                <w:sz w:val="24"/>
                <w:szCs w:val="24"/>
              </w:rPr>
            </w:pPr>
            <w:r w:rsidRPr="0004697A">
              <w:rPr>
                <w:sz w:val="24"/>
              </w:rPr>
              <w:t>10</w:t>
            </w:r>
          </w:p>
        </w:tc>
        <w:tc>
          <w:tcPr>
            <w:tcW w:w="4820" w:type="dxa"/>
            <w:shd w:val="clear" w:color="auto" w:fill="auto"/>
          </w:tcPr>
          <w:p w:rsidR="006374E7" w:rsidRPr="0004697A" w:rsidRDefault="006374E7" w:rsidP="003150B8">
            <w:pPr>
              <w:rPr>
                <w:sz w:val="24"/>
                <w:szCs w:val="24"/>
              </w:rPr>
            </w:pPr>
            <w:r w:rsidRPr="0004697A">
              <w:rPr>
                <w:sz w:val="24"/>
              </w:rPr>
              <w:t>Assistente de Orçamento e</w:t>
            </w:r>
            <w:r w:rsidR="003150B8" w:rsidRPr="0004697A">
              <w:rPr>
                <w:sz w:val="24"/>
              </w:rPr>
              <w:t xml:space="preserve"> </w:t>
            </w:r>
            <w:r w:rsidRPr="0004697A">
              <w:rPr>
                <w:sz w:val="24"/>
              </w:rPr>
              <w:t>Fiscalização Financeira</w:t>
            </w:r>
          </w:p>
        </w:tc>
        <w:tc>
          <w:tcPr>
            <w:tcW w:w="1842" w:type="dxa"/>
            <w:shd w:val="clear" w:color="auto" w:fill="auto"/>
          </w:tcPr>
          <w:p w:rsidR="006374E7" w:rsidRPr="0004697A" w:rsidRDefault="006374E7" w:rsidP="0004697A">
            <w:pPr>
              <w:jc w:val="both"/>
              <w:rPr>
                <w:sz w:val="24"/>
                <w:szCs w:val="24"/>
              </w:rPr>
            </w:pPr>
            <w:r w:rsidRPr="0004697A">
              <w:rPr>
                <w:sz w:val="24"/>
              </w:rPr>
              <w:t>CD-DAI-112.3</w:t>
            </w:r>
          </w:p>
        </w:tc>
        <w:tc>
          <w:tcPr>
            <w:tcW w:w="1575" w:type="dxa"/>
            <w:shd w:val="clear" w:color="auto" w:fill="auto"/>
          </w:tcPr>
          <w:p w:rsidR="006374E7" w:rsidRPr="0004697A" w:rsidRDefault="006374E7" w:rsidP="0004697A">
            <w:pPr>
              <w:jc w:val="both"/>
              <w:rPr>
                <w:sz w:val="24"/>
              </w:rPr>
            </w:pPr>
          </w:p>
        </w:tc>
      </w:tr>
      <w:tr w:rsidR="006374E7" w:rsidRPr="0004697A" w:rsidTr="0004697A">
        <w:tc>
          <w:tcPr>
            <w:tcW w:w="1384" w:type="dxa"/>
            <w:shd w:val="clear" w:color="auto" w:fill="auto"/>
          </w:tcPr>
          <w:p w:rsidR="006374E7" w:rsidRPr="0004697A" w:rsidRDefault="006374E7" w:rsidP="0004697A">
            <w:pPr>
              <w:jc w:val="center"/>
              <w:rPr>
                <w:sz w:val="24"/>
                <w:szCs w:val="24"/>
              </w:rPr>
            </w:pPr>
            <w:r w:rsidRPr="0004697A">
              <w:rPr>
                <w:sz w:val="24"/>
              </w:rPr>
              <w:t>01</w:t>
            </w:r>
          </w:p>
        </w:tc>
        <w:tc>
          <w:tcPr>
            <w:tcW w:w="4820" w:type="dxa"/>
            <w:shd w:val="clear" w:color="auto" w:fill="auto"/>
          </w:tcPr>
          <w:p w:rsidR="006374E7" w:rsidRPr="0004697A" w:rsidRDefault="006374E7" w:rsidP="006374E7">
            <w:pPr>
              <w:rPr>
                <w:sz w:val="24"/>
                <w:szCs w:val="24"/>
              </w:rPr>
            </w:pPr>
            <w:r w:rsidRPr="0004697A">
              <w:rPr>
                <w:sz w:val="24"/>
              </w:rPr>
              <w:t>Chefe do Serviço de Administração</w:t>
            </w:r>
          </w:p>
        </w:tc>
        <w:tc>
          <w:tcPr>
            <w:tcW w:w="1842" w:type="dxa"/>
            <w:shd w:val="clear" w:color="auto" w:fill="auto"/>
          </w:tcPr>
          <w:p w:rsidR="006374E7" w:rsidRPr="0004697A" w:rsidRDefault="006374E7" w:rsidP="0004697A">
            <w:pPr>
              <w:jc w:val="both"/>
              <w:rPr>
                <w:sz w:val="24"/>
                <w:szCs w:val="24"/>
              </w:rPr>
            </w:pPr>
            <w:r w:rsidRPr="0004697A">
              <w:rPr>
                <w:sz w:val="24"/>
              </w:rPr>
              <w:t>CD-DAI-111.3</w:t>
            </w:r>
          </w:p>
        </w:tc>
        <w:tc>
          <w:tcPr>
            <w:tcW w:w="1575" w:type="dxa"/>
            <w:shd w:val="clear" w:color="auto" w:fill="auto"/>
          </w:tcPr>
          <w:p w:rsidR="006374E7" w:rsidRPr="0004697A" w:rsidRDefault="006374E7" w:rsidP="0004697A">
            <w:pPr>
              <w:jc w:val="both"/>
              <w:rPr>
                <w:sz w:val="24"/>
              </w:rPr>
            </w:pPr>
          </w:p>
        </w:tc>
      </w:tr>
    </w:tbl>
    <w:p w:rsidR="00E54DF4" w:rsidRDefault="00E54DF4" w:rsidP="00E54DF4">
      <w:pPr>
        <w:jc w:val="both"/>
        <w:rPr>
          <w:b/>
          <w:sz w:val="32"/>
        </w:rPr>
      </w:pPr>
    </w:p>
    <w:p w:rsidR="00E54DF4" w:rsidRDefault="00E54DF4" w:rsidP="003614FD">
      <w:pPr>
        <w:pStyle w:val="Cabealho"/>
        <w:jc w:val="both"/>
        <w:rPr>
          <w:sz w:val="24"/>
          <w:szCs w:val="24"/>
        </w:rPr>
      </w:pPr>
    </w:p>
    <w:p w:rsidR="00E54DF4" w:rsidRDefault="00E54DF4" w:rsidP="003614FD">
      <w:pPr>
        <w:pStyle w:val="Cabealho"/>
        <w:jc w:val="both"/>
        <w:rPr>
          <w:sz w:val="24"/>
          <w:szCs w:val="24"/>
        </w:rPr>
      </w:pPr>
    </w:p>
    <w:p w:rsidR="00E54DF4" w:rsidRPr="00CE27EA" w:rsidRDefault="00E54DF4" w:rsidP="00E54DF4">
      <w:pPr>
        <w:pStyle w:val="Ttulo"/>
        <w:rPr>
          <w:sz w:val="24"/>
          <w:szCs w:val="24"/>
        </w:rPr>
      </w:pPr>
      <w:r w:rsidRPr="00CE27EA">
        <w:rPr>
          <w:sz w:val="24"/>
          <w:szCs w:val="24"/>
        </w:rPr>
        <w:t>ANEXO III</w:t>
      </w:r>
    </w:p>
    <w:p w:rsidR="00E54DF4" w:rsidRPr="00CE27EA" w:rsidRDefault="003150B8" w:rsidP="00E54DF4">
      <w:pPr>
        <w:jc w:val="center"/>
        <w:rPr>
          <w:sz w:val="24"/>
          <w:szCs w:val="24"/>
        </w:rPr>
      </w:pPr>
      <w:r w:rsidRPr="00CE27EA">
        <w:rPr>
          <w:sz w:val="24"/>
          <w:szCs w:val="24"/>
        </w:rPr>
        <w:t>QUADRO PERMANENTE</w:t>
      </w:r>
    </w:p>
    <w:p w:rsidR="00E54DF4" w:rsidRPr="00CE27EA" w:rsidRDefault="003150B8" w:rsidP="00E54DF4">
      <w:pPr>
        <w:jc w:val="center"/>
        <w:rPr>
          <w:sz w:val="24"/>
          <w:szCs w:val="24"/>
        </w:rPr>
      </w:pPr>
      <w:r w:rsidRPr="00CE27EA">
        <w:rPr>
          <w:sz w:val="24"/>
          <w:szCs w:val="24"/>
        </w:rPr>
        <w:t>CARGOS EM COMISSÃO</w:t>
      </w:r>
    </w:p>
    <w:p w:rsidR="00E54DF4" w:rsidRPr="00CE27EA" w:rsidRDefault="003150B8" w:rsidP="00E54DF4">
      <w:pPr>
        <w:jc w:val="center"/>
        <w:rPr>
          <w:sz w:val="24"/>
          <w:szCs w:val="24"/>
        </w:rPr>
      </w:pPr>
      <w:r w:rsidRPr="00CE27EA">
        <w:rPr>
          <w:sz w:val="24"/>
          <w:szCs w:val="24"/>
        </w:rPr>
        <w:t>GRUPO-DIREÇÃO E ASSESSORAMENTO SUPERIORES</w:t>
      </w:r>
    </w:p>
    <w:p w:rsidR="00E54DF4" w:rsidRPr="00CE27EA" w:rsidRDefault="00E54DF4" w:rsidP="00E54DF4">
      <w:pPr>
        <w:jc w:val="center"/>
        <w:rPr>
          <w:sz w:val="24"/>
          <w:szCs w:val="24"/>
        </w:rPr>
      </w:pPr>
      <w:r w:rsidRPr="00CE27EA">
        <w:rPr>
          <w:sz w:val="24"/>
          <w:szCs w:val="24"/>
        </w:rPr>
        <w:t>Código</w:t>
      </w:r>
      <w:r w:rsidR="003150B8">
        <w:rPr>
          <w:sz w:val="24"/>
          <w:szCs w:val="24"/>
        </w:rPr>
        <w:t>:</w:t>
      </w:r>
      <w:r w:rsidRPr="00CE27EA">
        <w:rPr>
          <w:sz w:val="24"/>
          <w:szCs w:val="24"/>
        </w:rPr>
        <w:t xml:space="preserve"> CD-DAS-100</w:t>
      </w:r>
    </w:p>
    <w:p w:rsidR="00E54DF4" w:rsidRDefault="003150B8" w:rsidP="00E54DF4">
      <w:pPr>
        <w:jc w:val="center"/>
        <w:rPr>
          <w:sz w:val="24"/>
          <w:szCs w:val="24"/>
        </w:rPr>
      </w:pPr>
      <w:r w:rsidRPr="00CE27EA">
        <w:rPr>
          <w:sz w:val="24"/>
          <w:szCs w:val="24"/>
        </w:rPr>
        <w:t>CATEGORIAS</w:t>
      </w:r>
    </w:p>
    <w:p w:rsidR="00EF36C1" w:rsidRPr="003150B8" w:rsidRDefault="00EF36C1" w:rsidP="00EF36C1">
      <w:pPr>
        <w:pStyle w:val="Cabealho"/>
        <w:jc w:val="center"/>
        <w:rPr>
          <w:i/>
          <w:color w:val="FF0000"/>
          <w:sz w:val="24"/>
          <w:szCs w:val="24"/>
        </w:rPr>
      </w:pPr>
      <w:hyperlink r:id="rId13" w:history="1">
        <w:r w:rsidRPr="003150B8">
          <w:rPr>
            <w:rStyle w:val="Hyperlink"/>
            <w:i/>
            <w:sz w:val="24"/>
            <w:szCs w:val="24"/>
          </w:rPr>
          <w:t>(Vide Ato da Mesa nº 152, de 2014)</w:t>
        </w:r>
      </w:hyperlink>
    </w:p>
    <w:p w:rsidR="00EF36C1" w:rsidRPr="00CE27EA" w:rsidRDefault="00EF36C1" w:rsidP="00E54DF4">
      <w:pPr>
        <w:jc w:val="center"/>
        <w:rPr>
          <w:sz w:val="24"/>
          <w:szCs w:val="24"/>
        </w:rPr>
      </w:pPr>
    </w:p>
    <w:p w:rsidR="00E54DF4" w:rsidRDefault="00E54DF4" w:rsidP="003614FD">
      <w:pPr>
        <w:pStyle w:val="Cabealho"/>
        <w:jc w:val="both"/>
        <w:rPr>
          <w:sz w:val="24"/>
          <w:szCs w:val="24"/>
        </w:rPr>
      </w:pPr>
    </w:p>
    <w:tbl>
      <w:tblPr>
        <w:tblW w:w="0" w:type="auto"/>
        <w:tblInd w:w="534" w:type="dxa"/>
        <w:tblLook w:val="04A0" w:firstRow="1" w:lastRow="0" w:firstColumn="1" w:lastColumn="0" w:noHBand="0" w:noVBand="1"/>
      </w:tblPr>
      <w:tblGrid>
        <w:gridCol w:w="1417"/>
        <w:gridCol w:w="4412"/>
        <w:gridCol w:w="3182"/>
      </w:tblGrid>
      <w:tr w:rsidR="003150B8" w:rsidRPr="0004697A" w:rsidTr="0004697A">
        <w:tc>
          <w:tcPr>
            <w:tcW w:w="1417" w:type="dxa"/>
            <w:tcBorders>
              <w:top w:val="single" w:sz="4" w:space="0" w:color="auto"/>
              <w:bottom w:val="single" w:sz="4" w:space="0" w:color="auto"/>
            </w:tcBorders>
            <w:shd w:val="clear" w:color="auto" w:fill="auto"/>
          </w:tcPr>
          <w:p w:rsidR="003150B8" w:rsidRPr="0004697A" w:rsidRDefault="003150B8" w:rsidP="0004697A">
            <w:pPr>
              <w:jc w:val="center"/>
              <w:rPr>
                <w:sz w:val="24"/>
                <w:szCs w:val="24"/>
              </w:rPr>
            </w:pPr>
            <w:r w:rsidRPr="0004697A">
              <w:rPr>
                <w:sz w:val="24"/>
              </w:rPr>
              <w:t>Nível</w:t>
            </w:r>
          </w:p>
        </w:tc>
        <w:tc>
          <w:tcPr>
            <w:tcW w:w="4412" w:type="dxa"/>
            <w:tcBorders>
              <w:top w:val="single" w:sz="4" w:space="0" w:color="auto"/>
              <w:bottom w:val="single" w:sz="4" w:space="0" w:color="auto"/>
            </w:tcBorders>
            <w:shd w:val="clear" w:color="auto" w:fill="auto"/>
          </w:tcPr>
          <w:p w:rsidR="003150B8" w:rsidRPr="0004697A" w:rsidRDefault="003150B8" w:rsidP="0004697A">
            <w:pPr>
              <w:rPr>
                <w:sz w:val="24"/>
              </w:rPr>
            </w:pPr>
            <w:r w:rsidRPr="0004697A">
              <w:rPr>
                <w:sz w:val="24"/>
              </w:rPr>
              <w:t>Direção Superior</w:t>
            </w:r>
          </w:p>
          <w:p w:rsidR="003150B8" w:rsidRPr="0004697A" w:rsidRDefault="003150B8" w:rsidP="0004697A">
            <w:pPr>
              <w:rPr>
                <w:sz w:val="24"/>
                <w:szCs w:val="24"/>
              </w:rPr>
            </w:pPr>
            <w:r w:rsidRPr="0004697A">
              <w:rPr>
                <w:sz w:val="24"/>
                <w:szCs w:val="24"/>
              </w:rPr>
              <w:t>(CD-DAS-101)</w:t>
            </w:r>
          </w:p>
        </w:tc>
        <w:tc>
          <w:tcPr>
            <w:tcW w:w="3182" w:type="dxa"/>
            <w:tcBorders>
              <w:top w:val="single" w:sz="4" w:space="0" w:color="auto"/>
              <w:bottom w:val="single" w:sz="4" w:space="0" w:color="auto"/>
            </w:tcBorders>
            <w:shd w:val="clear" w:color="auto" w:fill="auto"/>
          </w:tcPr>
          <w:p w:rsidR="003150B8" w:rsidRPr="0004697A" w:rsidRDefault="003150B8" w:rsidP="0004697A">
            <w:pPr>
              <w:jc w:val="center"/>
              <w:rPr>
                <w:sz w:val="24"/>
              </w:rPr>
            </w:pPr>
            <w:r w:rsidRPr="0004697A">
              <w:rPr>
                <w:sz w:val="24"/>
              </w:rPr>
              <w:t>Assessoramento Superior</w:t>
            </w:r>
          </w:p>
          <w:p w:rsidR="003150B8" w:rsidRPr="0004697A" w:rsidRDefault="003150B8" w:rsidP="0004697A">
            <w:pPr>
              <w:jc w:val="center"/>
              <w:rPr>
                <w:sz w:val="24"/>
                <w:szCs w:val="24"/>
              </w:rPr>
            </w:pPr>
            <w:r w:rsidRPr="0004697A">
              <w:rPr>
                <w:sz w:val="24"/>
              </w:rPr>
              <w:t>(CD-DAS-102)</w:t>
            </w:r>
          </w:p>
        </w:tc>
      </w:tr>
      <w:tr w:rsidR="003150B8" w:rsidRPr="0004697A" w:rsidTr="0004697A">
        <w:tc>
          <w:tcPr>
            <w:tcW w:w="1417" w:type="dxa"/>
            <w:shd w:val="clear" w:color="auto" w:fill="auto"/>
          </w:tcPr>
          <w:p w:rsidR="003150B8" w:rsidRPr="0004697A" w:rsidRDefault="003150B8" w:rsidP="0004697A">
            <w:pPr>
              <w:jc w:val="center"/>
              <w:rPr>
                <w:sz w:val="24"/>
                <w:szCs w:val="24"/>
              </w:rPr>
            </w:pPr>
            <w:r w:rsidRPr="0004697A">
              <w:rPr>
                <w:sz w:val="24"/>
                <w:szCs w:val="24"/>
              </w:rPr>
              <w:t>3</w:t>
            </w:r>
          </w:p>
        </w:tc>
        <w:tc>
          <w:tcPr>
            <w:tcW w:w="4412" w:type="dxa"/>
            <w:shd w:val="clear" w:color="auto" w:fill="auto"/>
          </w:tcPr>
          <w:p w:rsidR="003150B8" w:rsidRPr="0004697A" w:rsidRDefault="003150B8" w:rsidP="0004697A">
            <w:pPr>
              <w:jc w:val="both"/>
              <w:rPr>
                <w:sz w:val="24"/>
                <w:szCs w:val="24"/>
              </w:rPr>
            </w:pPr>
          </w:p>
        </w:tc>
        <w:tc>
          <w:tcPr>
            <w:tcW w:w="3182" w:type="dxa"/>
            <w:shd w:val="clear" w:color="auto" w:fill="auto"/>
          </w:tcPr>
          <w:p w:rsidR="003150B8" w:rsidRPr="0004697A" w:rsidRDefault="003150B8" w:rsidP="0004697A">
            <w:pPr>
              <w:jc w:val="both"/>
              <w:rPr>
                <w:sz w:val="24"/>
                <w:szCs w:val="24"/>
              </w:rPr>
            </w:pPr>
            <w:r w:rsidRPr="0004697A">
              <w:rPr>
                <w:sz w:val="24"/>
                <w:szCs w:val="24"/>
              </w:rPr>
              <w:t>Assessores de Orçamento e Fiscalização Financeira</w:t>
            </w:r>
          </w:p>
        </w:tc>
      </w:tr>
      <w:tr w:rsidR="003150B8" w:rsidRPr="0004697A" w:rsidTr="0004697A">
        <w:tc>
          <w:tcPr>
            <w:tcW w:w="1417" w:type="dxa"/>
            <w:shd w:val="clear" w:color="auto" w:fill="auto"/>
          </w:tcPr>
          <w:p w:rsidR="003150B8" w:rsidRPr="0004697A" w:rsidRDefault="003150B8" w:rsidP="0004697A">
            <w:pPr>
              <w:jc w:val="center"/>
              <w:rPr>
                <w:sz w:val="24"/>
                <w:szCs w:val="24"/>
              </w:rPr>
            </w:pPr>
            <w:r w:rsidRPr="0004697A">
              <w:rPr>
                <w:sz w:val="24"/>
                <w:szCs w:val="24"/>
              </w:rPr>
              <w:t>2</w:t>
            </w:r>
          </w:p>
        </w:tc>
        <w:tc>
          <w:tcPr>
            <w:tcW w:w="4412" w:type="dxa"/>
            <w:shd w:val="clear" w:color="auto" w:fill="auto"/>
          </w:tcPr>
          <w:p w:rsidR="003150B8" w:rsidRPr="0004697A" w:rsidRDefault="003150B8" w:rsidP="0004697A">
            <w:pPr>
              <w:jc w:val="both"/>
              <w:rPr>
                <w:sz w:val="24"/>
                <w:szCs w:val="24"/>
              </w:rPr>
            </w:pPr>
          </w:p>
        </w:tc>
        <w:tc>
          <w:tcPr>
            <w:tcW w:w="3182" w:type="dxa"/>
            <w:shd w:val="clear" w:color="auto" w:fill="auto"/>
          </w:tcPr>
          <w:p w:rsidR="003150B8" w:rsidRPr="0004697A" w:rsidRDefault="003150B8" w:rsidP="0004697A">
            <w:pPr>
              <w:jc w:val="both"/>
              <w:rPr>
                <w:sz w:val="24"/>
                <w:szCs w:val="24"/>
              </w:rPr>
            </w:pPr>
          </w:p>
        </w:tc>
      </w:tr>
      <w:tr w:rsidR="003150B8" w:rsidRPr="0004697A" w:rsidTr="0004697A">
        <w:tc>
          <w:tcPr>
            <w:tcW w:w="1417" w:type="dxa"/>
            <w:shd w:val="clear" w:color="auto" w:fill="auto"/>
          </w:tcPr>
          <w:p w:rsidR="003150B8" w:rsidRPr="0004697A" w:rsidRDefault="003150B8" w:rsidP="0004697A">
            <w:pPr>
              <w:jc w:val="center"/>
              <w:rPr>
                <w:sz w:val="24"/>
                <w:szCs w:val="24"/>
              </w:rPr>
            </w:pPr>
            <w:r w:rsidRPr="0004697A">
              <w:rPr>
                <w:sz w:val="24"/>
                <w:szCs w:val="24"/>
              </w:rPr>
              <w:t>1</w:t>
            </w:r>
          </w:p>
        </w:tc>
        <w:tc>
          <w:tcPr>
            <w:tcW w:w="4412" w:type="dxa"/>
            <w:shd w:val="clear" w:color="auto" w:fill="auto"/>
          </w:tcPr>
          <w:p w:rsidR="003150B8" w:rsidRPr="0004697A" w:rsidRDefault="003150B8" w:rsidP="0004697A">
            <w:pPr>
              <w:jc w:val="both"/>
              <w:rPr>
                <w:sz w:val="24"/>
                <w:szCs w:val="24"/>
              </w:rPr>
            </w:pPr>
          </w:p>
        </w:tc>
        <w:tc>
          <w:tcPr>
            <w:tcW w:w="3182" w:type="dxa"/>
            <w:shd w:val="clear" w:color="auto" w:fill="auto"/>
          </w:tcPr>
          <w:p w:rsidR="003150B8" w:rsidRPr="0004697A" w:rsidRDefault="003150B8" w:rsidP="0004697A">
            <w:pPr>
              <w:jc w:val="both"/>
              <w:rPr>
                <w:sz w:val="24"/>
                <w:szCs w:val="24"/>
              </w:rPr>
            </w:pPr>
          </w:p>
        </w:tc>
      </w:tr>
    </w:tbl>
    <w:p w:rsidR="00E54DF4" w:rsidRDefault="00E54DF4" w:rsidP="003614FD">
      <w:pPr>
        <w:pStyle w:val="Cabealho"/>
        <w:jc w:val="both"/>
        <w:rPr>
          <w:sz w:val="24"/>
          <w:szCs w:val="24"/>
        </w:rPr>
      </w:pPr>
    </w:p>
    <w:p w:rsidR="00E54DF4" w:rsidRDefault="00E54DF4" w:rsidP="003614FD">
      <w:pPr>
        <w:pStyle w:val="Cabealho"/>
        <w:jc w:val="both"/>
        <w:rPr>
          <w:sz w:val="24"/>
          <w:szCs w:val="24"/>
        </w:rPr>
      </w:pPr>
    </w:p>
    <w:sectPr w:rsidR="00E54DF4" w:rsidSect="00E54DF4">
      <w:pgSz w:w="12240" w:h="15840"/>
      <w:pgMar w:top="1418" w:right="1134" w:bottom="1418"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84B02"/>
    <w:multiLevelType w:val="singleLevel"/>
    <w:tmpl w:val="AB36E24A"/>
    <w:lvl w:ilvl="0">
      <w:start w:val="3"/>
      <w:numFmt w:val="decimal"/>
      <w:lvlText w:val="%1"/>
      <w:lvlJc w:val="left"/>
      <w:pPr>
        <w:tabs>
          <w:tab w:val="num" w:pos="4380"/>
        </w:tabs>
        <w:ind w:left="4380" w:hanging="4380"/>
      </w:pPr>
      <w:rPr>
        <w:rFonts w:hint="default"/>
      </w:rPr>
    </w:lvl>
  </w:abstractNum>
  <w:abstractNum w:abstractNumId="1"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09258CF"/>
    <w:multiLevelType w:val="singleLevel"/>
    <w:tmpl w:val="8F5EAB68"/>
    <w:lvl w:ilvl="0">
      <w:start w:val="4"/>
      <w:numFmt w:val="decimal"/>
      <w:lvlText w:val="%1"/>
      <w:lvlJc w:val="left"/>
      <w:pPr>
        <w:tabs>
          <w:tab w:val="num" w:pos="2640"/>
        </w:tabs>
        <w:ind w:left="2640" w:hanging="26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4697A"/>
    <w:rsid w:val="000A7AE6"/>
    <w:rsid w:val="000C6F5F"/>
    <w:rsid w:val="00175214"/>
    <w:rsid w:val="001A4BC9"/>
    <w:rsid w:val="001B2C33"/>
    <w:rsid w:val="001E3039"/>
    <w:rsid w:val="002022C2"/>
    <w:rsid w:val="00202D1E"/>
    <w:rsid w:val="002055E6"/>
    <w:rsid w:val="00212338"/>
    <w:rsid w:val="00232766"/>
    <w:rsid w:val="00237EC3"/>
    <w:rsid w:val="00263A93"/>
    <w:rsid w:val="00263EDC"/>
    <w:rsid w:val="00271313"/>
    <w:rsid w:val="0027187A"/>
    <w:rsid w:val="002A6FED"/>
    <w:rsid w:val="002B0AB7"/>
    <w:rsid w:val="002B3BBA"/>
    <w:rsid w:val="002E70DF"/>
    <w:rsid w:val="00314125"/>
    <w:rsid w:val="003150B8"/>
    <w:rsid w:val="003223A1"/>
    <w:rsid w:val="00323F60"/>
    <w:rsid w:val="003614FD"/>
    <w:rsid w:val="003674AE"/>
    <w:rsid w:val="00371520"/>
    <w:rsid w:val="00382451"/>
    <w:rsid w:val="003A65BE"/>
    <w:rsid w:val="003B058B"/>
    <w:rsid w:val="003F3F69"/>
    <w:rsid w:val="0040208F"/>
    <w:rsid w:val="00435FBD"/>
    <w:rsid w:val="004548EA"/>
    <w:rsid w:val="00470F5F"/>
    <w:rsid w:val="00475BE4"/>
    <w:rsid w:val="004856EA"/>
    <w:rsid w:val="004A09BB"/>
    <w:rsid w:val="004C37B8"/>
    <w:rsid w:val="004D55FA"/>
    <w:rsid w:val="004E2F52"/>
    <w:rsid w:val="004E79A8"/>
    <w:rsid w:val="005166E5"/>
    <w:rsid w:val="00577DFB"/>
    <w:rsid w:val="005D2392"/>
    <w:rsid w:val="005E1653"/>
    <w:rsid w:val="005E3259"/>
    <w:rsid w:val="00602398"/>
    <w:rsid w:val="006024C4"/>
    <w:rsid w:val="00607D21"/>
    <w:rsid w:val="006374E7"/>
    <w:rsid w:val="00642F39"/>
    <w:rsid w:val="00644E1F"/>
    <w:rsid w:val="00651582"/>
    <w:rsid w:val="00660673"/>
    <w:rsid w:val="006D2527"/>
    <w:rsid w:val="006E202D"/>
    <w:rsid w:val="006E5D2D"/>
    <w:rsid w:val="00700001"/>
    <w:rsid w:val="007234DC"/>
    <w:rsid w:val="00723BD5"/>
    <w:rsid w:val="0074415D"/>
    <w:rsid w:val="00751906"/>
    <w:rsid w:val="007709A6"/>
    <w:rsid w:val="00787EE7"/>
    <w:rsid w:val="007959C8"/>
    <w:rsid w:val="007A4576"/>
    <w:rsid w:val="007C66B0"/>
    <w:rsid w:val="007D2E49"/>
    <w:rsid w:val="007D7D15"/>
    <w:rsid w:val="007E0856"/>
    <w:rsid w:val="007F111E"/>
    <w:rsid w:val="008119B6"/>
    <w:rsid w:val="008318D5"/>
    <w:rsid w:val="00833698"/>
    <w:rsid w:val="008528AE"/>
    <w:rsid w:val="00876610"/>
    <w:rsid w:val="00883AFE"/>
    <w:rsid w:val="008C5F6B"/>
    <w:rsid w:val="008E4285"/>
    <w:rsid w:val="008F51DC"/>
    <w:rsid w:val="00967956"/>
    <w:rsid w:val="009E2F21"/>
    <w:rsid w:val="009F1493"/>
    <w:rsid w:val="00A26D07"/>
    <w:rsid w:val="00A270C0"/>
    <w:rsid w:val="00A43F13"/>
    <w:rsid w:val="00A54BF7"/>
    <w:rsid w:val="00AB04AF"/>
    <w:rsid w:val="00AC6BCE"/>
    <w:rsid w:val="00AF529C"/>
    <w:rsid w:val="00AF6801"/>
    <w:rsid w:val="00B23F08"/>
    <w:rsid w:val="00B40BA8"/>
    <w:rsid w:val="00B435AF"/>
    <w:rsid w:val="00B71714"/>
    <w:rsid w:val="00B821AF"/>
    <w:rsid w:val="00B84B6F"/>
    <w:rsid w:val="00BB66B4"/>
    <w:rsid w:val="00BD136A"/>
    <w:rsid w:val="00BE1A48"/>
    <w:rsid w:val="00C038C8"/>
    <w:rsid w:val="00C0484C"/>
    <w:rsid w:val="00C20425"/>
    <w:rsid w:val="00C35CC0"/>
    <w:rsid w:val="00C36E2B"/>
    <w:rsid w:val="00C428CC"/>
    <w:rsid w:val="00C61402"/>
    <w:rsid w:val="00C66170"/>
    <w:rsid w:val="00C72B05"/>
    <w:rsid w:val="00CB7ABD"/>
    <w:rsid w:val="00CE27EA"/>
    <w:rsid w:val="00CF7403"/>
    <w:rsid w:val="00CF7858"/>
    <w:rsid w:val="00D72970"/>
    <w:rsid w:val="00DA2508"/>
    <w:rsid w:val="00DE6C2C"/>
    <w:rsid w:val="00DF7619"/>
    <w:rsid w:val="00E0062E"/>
    <w:rsid w:val="00E23F8E"/>
    <w:rsid w:val="00E25EA6"/>
    <w:rsid w:val="00E44486"/>
    <w:rsid w:val="00E471DE"/>
    <w:rsid w:val="00E54DF4"/>
    <w:rsid w:val="00E8077F"/>
    <w:rsid w:val="00E874A7"/>
    <w:rsid w:val="00E96FE5"/>
    <w:rsid w:val="00EB24A6"/>
    <w:rsid w:val="00EB4B02"/>
    <w:rsid w:val="00EC048A"/>
    <w:rsid w:val="00EF36C1"/>
    <w:rsid w:val="00F13A54"/>
    <w:rsid w:val="00F81DE9"/>
    <w:rsid w:val="00F830DA"/>
    <w:rsid w:val="00F876E5"/>
    <w:rsid w:val="00FC1891"/>
    <w:rsid w:val="00FE145A"/>
    <w:rsid w:val="00FE4E82"/>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7F3E813-D5DE-487B-9456-C55374D8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table" w:styleId="Tabelacomgrade">
    <w:name w:val="Table Grid"/>
    <w:basedOn w:val="Tabelanormal"/>
    <w:uiPriority w:val="59"/>
    <w:rsid w:val="00CE2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2014/atodamesa-152-10-dezembro-2014-779715-norma-cd-mesa.html" TargetMode="External"/><Relationship Id="rId13" Type="http://schemas.openxmlformats.org/officeDocument/2006/relationships/hyperlink" Target="http://www2.camara.leg.br/legin/int/atomes/2014/atodamesa-152-10-dezembro-2014-779715-norma-cd-mesa.html"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www2.camara.leg.br/legin/int/atomes/2014/atodamesa-152-10-dezembro-2014-779715-norma-cd-mes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2.camara.leg.br/legin/int/atomes/2014/atodamesa-152-10-dezembro-2014-779715-norma-cd-mesa.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camara.leg.br/legin/fed/rescad/1998/resolucaodacamaradosdeputados-28-20-maio-1998-321132-publicacaooriginal-1-pl.html" TargetMode="External"/><Relationship Id="rId4" Type="http://schemas.openxmlformats.org/officeDocument/2006/relationships/settings" Target="settings.xml"/><Relationship Id="rId9" Type="http://schemas.openxmlformats.org/officeDocument/2006/relationships/hyperlink" Target="http://www2.camara.leg.br/legin/fed/rescad/1998/resolucaodacamaradosdeputados-28-20-maio-1998-321132-publicacaooriginal-1-pl.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39761-222D-4BF8-8B23-E0B25AB9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1775</Words>
  <Characters>9586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11339</CharactersWithSpaces>
  <SharedDoc>false</SharedDoc>
  <HLinks>
    <vt:vector size="36" baseType="variant">
      <vt:variant>
        <vt:i4>5505103</vt:i4>
      </vt:variant>
      <vt:variant>
        <vt:i4>15</vt:i4>
      </vt:variant>
      <vt:variant>
        <vt:i4>0</vt:i4>
      </vt:variant>
      <vt:variant>
        <vt:i4>5</vt:i4>
      </vt:variant>
      <vt:variant>
        <vt:lpwstr>http://www2.camara.leg.br/legin/int/atomes/2014/atodamesa-152-10-dezembro-2014-779715-norma-cd-mesa.html</vt:lpwstr>
      </vt:variant>
      <vt:variant>
        <vt:lpwstr/>
      </vt:variant>
      <vt:variant>
        <vt:i4>5505103</vt:i4>
      </vt:variant>
      <vt:variant>
        <vt:i4>12</vt:i4>
      </vt:variant>
      <vt:variant>
        <vt:i4>0</vt:i4>
      </vt:variant>
      <vt:variant>
        <vt:i4>5</vt:i4>
      </vt:variant>
      <vt:variant>
        <vt:lpwstr>http://www2.camara.leg.br/legin/int/atomes/2014/atodamesa-152-10-dezembro-2014-779715-norma-cd-mesa.html</vt:lpwstr>
      </vt:variant>
      <vt:variant>
        <vt:lpwstr/>
      </vt:variant>
      <vt:variant>
        <vt:i4>5505103</vt:i4>
      </vt:variant>
      <vt:variant>
        <vt:i4>9</vt:i4>
      </vt:variant>
      <vt:variant>
        <vt:i4>0</vt:i4>
      </vt:variant>
      <vt:variant>
        <vt:i4>5</vt:i4>
      </vt:variant>
      <vt:variant>
        <vt:lpwstr>http://www2.camara.leg.br/legin/int/atomes/2014/atodamesa-152-10-dezembro-2014-779715-norma-cd-mesa.html</vt:lpwstr>
      </vt:variant>
      <vt:variant>
        <vt:lpwstr/>
      </vt:variant>
      <vt:variant>
        <vt:i4>851990</vt:i4>
      </vt:variant>
      <vt:variant>
        <vt:i4>6</vt:i4>
      </vt:variant>
      <vt:variant>
        <vt:i4>0</vt:i4>
      </vt:variant>
      <vt:variant>
        <vt:i4>5</vt:i4>
      </vt:variant>
      <vt:variant>
        <vt:lpwstr>http://www2.camara.leg.br/legin/fed/rescad/1998/resolucaodacamaradosdeputados-28-20-maio-1998-321132-publicacaooriginal-1-pl.html</vt:lpwstr>
      </vt:variant>
      <vt:variant>
        <vt:lpwstr/>
      </vt:variant>
      <vt:variant>
        <vt:i4>851990</vt:i4>
      </vt:variant>
      <vt:variant>
        <vt:i4>3</vt:i4>
      </vt:variant>
      <vt:variant>
        <vt:i4>0</vt:i4>
      </vt:variant>
      <vt:variant>
        <vt:i4>5</vt:i4>
      </vt:variant>
      <vt:variant>
        <vt:lpwstr>http://www2.camara.leg.br/legin/fed/rescad/1998/resolucaodacamaradosdeputados-28-20-maio-1998-321132-publicacaooriginal-1-pl.html</vt:lpwstr>
      </vt:variant>
      <vt:variant>
        <vt:lpwstr/>
      </vt:variant>
      <vt:variant>
        <vt:i4>5505103</vt:i4>
      </vt:variant>
      <vt:variant>
        <vt:i4>0</vt:i4>
      </vt:variant>
      <vt:variant>
        <vt:i4>0</vt:i4>
      </vt:variant>
      <vt:variant>
        <vt:i4>5</vt:i4>
      </vt:variant>
      <vt:variant>
        <vt:lpwstr>http://www2.camara.leg.br/legin/int/atomes/2014/atodamesa-152-10-dezembro-2014-779715-norma-cd-mesa.html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2025-11-20T17:47:00Z</dcterms:created>
  <dcterms:modified xsi:type="dcterms:W3CDTF">2025-11-20T17:47:00Z</dcterms:modified>
</cp:coreProperties>
</file>