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25" w:rsidRDefault="005D4F64">
      <w:pPr>
        <w:pStyle w:val="Cabealh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6" o:title=""/>
            <w10:wrap type="square"/>
          </v:shape>
          <o:OLEObject Type="Embed" ProgID="PBrush" ShapeID="_x0000_s1026" DrawAspect="Content" ObjectID="_1844405966" r:id="rId7"/>
        </w:pict>
      </w: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:rsidR="00C20425" w:rsidRDefault="00C20425">
      <w:pPr>
        <w:pStyle w:val="Cabealho"/>
        <w:jc w:val="center"/>
      </w:pPr>
      <w:r>
        <w:t>Centro de Documentação e Informação</w:t>
      </w:r>
    </w:p>
    <w:p w:rsidR="00641CE8" w:rsidRDefault="00641CE8" w:rsidP="00641CE8">
      <w:pPr>
        <w:pStyle w:val="Cabealho"/>
        <w:jc w:val="both"/>
        <w:rPr>
          <w:sz w:val="24"/>
          <w:szCs w:val="24"/>
        </w:rPr>
      </w:pPr>
    </w:p>
    <w:p w:rsidR="00E64871" w:rsidRPr="00E64871" w:rsidRDefault="00E64871" w:rsidP="00E64871">
      <w:pPr>
        <w:jc w:val="center"/>
        <w:rPr>
          <w:b/>
          <w:bCs/>
          <w:sz w:val="28"/>
          <w:szCs w:val="28"/>
        </w:rPr>
      </w:pPr>
      <w:r w:rsidRPr="00E64871">
        <w:rPr>
          <w:b/>
          <w:bCs/>
          <w:sz w:val="28"/>
          <w:szCs w:val="28"/>
        </w:rPr>
        <w:t xml:space="preserve">MEDIDA PROVISÓRIA Nº 1.353, DE 30 DE ABRIL DE </w:t>
      </w:r>
      <w:proofErr w:type="gramStart"/>
      <w:r w:rsidRPr="00E64871">
        <w:rPr>
          <w:b/>
          <w:bCs/>
          <w:sz w:val="28"/>
          <w:szCs w:val="28"/>
        </w:rPr>
        <w:t>2026</w:t>
      </w:r>
      <w:proofErr w:type="gramEnd"/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left="4536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Altera a Lei nº 14.042, de 19 de agosto de 2020, para autorizar a União a aumentar a </w:t>
      </w:r>
      <w:proofErr w:type="gramStart"/>
      <w:r w:rsidRPr="00E64871">
        <w:rPr>
          <w:sz w:val="24"/>
          <w:szCs w:val="24"/>
        </w:rPr>
        <w:t>sua participação no Fundo Garantidor para Investimentos</w:t>
      </w:r>
      <w:proofErr w:type="gramEnd"/>
      <w:r w:rsidRPr="00E64871">
        <w:rPr>
          <w:sz w:val="24"/>
          <w:szCs w:val="24"/>
        </w:rPr>
        <w:t xml:space="preserve"> - FGI, e autoriza a destinação de recursos para disponibilizar linhas de financiamento reembolsável a pessoas físicas ou jurídicas de direito privado para aquisição de caminhões, caminhões-tratores, ônibus, </w:t>
      </w:r>
      <w:proofErr w:type="spellStart"/>
      <w:r w:rsidRPr="00E64871">
        <w:rPr>
          <w:sz w:val="24"/>
          <w:szCs w:val="24"/>
        </w:rPr>
        <w:t>microônibus</w:t>
      </w:r>
      <w:proofErr w:type="spellEnd"/>
      <w:r w:rsidRPr="00E64871">
        <w:rPr>
          <w:sz w:val="24"/>
          <w:szCs w:val="24"/>
        </w:rPr>
        <w:t xml:space="preserve"> ou implementos rodoviários, desde que os veículos atendam a critérios de sustentabilidade ambiental, social e econômica.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b/>
          <w:bCs/>
          <w:sz w:val="24"/>
          <w:szCs w:val="24"/>
        </w:rPr>
        <w:t>O PRESIDENTE DA REPÚBLICA</w:t>
      </w:r>
      <w:r w:rsidRPr="00E64871">
        <w:rPr>
          <w:sz w:val="24"/>
          <w:szCs w:val="24"/>
        </w:rPr>
        <w:t xml:space="preserve">, no uso da atribuição que lhe confere o art. 62 da Constituição, adota a seguinte Medida </w:t>
      </w:r>
      <w:proofErr w:type="gramStart"/>
      <w:r w:rsidRPr="00E64871">
        <w:rPr>
          <w:sz w:val="24"/>
          <w:szCs w:val="24"/>
        </w:rPr>
        <w:t>Provisória</w:t>
      </w:r>
      <w:proofErr w:type="gramEnd"/>
      <w:r w:rsidRPr="00E64871">
        <w:rPr>
          <w:sz w:val="24"/>
          <w:szCs w:val="24"/>
        </w:rPr>
        <w:t>, com força de lei: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CAPÍTULO I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DISPOSIÇÕES GERAIS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Art. 1º Esta Medida Provisória: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 - altera a Lei nº 14.042, de 19 de agosto de 2020, para autorizar a União a aumentar a sua participação no Fundo Garantidor para Investimentos - FGI, por meio da subscrição adicional de cotas, para a cobertura das operações contratadas no âmbito do Programa Emergencial de Acesso a Crédito na modalidade de garantia - </w:t>
      </w:r>
      <w:proofErr w:type="spellStart"/>
      <w:r w:rsidRPr="00E64871">
        <w:rPr>
          <w:sz w:val="24"/>
          <w:szCs w:val="24"/>
        </w:rPr>
        <w:t>Peac</w:t>
      </w:r>
      <w:proofErr w:type="spellEnd"/>
      <w:r w:rsidRPr="00E64871">
        <w:rPr>
          <w:sz w:val="24"/>
          <w:szCs w:val="24"/>
        </w:rPr>
        <w:t xml:space="preserve">-FGI; </w:t>
      </w:r>
      <w:proofErr w:type="gramStart"/>
      <w:r w:rsidRPr="00E64871">
        <w:rPr>
          <w:sz w:val="24"/>
          <w:szCs w:val="24"/>
        </w:rPr>
        <w:t>e</w:t>
      </w:r>
      <w:proofErr w:type="gramEnd"/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II - autoriza a destinação de recursos para disponibilizar linhas de financiamento reembolsável a pessoas físicas ou jurídicas de direito privado para aquisição de caminhões, caminhões-tratores, ônibus, micro-ônibus ou implementos rodoviários.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CAPÍTULO II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DA SUBSCRIÇÃO ADICIONAL DE COTAS DA UNIÃO NO FGI-PEAC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Art. 2º A Lei nº 14.042, de 19 de agosto de 2020, passa a vigorar com as seguintes alterações: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proofErr w:type="gramStart"/>
      <w:r w:rsidRPr="00E64871">
        <w:rPr>
          <w:sz w:val="24"/>
          <w:szCs w:val="24"/>
        </w:rPr>
        <w:t>"Art.</w:t>
      </w:r>
      <w:proofErr w:type="gramEnd"/>
      <w:r w:rsidRPr="00E64871">
        <w:rPr>
          <w:sz w:val="24"/>
          <w:szCs w:val="24"/>
        </w:rPr>
        <w:t xml:space="preserve"> 1º-E Sem prejuízo do disposto no art. 4º, fica a União autorizada a aumentar, em até R$ 2.000.000.000,00 (dois bilhões de reais), a sua participação no FGI, por meio da subscrição adicional de cotas, para a cobertura </w:t>
      </w:r>
      <w:r w:rsidRPr="00E64871">
        <w:rPr>
          <w:sz w:val="24"/>
          <w:szCs w:val="24"/>
        </w:rPr>
        <w:lastRenderedPageBreak/>
        <w:t xml:space="preserve">das operações contratadas no âmbito do Programa Emergencial de Acesso a Crédito na modalidade de garantia - </w:t>
      </w:r>
      <w:proofErr w:type="spellStart"/>
      <w:r w:rsidRPr="00E64871">
        <w:rPr>
          <w:sz w:val="24"/>
          <w:szCs w:val="24"/>
        </w:rPr>
        <w:t>Peac</w:t>
      </w:r>
      <w:proofErr w:type="spellEnd"/>
      <w:r w:rsidRPr="00E64871">
        <w:rPr>
          <w:sz w:val="24"/>
          <w:szCs w:val="24"/>
        </w:rPr>
        <w:t>-FGI.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Parágrafo único. Fica autorizado o aumento de participação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 xml:space="preserve"> deste artigo, por ato do Ministro de Estado do Desenvolvimento, Indústria, Comércio e Serviços, independentemente dos limites estabelecidos no art. 4º desta Lei e nos art. 7º e art. 8º da Lei nº 12.087, de 11 de novembro de </w:t>
      </w:r>
      <w:proofErr w:type="gramStart"/>
      <w:r w:rsidRPr="00E64871">
        <w:rPr>
          <w:sz w:val="24"/>
          <w:szCs w:val="24"/>
        </w:rPr>
        <w:t>2009.</w:t>
      </w:r>
      <w:proofErr w:type="gramEnd"/>
      <w:r w:rsidRPr="00E64871">
        <w:rPr>
          <w:sz w:val="24"/>
          <w:szCs w:val="24"/>
        </w:rPr>
        <w:t>"(NR)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proofErr w:type="gramStart"/>
      <w:r w:rsidRPr="00E64871">
        <w:rPr>
          <w:sz w:val="24"/>
          <w:szCs w:val="24"/>
        </w:rPr>
        <w:t>"Art.</w:t>
      </w:r>
      <w:proofErr w:type="gramEnd"/>
      <w:r w:rsidRPr="00E64871">
        <w:rPr>
          <w:sz w:val="24"/>
          <w:szCs w:val="24"/>
        </w:rPr>
        <w:t xml:space="preserve"> 3º O Programa Emergencial de Acesso a Crédito na modalidade de garantia - </w:t>
      </w:r>
      <w:proofErr w:type="spellStart"/>
      <w:r w:rsidRPr="00E64871">
        <w:rPr>
          <w:sz w:val="24"/>
          <w:szCs w:val="24"/>
        </w:rPr>
        <w:t>Peac</w:t>
      </w:r>
      <w:proofErr w:type="spellEnd"/>
      <w:r w:rsidRPr="00E64871">
        <w:rPr>
          <w:sz w:val="24"/>
          <w:szCs w:val="24"/>
        </w:rPr>
        <w:t>-FGI é destinado a autônomos transportadores rodoviários de carga, na aquisição de bens de capital, microempreendedores individuais, microempresas, empresas de pequeno e médio porte, associações, fundações de direito privado e sociedades cooperativas, excetuadas as sociedades de crédito, que tenham sede ou estabelecimento no País e que tenham auferido no ano-calendário imediatamente anterior ao da contratação da operação receita bruta inferior ou igual a R$ 300.000.000,00 (trezentos milhões de reais) e, nos termos de regulamentação específica, a beneficiários do Programa Nacional de Microcrédito Produtivo Orientado - PNMPO, em microcrédito concedido por instituições financeiras ou pelas entidades autorizadas de que trata o art. 3º da Lei nº 13.636, de 20 de março de 2018.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proofErr w:type="gramStart"/>
      <w:r w:rsidRPr="00E64871">
        <w:rPr>
          <w:sz w:val="24"/>
          <w:szCs w:val="24"/>
        </w:rPr>
        <w:t>...............................................................................................................</w:t>
      </w:r>
      <w:proofErr w:type="gramEnd"/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</w:t>
      </w:r>
      <w:proofErr w:type="gramStart"/>
      <w:r w:rsidRPr="00E64871">
        <w:rPr>
          <w:sz w:val="24"/>
          <w:szCs w:val="24"/>
        </w:rPr>
        <w:t>2º ...</w:t>
      </w:r>
      <w:proofErr w:type="gramEnd"/>
      <w:r w:rsidRPr="00E64871">
        <w:rPr>
          <w:sz w:val="24"/>
          <w:szCs w:val="24"/>
        </w:rPr>
        <w:t>.....................................................................................................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I - prazo de carência de, no máximo, trinta e seis meses;</w:t>
      </w:r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II - prazo total da operação de, no mínimo, doze meses e, no máximo, noventa e seis meses; </w:t>
      </w:r>
      <w:proofErr w:type="gramStart"/>
      <w:r w:rsidRPr="00E64871">
        <w:rPr>
          <w:sz w:val="24"/>
          <w:szCs w:val="24"/>
        </w:rPr>
        <w:t>e</w:t>
      </w:r>
      <w:proofErr w:type="gramEnd"/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proofErr w:type="gramStart"/>
      <w:r w:rsidRPr="00E64871">
        <w:rPr>
          <w:sz w:val="24"/>
          <w:szCs w:val="24"/>
        </w:rPr>
        <w:t>................................................................................................................</w:t>
      </w:r>
      <w:proofErr w:type="gramEnd"/>
    </w:p>
    <w:p w:rsidR="00E64871" w:rsidRPr="00E64871" w:rsidRDefault="00E64871" w:rsidP="00E64871">
      <w:pPr>
        <w:ind w:left="1701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6º Na hipótese de destinação de garantia do </w:t>
      </w:r>
      <w:proofErr w:type="spellStart"/>
      <w:r w:rsidRPr="00E64871">
        <w:rPr>
          <w:sz w:val="24"/>
          <w:szCs w:val="24"/>
        </w:rPr>
        <w:t>Peac</w:t>
      </w:r>
      <w:proofErr w:type="spellEnd"/>
      <w:r w:rsidRPr="00E64871">
        <w:rPr>
          <w:sz w:val="24"/>
          <w:szCs w:val="24"/>
        </w:rPr>
        <w:t xml:space="preserve">-FGI para operações de crédito para aquisição de bens de capital por autônomos transportadores rodoviários de carga, o prazo total da operação de que trata o inciso II do § 2º deste artigo será de, no mínimo, doze meses e, no máximo, cento e vinte </w:t>
      </w:r>
      <w:proofErr w:type="gramStart"/>
      <w:r w:rsidRPr="00E64871">
        <w:rPr>
          <w:sz w:val="24"/>
          <w:szCs w:val="24"/>
        </w:rPr>
        <w:t>meses.</w:t>
      </w:r>
      <w:proofErr w:type="gramEnd"/>
      <w:r w:rsidRPr="00E64871">
        <w:rPr>
          <w:sz w:val="24"/>
          <w:szCs w:val="24"/>
        </w:rPr>
        <w:t>"(NR)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CAPÍTULO III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DAS LINHAS DE FINANCIAMENTO PARA AQUISIÇÃO DE VEÍCULOS</w:t>
      </w:r>
      <w:r w:rsidR="00FE6B0B">
        <w:rPr>
          <w:sz w:val="24"/>
          <w:szCs w:val="24"/>
        </w:rPr>
        <w:t xml:space="preserve"> </w:t>
      </w:r>
      <w:r w:rsidRPr="00E64871">
        <w:rPr>
          <w:sz w:val="24"/>
          <w:szCs w:val="24"/>
        </w:rPr>
        <w:t>AUTOMOTORES</w:t>
      </w:r>
      <w:r w:rsidR="00FE6B0B">
        <w:rPr>
          <w:sz w:val="24"/>
          <w:szCs w:val="24"/>
        </w:rPr>
        <w:t xml:space="preserve"> </w:t>
      </w:r>
      <w:r w:rsidRPr="00E64871">
        <w:rPr>
          <w:sz w:val="24"/>
          <w:szCs w:val="24"/>
        </w:rPr>
        <w:t>NOVOS, CAMINHÕES, CAMINHÕES-TRATORES, ÔNIBUS, MICRO-ÔNIBUS OU</w:t>
      </w:r>
      <w:r w:rsidR="00FE6B0B">
        <w:rPr>
          <w:sz w:val="24"/>
          <w:szCs w:val="24"/>
        </w:rPr>
        <w:t xml:space="preserve"> </w:t>
      </w:r>
      <w:r w:rsidRPr="00E64871">
        <w:rPr>
          <w:sz w:val="24"/>
          <w:szCs w:val="24"/>
        </w:rPr>
        <w:t xml:space="preserve">IMPLEMENTOS </w:t>
      </w:r>
      <w:proofErr w:type="gramStart"/>
      <w:r w:rsidRPr="00E64871">
        <w:rPr>
          <w:sz w:val="24"/>
          <w:szCs w:val="24"/>
        </w:rPr>
        <w:t>RODOVIÁRIOS</w:t>
      </w:r>
      <w:proofErr w:type="gramEnd"/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Art. 3º Obedecida </w:t>
      </w:r>
      <w:proofErr w:type="gramStart"/>
      <w:r w:rsidRPr="00E64871">
        <w:rPr>
          <w:sz w:val="24"/>
          <w:szCs w:val="24"/>
        </w:rPr>
        <w:t>a</w:t>
      </w:r>
      <w:proofErr w:type="gramEnd"/>
      <w:r w:rsidRPr="00E64871">
        <w:rPr>
          <w:sz w:val="24"/>
          <w:szCs w:val="24"/>
        </w:rPr>
        <w:t xml:space="preserve"> disponibilidade orçamentária e financeira, fica a União autorizada a destinar até R$ 14.500.000.000,00 (quatorze bilhões e quinhentos milhões de reais) para disponibilizar linhas de financiamento reembolsável a pessoas físicas ou jurídicas de direito privado para aquisição de caminhões e caminhões-tratores novos ou seminovos, bem como de ônibus, micro-ônibus e implementos rodoviários novos, para renovação de frota.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1º São beneficiários da linha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 xml:space="preserve"> deste artigo: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I - transportador autônomo de cargas;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II - pessoas físicas associadas a cooperativas de transporte rodoviário de cargas; </w:t>
      </w:r>
      <w:proofErr w:type="gramStart"/>
      <w:r w:rsidRPr="00E64871">
        <w:rPr>
          <w:sz w:val="24"/>
          <w:szCs w:val="24"/>
        </w:rPr>
        <w:t>e</w:t>
      </w:r>
      <w:proofErr w:type="gramEnd"/>
    </w:p>
    <w:p w:rsidR="00E64871" w:rsidRPr="007420E4" w:rsidRDefault="00BA798D" w:rsidP="00BA798D">
      <w:pPr>
        <w:ind w:firstLine="1134"/>
        <w:jc w:val="both"/>
        <w:rPr>
          <w:sz w:val="24"/>
          <w:szCs w:val="24"/>
        </w:rPr>
      </w:pPr>
      <w:r w:rsidRPr="00BA798D">
        <w:rPr>
          <w:sz w:val="24"/>
          <w:szCs w:val="24"/>
        </w:rPr>
        <w:lastRenderedPageBreak/>
        <w:t>III - microempreendedor individual, empresário individual ou pessoa jurídica do</w:t>
      </w:r>
      <w:r>
        <w:rPr>
          <w:sz w:val="24"/>
          <w:szCs w:val="24"/>
        </w:rPr>
        <w:t xml:space="preserve"> </w:t>
      </w:r>
      <w:r w:rsidRPr="00BA798D">
        <w:rPr>
          <w:sz w:val="24"/>
          <w:szCs w:val="24"/>
        </w:rPr>
        <w:t>setor de trans</w:t>
      </w:r>
      <w:bookmarkStart w:id="0" w:name="_GoBack"/>
      <w:bookmarkEnd w:id="0"/>
      <w:r w:rsidRPr="007420E4">
        <w:rPr>
          <w:sz w:val="24"/>
          <w:szCs w:val="24"/>
        </w:rPr>
        <w:t xml:space="preserve">porte rodoviário ou urbano de cargas ou de passageiros. </w:t>
      </w:r>
      <w:hyperlink r:id="rId8" w:history="1">
        <w:r w:rsidRPr="007420E4">
          <w:rPr>
            <w:rStyle w:val="Hyperlink"/>
            <w:i/>
            <w:sz w:val="24"/>
            <w:szCs w:val="24"/>
          </w:rPr>
          <w:t>(Inciso com redação dada pela Medida Provisória nº 1.374, de 30/6/2026)</w:t>
        </w:r>
        <w:proofErr w:type="gramStart"/>
      </w:hyperlink>
      <w:proofErr w:type="gramEnd"/>
    </w:p>
    <w:p w:rsidR="00E64871" w:rsidRPr="007420E4" w:rsidRDefault="00E64871" w:rsidP="00E64871">
      <w:pPr>
        <w:ind w:firstLine="1134"/>
        <w:jc w:val="both"/>
        <w:rPr>
          <w:sz w:val="24"/>
          <w:szCs w:val="24"/>
        </w:rPr>
      </w:pPr>
      <w:r w:rsidRPr="007420E4">
        <w:rPr>
          <w:sz w:val="24"/>
          <w:szCs w:val="24"/>
        </w:rPr>
        <w:t xml:space="preserve">§ 2º O órgão gestor dos recursos destinados às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7420E4">
        <w:rPr>
          <w:sz w:val="24"/>
          <w:szCs w:val="24"/>
        </w:rPr>
        <w:t xml:space="preserve"> será o Ministério da Fazenda, e o agente financeiro será o Banco Nacional de Desenvolvimento Econômico e Social - BNDES.</w:t>
      </w:r>
    </w:p>
    <w:p w:rsidR="00E64871" w:rsidRPr="007420E4" w:rsidRDefault="00E64871" w:rsidP="00E64871">
      <w:pPr>
        <w:ind w:firstLine="1134"/>
        <w:jc w:val="both"/>
        <w:rPr>
          <w:sz w:val="24"/>
          <w:szCs w:val="24"/>
        </w:rPr>
      </w:pPr>
      <w:r w:rsidRPr="007420E4">
        <w:rPr>
          <w:sz w:val="24"/>
          <w:szCs w:val="24"/>
        </w:rPr>
        <w:t xml:space="preserve">§ 3º 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7420E4">
        <w:rPr>
          <w:sz w:val="24"/>
          <w:szCs w:val="24"/>
        </w:rPr>
        <w:t xml:space="preserve"> deverão atender a critérios de sustentabilidade ambiental, social e econômica estabelecidos em ato do Ministro de Estado do Desenvolvimento, Indústria, Comércio e Serviços.</w:t>
      </w:r>
    </w:p>
    <w:p w:rsidR="00E64871" w:rsidRPr="007420E4" w:rsidRDefault="00E64871" w:rsidP="00E64871">
      <w:pPr>
        <w:ind w:firstLine="1134"/>
        <w:jc w:val="both"/>
        <w:rPr>
          <w:sz w:val="24"/>
          <w:szCs w:val="24"/>
        </w:rPr>
      </w:pPr>
      <w:r w:rsidRPr="007420E4">
        <w:rPr>
          <w:sz w:val="24"/>
          <w:szCs w:val="24"/>
        </w:rPr>
        <w:t>§ 4º No caso de financiamento a caminhões, caminhões-tratores, ônibus, micro-ônibus e implementos rodoviários novos, somente serão admitidos financiamentos a bens de fabricação nacional, credenciados no Credenciamento de Fornecedores Informatizado - CFI do BNDES.</w:t>
      </w:r>
    </w:p>
    <w:p w:rsidR="00E64871" w:rsidRPr="00E64871" w:rsidRDefault="00BA798D" w:rsidP="00BA798D">
      <w:pPr>
        <w:ind w:firstLine="1134"/>
        <w:jc w:val="both"/>
        <w:rPr>
          <w:sz w:val="24"/>
          <w:szCs w:val="24"/>
        </w:rPr>
      </w:pPr>
      <w:r w:rsidRPr="007420E4">
        <w:rPr>
          <w:sz w:val="24"/>
          <w:szCs w:val="24"/>
        </w:rPr>
        <w:t xml:space="preserve">§ 5º No caso de financiamento a caminhões e caminhões-tratores seminovos, somente serão admitidos financiamentos a transportador autônomo de cargas, microempreendedores individuais e pessoas físicas associadas </w:t>
      </w:r>
      <w:proofErr w:type="gramStart"/>
      <w:r w:rsidRPr="007420E4">
        <w:rPr>
          <w:sz w:val="24"/>
          <w:szCs w:val="24"/>
        </w:rPr>
        <w:t>a cooperativas</w:t>
      </w:r>
      <w:proofErr w:type="gramEnd"/>
      <w:r w:rsidRPr="007420E4">
        <w:rPr>
          <w:sz w:val="24"/>
          <w:szCs w:val="24"/>
        </w:rPr>
        <w:t xml:space="preserve"> de transporte rodoviário de cargas. </w:t>
      </w:r>
      <w:hyperlink r:id="rId9" w:history="1">
        <w:r w:rsidRPr="007420E4">
          <w:rPr>
            <w:rStyle w:val="Hyperlink"/>
            <w:i/>
            <w:sz w:val="24"/>
            <w:szCs w:val="24"/>
          </w:rPr>
          <w:t>(Parágrafo com redação dada pela Medida Provisória nº 1.374, de 30/6/2026)</w:t>
        </w:r>
        <w:proofErr w:type="gramStart"/>
      </w:hyperlink>
      <w:proofErr w:type="gramEnd"/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§ 6º No caso de financiamento de ônibus e micro-ônibus cuja comercialização do chassi com motor e da carroceria ocorra de forma separada, será admitido o financiamento individual desses componentes, desde que sejam de fabricação nacional e estejam credenciados no CFI do BNDES.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7º Nas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, admite-se o financiamento a seguro do bem e a seguro prestamista, quando contratados em conjunto com o referido bem, e a eventuais tributos federais incidentes sobre as operações de financiamento realizadas, nos termos estabelecidos no ato de que trata o § 14.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8º Os recursos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: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 - serão repassados pelo Ministério da Fazenda ao BNDES; </w:t>
      </w:r>
      <w:proofErr w:type="gramStart"/>
      <w:r w:rsidRPr="00E64871">
        <w:rPr>
          <w:sz w:val="24"/>
          <w:szCs w:val="24"/>
        </w:rPr>
        <w:t>e</w:t>
      </w:r>
      <w:proofErr w:type="gramEnd"/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II - poderão ser combinados com os recursos do BNDES para viabilizar 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9º 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 xml:space="preserve"> serão fornecidas pelo BNDES ou pelas instituições financeiras por ele habilitadas, que assumirão os riscos das operações, incluído o risco de crédito.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§ 10. Para fins do disposto neste artigo, a União, por intermédio do Ministério da Fazenda, firmará contrato com o BNDES, mediante dispensa de licitação.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11. O BNDES apresentará, anualmente, relatório circunstanciado sobre </w:t>
      </w:r>
      <w:proofErr w:type="gramStart"/>
      <w:r w:rsidRPr="00E64871">
        <w:rPr>
          <w:sz w:val="24"/>
          <w:szCs w:val="24"/>
        </w:rPr>
        <w:t>as</w:t>
      </w:r>
      <w:proofErr w:type="gramEnd"/>
      <w:r w:rsidRPr="00E64871">
        <w:rPr>
          <w:sz w:val="24"/>
          <w:szCs w:val="24"/>
        </w:rPr>
        <w:t xml:space="preserve"> </w:t>
      </w:r>
      <w:proofErr w:type="gramStart"/>
      <w:r w:rsidRPr="00E64871">
        <w:rPr>
          <w:sz w:val="24"/>
          <w:szCs w:val="24"/>
        </w:rPr>
        <w:t>operações</w:t>
      </w:r>
      <w:proofErr w:type="gramEnd"/>
      <w:r w:rsidRPr="00E64871">
        <w:rPr>
          <w:sz w:val="24"/>
          <w:szCs w:val="24"/>
        </w:rPr>
        <w:t xml:space="preserve"> de financiamento com recursos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12. Relativamente às finalidades constantes no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 xml:space="preserve">, o BNDES poderá contratar, de forma direta e sem licitação, empresa pública federal para operacionalizar o processo de identificação dos mutuários beneficiários das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13. As condições, os encargos financeiros, os prazos e as demais normas regulamentadoras das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 xml:space="preserve"> serão estabelecidos pelo Conselho Monetário Nacional.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§ 14. </w:t>
      </w:r>
      <w:proofErr w:type="gramStart"/>
      <w:r w:rsidRPr="00E64871">
        <w:rPr>
          <w:sz w:val="24"/>
          <w:szCs w:val="24"/>
        </w:rPr>
        <w:t>Ato conjunto do Ministro de Estado da Fazenda e do Ministro de Estado do Desenvolvimento, Indústria, Comércio e Serviços poderá dispor</w:t>
      </w:r>
      <w:proofErr w:type="gramEnd"/>
      <w:r w:rsidRPr="00E64871">
        <w:rPr>
          <w:sz w:val="24"/>
          <w:szCs w:val="24"/>
        </w:rPr>
        <w:t xml:space="preserve"> sobre as linhas de financiamento de que trata o </w:t>
      </w:r>
      <w:r w:rsidR="007420E4" w:rsidRPr="007420E4">
        <w:rPr>
          <w:i/>
          <w:iCs/>
          <w:sz w:val="24"/>
          <w:szCs w:val="24"/>
        </w:rPr>
        <w:t>caput</w:t>
      </w:r>
      <w:r w:rsidRPr="00E64871">
        <w:rPr>
          <w:sz w:val="24"/>
          <w:szCs w:val="24"/>
        </w:rPr>
        <w:t>, inclusive quanto a critérios de elegibilidade dos beneficiários, requisitos para habilitação, limites, termos e itens financiáveis.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lastRenderedPageBreak/>
        <w:t>Art. 4º Observado o disposto no ato a que se refere o art. 3º, § 14, o Conselho Monetário Nacional poderá estabelecer condições diferenciadas de taxas, prazos e carência na aquisição de veículo novo para transporte de cargas: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I - para empresas ou pessoas físicas que, como contrapartida, entreguem à concessionária ou à </w:t>
      </w:r>
      <w:proofErr w:type="gramStart"/>
      <w:r w:rsidRPr="00E64871">
        <w:rPr>
          <w:sz w:val="24"/>
          <w:szCs w:val="24"/>
        </w:rPr>
        <w:t>revendedora veículo</w:t>
      </w:r>
      <w:proofErr w:type="gramEnd"/>
      <w:r w:rsidRPr="00E64871">
        <w:rPr>
          <w:sz w:val="24"/>
          <w:szCs w:val="24"/>
        </w:rPr>
        <w:t xml:space="preserve"> de transporte de carga em condições de rodagem, com licenciamento regular relativo a 2024 ou a ano posterior e com data de emplacamento original superior a vinte anos; e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II - para transportadores autônomos que adquiram modelos mais eficientes e de menor impacto ambiental.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 xml:space="preserve">Parágrafo único. </w:t>
      </w:r>
      <w:proofErr w:type="gramStart"/>
      <w:r w:rsidRPr="00E64871">
        <w:rPr>
          <w:sz w:val="24"/>
          <w:szCs w:val="24"/>
        </w:rPr>
        <w:t>Ato do Ministro de Estado do Desenvolvimento, Indústria, Comércio e Serviços disporá</w:t>
      </w:r>
      <w:proofErr w:type="gramEnd"/>
      <w:r w:rsidRPr="00E64871">
        <w:rPr>
          <w:sz w:val="24"/>
          <w:szCs w:val="24"/>
        </w:rPr>
        <w:t xml:space="preserve"> sobre a forma de comprovação da baixa definitiva do veículo entregue como contrapartida no órgão de trânsito estadual ou distrital e do encaminhamento do veículo entregue como contrapartida à pessoa jurídica de desmontagem de veículos automotores terrestres.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CAPÍTULO IV</w:t>
      </w:r>
    </w:p>
    <w:p w:rsidR="00E64871" w:rsidRPr="00E64871" w:rsidRDefault="00E64871" w:rsidP="00E64871">
      <w:pPr>
        <w:jc w:val="center"/>
        <w:rPr>
          <w:sz w:val="24"/>
          <w:szCs w:val="24"/>
        </w:rPr>
      </w:pPr>
      <w:r w:rsidRPr="00E64871">
        <w:rPr>
          <w:sz w:val="24"/>
          <w:szCs w:val="24"/>
        </w:rPr>
        <w:t>DISPOSIÇÕES FINAIS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Art. 5º As linhas de financiamento de que trata o art. 3º deverão ser contratadas no prazo de até cento e vinte dias, contado da data de publicação desta Medida Provisória.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Art. 6º Esta Medida Provisória entra em vigor na data de sua publicação.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jc w:val="both"/>
        <w:rPr>
          <w:sz w:val="24"/>
          <w:szCs w:val="24"/>
        </w:rPr>
      </w:pPr>
      <w:r w:rsidRPr="00E64871">
        <w:rPr>
          <w:sz w:val="24"/>
          <w:szCs w:val="24"/>
        </w:rPr>
        <w:t>Brasília, 30 de abril de 2026; 205º da Independência e 138º da República.</w:t>
      </w:r>
    </w:p>
    <w:p w:rsidR="00E64871" w:rsidRPr="00E64871" w:rsidRDefault="00E64871" w:rsidP="00E64871">
      <w:pPr>
        <w:rPr>
          <w:sz w:val="24"/>
          <w:szCs w:val="24"/>
        </w:rPr>
      </w:pPr>
      <w:r w:rsidRPr="00E64871">
        <w:rPr>
          <w:sz w:val="24"/>
          <w:szCs w:val="24"/>
        </w:rPr>
        <w:t> </w:t>
      </w:r>
    </w:p>
    <w:p w:rsidR="00E64871" w:rsidRPr="00E64871" w:rsidRDefault="00E64871" w:rsidP="00E64871">
      <w:pPr>
        <w:ind w:firstLine="1134"/>
        <w:rPr>
          <w:sz w:val="24"/>
          <w:szCs w:val="24"/>
        </w:rPr>
      </w:pPr>
      <w:r w:rsidRPr="00E64871">
        <w:rPr>
          <w:sz w:val="24"/>
          <w:szCs w:val="24"/>
        </w:rPr>
        <w:t>LUIZ INÁCIO LULA DA SILVA</w:t>
      </w:r>
    </w:p>
    <w:p w:rsidR="00E64871" w:rsidRPr="00E64871" w:rsidRDefault="00E64871" w:rsidP="00E64871">
      <w:pPr>
        <w:ind w:firstLine="1134"/>
        <w:rPr>
          <w:sz w:val="24"/>
          <w:szCs w:val="24"/>
        </w:rPr>
      </w:pPr>
      <w:r w:rsidRPr="00E64871">
        <w:rPr>
          <w:sz w:val="24"/>
          <w:szCs w:val="24"/>
        </w:rPr>
        <w:t xml:space="preserve">Dario </w:t>
      </w:r>
      <w:proofErr w:type="spellStart"/>
      <w:r w:rsidRPr="00E64871">
        <w:rPr>
          <w:sz w:val="24"/>
          <w:szCs w:val="24"/>
        </w:rPr>
        <w:t>Carnevalli</w:t>
      </w:r>
      <w:proofErr w:type="spellEnd"/>
      <w:r w:rsidRPr="00E64871">
        <w:rPr>
          <w:sz w:val="24"/>
          <w:szCs w:val="24"/>
        </w:rPr>
        <w:t xml:space="preserve"> </w:t>
      </w:r>
      <w:proofErr w:type="spellStart"/>
      <w:r w:rsidRPr="00E64871">
        <w:rPr>
          <w:sz w:val="24"/>
          <w:szCs w:val="24"/>
        </w:rPr>
        <w:t>Durigan</w:t>
      </w:r>
      <w:proofErr w:type="spellEnd"/>
    </w:p>
    <w:p w:rsidR="00E64871" w:rsidRPr="00E64871" w:rsidRDefault="00E64871" w:rsidP="00E64871">
      <w:pPr>
        <w:ind w:firstLine="1134"/>
        <w:rPr>
          <w:sz w:val="24"/>
          <w:szCs w:val="24"/>
        </w:rPr>
      </w:pPr>
      <w:r w:rsidRPr="00E64871">
        <w:rPr>
          <w:sz w:val="24"/>
          <w:szCs w:val="24"/>
        </w:rPr>
        <w:t>Márcio Fernando Elias Rosa</w:t>
      </w:r>
    </w:p>
    <w:p w:rsidR="00F550F5" w:rsidRDefault="00F550F5" w:rsidP="00F550F5">
      <w:pPr>
        <w:pStyle w:val="Cabealho"/>
        <w:ind w:firstLine="1134"/>
        <w:jc w:val="both"/>
        <w:rPr>
          <w:sz w:val="24"/>
          <w:szCs w:val="24"/>
        </w:rPr>
      </w:pPr>
    </w:p>
    <w:sectPr w:rsidR="00F550F5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BB"/>
    <w:rsid w:val="000134AC"/>
    <w:rsid w:val="00031082"/>
    <w:rsid w:val="00062499"/>
    <w:rsid w:val="000B15B1"/>
    <w:rsid w:val="000B41DB"/>
    <w:rsid w:val="000B6814"/>
    <w:rsid w:val="000C6F5F"/>
    <w:rsid w:val="000F31F0"/>
    <w:rsid w:val="00163775"/>
    <w:rsid w:val="0016605A"/>
    <w:rsid w:val="00175214"/>
    <w:rsid w:val="001A4BC9"/>
    <w:rsid w:val="001B2C33"/>
    <w:rsid w:val="001E3039"/>
    <w:rsid w:val="001F46E7"/>
    <w:rsid w:val="002022C2"/>
    <w:rsid w:val="00202D1E"/>
    <w:rsid w:val="002055E6"/>
    <w:rsid w:val="00212338"/>
    <w:rsid w:val="00232766"/>
    <w:rsid w:val="00237EC3"/>
    <w:rsid w:val="00252D9E"/>
    <w:rsid w:val="00261397"/>
    <w:rsid w:val="00263A93"/>
    <w:rsid w:val="00263EDC"/>
    <w:rsid w:val="00271313"/>
    <w:rsid w:val="0027187A"/>
    <w:rsid w:val="002751F9"/>
    <w:rsid w:val="00292B50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26637"/>
    <w:rsid w:val="0043414B"/>
    <w:rsid w:val="00435FBD"/>
    <w:rsid w:val="00440636"/>
    <w:rsid w:val="004548EA"/>
    <w:rsid w:val="00465FB3"/>
    <w:rsid w:val="00470F5F"/>
    <w:rsid w:val="00475BE4"/>
    <w:rsid w:val="004856EA"/>
    <w:rsid w:val="004A09BB"/>
    <w:rsid w:val="004B4292"/>
    <w:rsid w:val="004C37B8"/>
    <w:rsid w:val="004D55FA"/>
    <w:rsid w:val="004E2F52"/>
    <w:rsid w:val="004E79A8"/>
    <w:rsid w:val="00502BA4"/>
    <w:rsid w:val="005166E5"/>
    <w:rsid w:val="00517895"/>
    <w:rsid w:val="00542216"/>
    <w:rsid w:val="00577DFB"/>
    <w:rsid w:val="005D2392"/>
    <w:rsid w:val="005D4F64"/>
    <w:rsid w:val="005E1653"/>
    <w:rsid w:val="005E3259"/>
    <w:rsid w:val="005F5226"/>
    <w:rsid w:val="00602398"/>
    <w:rsid w:val="006024C4"/>
    <w:rsid w:val="00607D21"/>
    <w:rsid w:val="006216D2"/>
    <w:rsid w:val="00641CE8"/>
    <w:rsid w:val="00642F39"/>
    <w:rsid w:val="00644E1F"/>
    <w:rsid w:val="00651582"/>
    <w:rsid w:val="00660673"/>
    <w:rsid w:val="006637F4"/>
    <w:rsid w:val="006A0BC6"/>
    <w:rsid w:val="006D2527"/>
    <w:rsid w:val="006D58DC"/>
    <w:rsid w:val="006E202D"/>
    <w:rsid w:val="006E5D2D"/>
    <w:rsid w:val="006F3400"/>
    <w:rsid w:val="00700001"/>
    <w:rsid w:val="00713A4B"/>
    <w:rsid w:val="007234DC"/>
    <w:rsid w:val="00723BD5"/>
    <w:rsid w:val="007420E4"/>
    <w:rsid w:val="0074415D"/>
    <w:rsid w:val="00751906"/>
    <w:rsid w:val="0076324D"/>
    <w:rsid w:val="007709A6"/>
    <w:rsid w:val="00784616"/>
    <w:rsid w:val="00787EE7"/>
    <w:rsid w:val="007959C8"/>
    <w:rsid w:val="007A4576"/>
    <w:rsid w:val="007A6666"/>
    <w:rsid w:val="007C66B0"/>
    <w:rsid w:val="007D7D15"/>
    <w:rsid w:val="007E0856"/>
    <w:rsid w:val="007E79C2"/>
    <w:rsid w:val="007F111E"/>
    <w:rsid w:val="008119B6"/>
    <w:rsid w:val="008233DA"/>
    <w:rsid w:val="008318D5"/>
    <w:rsid w:val="00833698"/>
    <w:rsid w:val="008528AE"/>
    <w:rsid w:val="00855F8E"/>
    <w:rsid w:val="0085706B"/>
    <w:rsid w:val="00863058"/>
    <w:rsid w:val="008732AA"/>
    <w:rsid w:val="00876610"/>
    <w:rsid w:val="00883AFE"/>
    <w:rsid w:val="008C4836"/>
    <w:rsid w:val="008C5F6B"/>
    <w:rsid w:val="008D039C"/>
    <w:rsid w:val="008E4285"/>
    <w:rsid w:val="008F51DC"/>
    <w:rsid w:val="008F7E42"/>
    <w:rsid w:val="00912253"/>
    <w:rsid w:val="00942709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26D07"/>
    <w:rsid w:val="00A270C0"/>
    <w:rsid w:val="00A43F13"/>
    <w:rsid w:val="00A54BF7"/>
    <w:rsid w:val="00A60C8A"/>
    <w:rsid w:val="00A9003C"/>
    <w:rsid w:val="00A90A52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A798D"/>
    <w:rsid w:val="00BB66B4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66170"/>
    <w:rsid w:val="00C72B05"/>
    <w:rsid w:val="00CB2623"/>
    <w:rsid w:val="00CB7ABD"/>
    <w:rsid w:val="00CC0A60"/>
    <w:rsid w:val="00CF67BB"/>
    <w:rsid w:val="00CF7403"/>
    <w:rsid w:val="00CF7858"/>
    <w:rsid w:val="00D72970"/>
    <w:rsid w:val="00D960E9"/>
    <w:rsid w:val="00DA2508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64871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830DA"/>
    <w:rsid w:val="00FA29E2"/>
    <w:rsid w:val="00FC1891"/>
    <w:rsid w:val="00FE145A"/>
    <w:rsid w:val="00FE2692"/>
    <w:rsid w:val="00FE2BA0"/>
    <w:rsid w:val="00FE6B0B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uiPriority w:val="22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uiPriority w:val="20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paragraph" w:styleId="NormalWeb">
    <w:name w:val="Normal (Web)"/>
    <w:basedOn w:val="Normal"/>
    <w:uiPriority w:val="99"/>
    <w:semiHidden/>
    <w:unhideWhenUsed/>
    <w:rsid w:val="00E648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uiPriority w:val="22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uiPriority w:val="20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paragraph" w:styleId="NormalWeb">
    <w:name w:val="Normal (Web)"/>
    <w:basedOn w:val="Normal"/>
    <w:uiPriority w:val="99"/>
    <w:semiHidden/>
    <w:unhideWhenUsed/>
    <w:rsid w:val="00E648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medpro/2026/medidaprovisoria-1374-30-junho-2026-799443-publicacaooriginal-180146-pe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2.camara.leg.br/legin/fed/medpro/2026/medidaprovisoria-1374-30-junho-2026-799443-publicacaooriginal-180146-pe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1416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P_6140</dc:creator>
  <cp:lastModifiedBy>Alexandre Pereira Pinheiro</cp:lastModifiedBy>
  <cp:revision>5</cp:revision>
  <cp:lastPrinted>2009-10-20T17:50:00Z</cp:lastPrinted>
  <dcterms:created xsi:type="dcterms:W3CDTF">2026-07-01T11:01:00Z</dcterms:created>
  <dcterms:modified xsi:type="dcterms:W3CDTF">2026-07-01T13:13:00Z</dcterms:modified>
</cp:coreProperties>
</file>