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54E01" w14:textId="77777777" w:rsidR="00C20425" w:rsidRDefault="002033A6">
      <w:pPr>
        <w:pStyle w:val="Cabealho"/>
        <w:jc w:val="center"/>
      </w:pPr>
      <w:r>
        <w:object w:dxaOrig="1800" w:dyaOrig="1710" w14:anchorId="160EFE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9.05pt;margin-top:8.35pt;width:50.4pt;height:47.85pt;z-index:251657728" o:allowincell="f">
            <v:imagedata r:id="rId5" o:title=""/>
            <w10:wrap type="square"/>
          </v:shape>
          <o:OLEObject Type="Embed" ProgID="PBrush" ShapeID="_x0000_s1026" DrawAspect="Content" ObjectID="_1851065397" r:id="rId6"/>
        </w:object>
      </w:r>
    </w:p>
    <w:p w14:paraId="47DE415F" w14:textId="77777777" w:rsidR="00C20425" w:rsidRDefault="00C20425">
      <w:pPr>
        <w:pStyle w:val="Cabealho"/>
        <w:jc w:val="center"/>
      </w:pPr>
    </w:p>
    <w:p w14:paraId="347EBE84" w14:textId="77777777" w:rsidR="00C20425" w:rsidRDefault="00C20425">
      <w:pPr>
        <w:pStyle w:val="Cabealho"/>
        <w:jc w:val="center"/>
      </w:pPr>
    </w:p>
    <w:p w14:paraId="7D5FA218" w14:textId="77777777" w:rsidR="00C20425" w:rsidRDefault="00C20425">
      <w:pPr>
        <w:pStyle w:val="Cabealho"/>
        <w:jc w:val="center"/>
      </w:pPr>
    </w:p>
    <w:p w14:paraId="58DA723F" w14:textId="77777777" w:rsidR="00C20425" w:rsidRDefault="00C20425">
      <w:pPr>
        <w:pStyle w:val="Cabealho"/>
        <w:jc w:val="center"/>
      </w:pPr>
    </w:p>
    <w:p w14:paraId="4F5DBAB8" w14:textId="77777777" w:rsidR="00C20425" w:rsidRDefault="00C20425">
      <w:pPr>
        <w:pStyle w:val="Cabealho"/>
        <w:jc w:val="center"/>
        <w:rPr>
          <w:b/>
        </w:rPr>
      </w:pPr>
      <w:r>
        <w:rPr>
          <w:b/>
        </w:rPr>
        <w:t>CÂMARA DOS DEPUTADOS</w:t>
      </w:r>
    </w:p>
    <w:p w14:paraId="59D10AE5" w14:textId="77777777" w:rsidR="00C20425" w:rsidRDefault="00C20425">
      <w:pPr>
        <w:pStyle w:val="Cabealho"/>
        <w:jc w:val="center"/>
      </w:pPr>
      <w:r>
        <w:t>Centro de Documentação e Informação</w:t>
      </w:r>
    </w:p>
    <w:p w14:paraId="439BDC2B" w14:textId="77777777" w:rsidR="00641CE8" w:rsidRDefault="00641CE8" w:rsidP="00641CE8">
      <w:pPr>
        <w:pStyle w:val="Cabealho"/>
        <w:jc w:val="both"/>
        <w:rPr>
          <w:sz w:val="24"/>
          <w:szCs w:val="24"/>
        </w:rPr>
      </w:pPr>
    </w:p>
    <w:p w14:paraId="543325E3" w14:textId="77777777" w:rsidR="004D0D26" w:rsidRPr="006D72C1" w:rsidRDefault="004D0D26" w:rsidP="006D72C1">
      <w:pPr>
        <w:pStyle w:val="Cabealho"/>
        <w:jc w:val="center"/>
        <w:rPr>
          <w:b/>
          <w:bCs/>
          <w:sz w:val="28"/>
          <w:szCs w:val="28"/>
        </w:rPr>
      </w:pPr>
      <w:r w:rsidRPr="006D72C1">
        <w:rPr>
          <w:b/>
          <w:bCs/>
          <w:sz w:val="28"/>
          <w:szCs w:val="28"/>
        </w:rPr>
        <w:t>LEI COMPLEMENTAR Nº 229, DE 30 DE MARÇO DE 2026</w:t>
      </w:r>
    </w:p>
    <w:p w14:paraId="494152E6" w14:textId="77777777" w:rsidR="004D0D26" w:rsidRPr="004D0D26" w:rsidRDefault="004D0D26" w:rsidP="004D0D26">
      <w:pPr>
        <w:pStyle w:val="Cabealho"/>
        <w:ind w:firstLine="1134"/>
        <w:jc w:val="both"/>
        <w:rPr>
          <w:sz w:val="24"/>
          <w:szCs w:val="24"/>
        </w:rPr>
      </w:pPr>
    </w:p>
    <w:p w14:paraId="6A162ECC" w14:textId="77777777" w:rsidR="004D0D26" w:rsidRPr="004D0D26" w:rsidRDefault="004D0D26" w:rsidP="004D0D26">
      <w:pPr>
        <w:pStyle w:val="Cabealho"/>
        <w:ind w:firstLine="1134"/>
        <w:jc w:val="both"/>
        <w:rPr>
          <w:sz w:val="24"/>
          <w:szCs w:val="24"/>
        </w:rPr>
      </w:pPr>
    </w:p>
    <w:p w14:paraId="6D4033CC" w14:textId="2E695575" w:rsidR="004D0D26" w:rsidRPr="004D0D26" w:rsidRDefault="004D0D26" w:rsidP="006D72C1">
      <w:pPr>
        <w:pStyle w:val="Cabealho"/>
        <w:ind w:left="4536"/>
        <w:jc w:val="both"/>
        <w:rPr>
          <w:sz w:val="24"/>
          <w:szCs w:val="24"/>
        </w:rPr>
      </w:pPr>
      <w:r w:rsidRPr="004D0D26">
        <w:rPr>
          <w:sz w:val="24"/>
          <w:szCs w:val="24"/>
        </w:rPr>
        <w:t xml:space="preserve">Dispõe sobre regras relativas a benefícios tributários e despesas obrigatórias no exercício de 2026. </w:t>
      </w:r>
    </w:p>
    <w:p w14:paraId="29FB9728" w14:textId="1BE260CB" w:rsidR="004D0D26" w:rsidRPr="004D0D26" w:rsidRDefault="004D0D26" w:rsidP="004D0D26">
      <w:pPr>
        <w:pStyle w:val="Cabealho"/>
        <w:ind w:firstLine="1134"/>
        <w:jc w:val="both"/>
        <w:rPr>
          <w:sz w:val="24"/>
          <w:szCs w:val="24"/>
        </w:rPr>
      </w:pPr>
      <w:r w:rsidRPr="004D0D26">
        <w:rPr>
          <w:sz w:val="24"/>
          <w:szCs w:val="24"/>
        </w:rPr>
        <w:t xml:space="preserve"> </w:t>
      </w:r>
    </w:p>
    <w:p w14:paraId="33E29AB8" w14:textId="77777777" w:rsidR="004D0D26" w:rsidRPr="004D0D26" w:rsidRDefault="004D0D26" w:rsidP="004D0D26">
      <w:pPr>
        <w:pStyle w:val="Cabealho"/>
        <w:ind w:firstLine="1134"/>
        <w:jc w:val="both"/>
        <w:rPr>
          <w:sz w:val="24"/>
          <w:szCs w:val="24"/>
        </w:rPr>
      </w:pPr>
    </w:p>
    <w:p w14:paraId="17565FBC" w14:textId="057FC627" w:rsidR="004D0D26" w:rsidRPr="006D72C1" w:rsidRDefault="004D0D26" w:rsidP="004D0D26">
      <w:pPr>
        <w:pStyle w:val="Cabealho"/>
        <w:ind w:firstLine="1134"/>
        <w:jc w:val="both"/>
        <w:rPr>
          <w:b/>
          <w:bCs/>
          <w:sz w:val="24"/>
          <w:szCs w:val="24"/>
        </w:rPr>
      </w:pPr>
      <w:r w:rsidRPr="006D72C1">
        <w:rPr>
          <w:b/>
          <w:bCs/>
          <w:sz w:val="24"/>
          <w:szCs w:val="24"/>
        </w:rPr>
        <w:t>O PRESIDENTE DA REPÚBLICA</w:t>
      </w:r>
    </w:p>
    <w:p w14:paraId="67A36F6F" w14:textId="11E16E8F" w:rsidR="004D0D26" w:rsidRPr="004D0D26" w:rsidRDefault="004D0D26" w:rsidP="004D0D26">
      <w:pPr>
        <w:pStyle w:val="Cabealho"/>
        <w:ind w:firstLine="1134"/>
        <w:jc w:val="both"/>
        <w:rPr>
          <w:sz w:val="24"/>
          <w:szCs w:val="24"/>
        </w:rPr>
      </w:pPr>
      <w:r w:rsidRPr="004D0D26">
        <w:rPr>
          <w:sz w:val="24"/>
          <w:szCs w:val="24"/>
        </w:rPr>
        <w:t xml:space="preserve">Faço saber que o Congresso Nacional decreta e eu sanciono a seguinte Lei Complementar: </w:t>
      </w:r>
    </w:p>
    <w:p w14:paraId="03F6E1C0" w14:textId="77777777" w:rsidR="004D0D26" w:rsidRPr="004D0D26" w:rsidRDefault="004D0D26" w:rsidP="004D0D26">
      <w:pPr>
        <w:pStyle w:val="Cabealho"/>
        <w:ind w:firstLine="1134"/>
        <w:jc w:val="both"/>
        <w:rPr>
          <w:sz w:val="24"/>
          <w:szCs w:val="24"/>
        </w:rPr>
      </w:pPr>
    </w:p>
    <w:p w14:paraId="313F2FDC" w14:textId="71D199C5" w:rsidR="004D0D26" w:rsidRPr="004D0D26" w:rsidRDefault="00A778CC" w:rsidP="00A778CC">
      <w:pPr>
        <w:pStyle w:val="Cabealho"/>
        <w:ind w:firstLine="1134"/>
        <w:jc w:val="both"/>
        <w:rPr>
          <w:sz w:val="24"/>
          <w:szCs w:val="24"/>
        </w:rPr>
      </w:pPr>
      <w:r w:rsidRPr="00A778CC">
        <w:rPr>
          <w:sz w:val="24"/>
          <w:szCs w:val="24"/>
        </w:rPr>
        <w:t>Art. 1º As proposições legislativas que concedam benefício tributário no</w:t>
      </w:r>
      <w:r>
        <w:rPr>
          <w:sz w:val="24"/>
          <w:szCs w:val="24"/>
        </w:rPr>
        <w:t xml:space="preserve"> </w:t>
      </w:r>
      <w:r w:rsidRPr="00A778CC">
        <w:rPr>
          <w:sz w:val="24"/>
          <w:szCs w:val="24"/>
        </w:rPr>
        <w:t>exercício de 2026 e se enquadrem no regime tributário para áreas de livre comércio</w:t>
      </w:r>
      <w:r>
        <w:rPr>
          <w:sz w:val="24"/>
          <w:szCs w:val="24"/>
        </w:rPr>
        <w:t xml:space="preserve"> </w:t>
      </w:r>
      <w:r w:rsidRPr="00A778CC">
        <w:rPr>
          <w:sz w:val="24"/>
          <w:szCs w:val="24"/>
        </w:rPr>
        <w:t>de que trata a Lei Complementar nº 214, de 16 de janeiro de 2025, no regime</w:t>
      </w:r>
      <w:r>
        <w:rPr>
          <w:sz w:val="24"/>
          <w:szCs w:val="24"/>
        </w:rPr>
        <w:t xml:space="preserve"> </w:t>
      </w:r>
      <w:r w:rsidRPr="00A778CC">
        <w:rPr>
          <w:sz w:val="24"/>
          <w:szCs w:val="24"/>
        </w:rPr>
        <w:t xml:space="preserve">especial de tributação para serviços de </w:t>
      </w:r>
      <w:r w:rsidR="004A1C9B" w:rsidRPr="004A1C9B">
        <w:rPr>
          <w:i/>
          <w:iCs/>
          <w:sz w:val="24"/>
          <w:szCs w:val="24"/>
        </w:rPr>
        <w:t>datacenter</w:t>
      </w:r>
      <w:r w:rsidRPr="00A778CC">
        <w:rPr>
          <w:sz w:val="24"/>
          <w:szCs w:val="24"/>
        </w:rPr>
        <w:t>, nos programas federais para</w:t>
      </w:r>
      <w:r>
        <w:rPr>
          <w:sz w:val="24"/>
          <w:szCs w:val="24"/>
        </w:rPr>
        <w:t xml:space="preserve"> </w:t>
      </w:r>
      <w:r w:rsidRPr="00A778CC">
        <w:rPr>
          <w:sz w:val="24"/>
          <w:szCs w:val="24"/>
        </w:rPr>
        <w:t>financiamento de ações de apoio às pessoas com câncer e às pessoas com deficiência</w:t>
      </w:r>
      <w:r>
        <w:rPr>
          <w:sz w:val="24"/>
          <w:szCs w:val="24"/>
        </w:rPr>
        <w:t xml:space="preserve"> </w:t>
      </w:r>
      <w:r w:rsidRPr="00A778CC">
        <w:rPr>
          <w:sz w:val="24"/>
          <w:szCs w:val="24"/>
        </w:rPr>
        <w:t>de que trata a Lei nº 12.715, de 17 de setembro de 2012, bem como as que</w:t>
      </w:r>
      <w:r>
        <w:rPr>
          <w:sz w:val="24"/>
          <w:szCs w:val="24"/>
        </w:rPr>
        <w:t xml:space="preserve"> </w:t>
      </w:r>
      <w:r w:rsidRPr="00A778CC">
        <w:rPr>
          <w:sz w:val="24"/>
          <w:szCs w:val="24"/>
        </w:rPr>
        <w:t>disponham sobre a desoneração do Imposto sobre a Renda das Pessoas Jurídicas</w:t>
      </w:r>
      <w:r>
        <w:rPr>
          <w:sz w:val="24"/>
          <w:szCs w:val="24"/>
        </w:rPr>
        <w:t xml:space="preserve"> </w:t>
      </w:r>
      <w:r w:rsidRPr="00A778CC">
        <w:rPr>
          <w:sz w:val="24"/>
          <w:szCs w:val="24"/>
        </w:rPr>
        <w:t>(IRPJ) e da Contribuição Social sobre o Lucro Líquido (CSLL) devidos pelas sociedades</w:t>
      </w:r>
      <w:r>
        <w:rPr>
          <w:sz w:val="24"/>
          <w:szCs w:val="24"/>
        </w:rPr>
        <w:t xml:space="preserve"> </w:t>
      </w:r>
      <w:r w:rsidRPr="00A778CC">
        <w:rPr>
          <w:sz w:val="24"/>
          <w:szCs w:val="24"/>
        </w:rPr>
        <w:t xml:space="preserve">resseguradoras locais de que trata o inciso I do </w:t>
      </w:r>
      <w:r w:rsidRPr="00A778CC">
        <w:rPr>
          <w:i/>
          <w:iCs/>
          <w:sz w:val="24"/>
          <w:szCs w:val="24"/>
        </w:rPr>
        <w:t>caput</w:t>
      </w:r>
      <w:r w:rsidRPr="00A778CC">
        <w:rPr>
          <w:sz w:val="24"/>
          <w:szCs w:val="24"/>
        </w:rPr>
        <w:t xml:space="preserve"> do art. 4º da Lei Complementar</w:t>
      </w:r>
      <w:r>
        <w:rPr>
          <w:sz w:val="24"/>
          <w:szCs w:val="24"/>
        </w:rPr>
        <w:t xml:space="preserve"> </w:t>
      </w:r>
      <w:r w:rsidRPr="00A778CC">
        <w:rPr>
          <w:sz w:val="24"/>
          <w:szCs w:val="24"/>
        </w:rPr>
        <w:t>nº 126, de 15 de janeiro de 2007, inclusive quanto à compensação de prejuízos</w:t>
      </w:r>
      <w:r>
        <w:rPr>
          <w:sz w:val="24"/>
          <w:szCs w:val="24"/>
        </w:rPr>
        <w:t xml:space="preserve"> </w:t>
      </w:r>
      <w:r w:rsidRPr="00A778CC">
        <w:rPr>
          <w:sz w:val="24"/>
          <w:szCs w:val="24"/>
        </w:rPr>
        <w:t>fiscais e de bases de cálculo negativas de CSLL por elas apurados, desde que</w:t>
      </w:r>
      <w:r>
        <w:rPr>
          <w:sz w:val="24"/>
          <w:szCs w:val="24"/>
        </w:rPr>
        <w:t xml:space="preserve"> </w:t>
      </w:r>
      <w:r w:rsidRPr="00A778CC">
        <w:rPr>
          <w:sz w:val="24"/>
          <w:szCs w:val="24"/>
        </w:rPr>
        <w:t>compatíveis com a meta de resultado primário do respectivo exercício e previstos na</w:t>
      </w:r>
      <w:r>
        <w:rPr>
          <w:sz w:val="24"/>
          <w:szCs w:val="24"/>
        </w:rPr>
        <w:t xml:space="preserve"> </w:t>
      </w:r>
      <w:r w:rsidRPr="00A778CC">
        <w:rPr>
          <w:sz w:val="24"/>
          <w:szCs w:val="24"/>
        </w:rPr>
        <w:t xml:space="preserve">lei orçamentária anual, ficam ressalvadas da aplicação do disposto nos </w:t>
      </w:r>
      <w:proofErr w:type="spellStart"/>
      <w:r w:rsidRPr="00A778CC">
        <w:rPr>
          <w:sz w:val="24"/>
          <w:szCs w:val="24"/>
        </w:rPr>
        <w:t>arts</w:t>
      </w:r>
      <w:proofErr w:type="spellEnd"/>
      <w:r w:rsidRPr="00A778CC">
        <w:rPr>
          <w:sz w:val="24"/>
          <w:szCs w:val="24"/>
        </w:rPr>
        <w:t>. 14 e 14-A da Lei Complementar nº 101, de 4 de maio de 2000 (Lei de Responsabilidade</w:t>
      </w:r>
      <w:r>
        <w:rPr>
          <w:sz w:val="24"/>
          <w:szCs w:val="24"/>
        </w:rPr>
        <w:t xml:space="preserve"> </w:t>
      </w:r>
      <w:r w:rsidRPr="00A778CC">
        <w:rPr>
          <w:sz w:val="24"/>
          <w:szCs w:val="24"/>
        </w:rPr>
        <w:t>Fiscal), no art. 5º da Lei Complementar nº 224, de 26 de dezembro de 2025, no</w:t>
      </w:r>
      <w:r>
        <w:rPr>
          <w:sz w:val="24"/>
          <w:szCs w:val="24"/>
        </w:rPr>
        <w:t xml:space="preserve"> </w:t>
      </w:r>
      <w:r w:rsidRPr="00A778CC">
        <w:rPr>
          <w:sz w:val="24"/>
          <w:szCs w:val="24"/>
        </w:rPr>
        <w:t xml:space="preserve">inciso I do art. 29 e nos </w:t>
      </w:r>
      <w:proofErr w:type="spellStart"/>
      <w:r w:rsidRPr="00A778CC">
        <w:rPr>
          <w:sz w:val="24"/>
          <w:szCs w:val="24"/>
        </w:rPr>
        <w:t>arts</w:t>
      </w:r>
      <w:proofErr w:type="spellEnd"/>
      <w:r w:rsidRPr="00A778CC">
        <w:rPr>
          <w:sz w:val="24"/>
          <w:szCs w:val="24"/>
        </w:rPr>
        <w:t>. 140 a 149 da Lei nº 15.321, de 31 de dezembro de</w:t>
      </w:r>
      <w:r>
        <w:rPr>
          <w:sz w:val="24"/>
          <w:szCs w:val="24"/>
        </w:rPr>
        <w:t xml:space="preserve"> </w:t>
      </w:r>
      <w:r w:rsidRPr="00A778CC">
        <w:rPr>
          <w:sz w:val="24"/>
          <w:szCs w:val="24"/>
        </w:rPr>
        <w:t>2025</w:t>
      </w:r>
      <w:r w:rsidRPr="004A1C9B">
        <w:rPr>
          <w:sz w:val="24"/>
          <w:szCs w:val="24"/>
        </w:rPr>
        <w:t xml:space="preserve">. </w:t>
      </w:r>
      <w:hyperlink r:id="rId7" w:history="1">
        <w:r w:rsidRPr="004A1C9B">
          <w:rPr>
            <w:rStyle w:val="Hyperlink"/>
            <w:sz w:val="24"/>
            <w:szCs w:val="24"/>
          </w:rPr>
          <w:t>(</w:t>
        </w:r>
        <w:r w:rsidRPr="004A1C9B">
          <w:rPr>
            <w:rStyle w:val="Hyperlink"/>
            <w:i/>
            <w:iCs/>
            <w:sz w:val="24"/>
            <w:szCs w:val="24"/>
          </w:rPr>
          <w:t>Artigo com redação dada pela Lei Complementar nº 237, de 15/9/2026)</w:t>
        </w:r>
      </w:hyperlink>
    </w:p>
    <w:p w14:paraId="601BCBBC" w14:textId="77777777" w:rsidR="004D0D26" w:rsidRPr="004D0D26" w:rsidRDefault="004D0D26" w:rsidP="004D0D26">
      <w:pPr>
        <w:pStyle w:val="Cabealho"/>
        <w:ind w:firstLine="1134"/>
        <w:jc w:val="both"/>
        <w:rPr>
          <w:sz w:val="24"/>
          <w:szCs w:val="24"/>
        </w:rPr>
      </w:pPr>
    </w:p>
    <w:p w14:paraId="2563C9B5" w14:textId="714D1E31" w:rsidR="004D0D26" w:rsidRPr="004D0D26" w:rsidRDefault="004D0D26" w:rsidP="004D0D26">
      <w:pPr>
        <w:pStyle w:val="Cabealho"/>
        <w:ind w:firstLine="1134"/>
        <w:jc w:val="both"/>
        <w:rPr>
          <w:sz w:val="24"/>
          <w:szCs w:val="24"/>
        </w:rPr>
      </w:pPr>
      <w:r w:rsidRPr="004D0D26">
        <w:rPr>
          <w:sz w:val="24"/>
          <w:szCs w:val="24"/>
        </w:rPr>
        <w:t>Art. 2º As proposições legislativas que concedam benefício tributário no exercício de 2026 que autorizem o creditamento da Contribuição para os Programas de Integração Social e de Formação do Patrimônio do Servidor Público (Contribuição para o PIS/Pasep) e da Contribuição para o Financiamento da Seguridade Social (</w:t>
      </w:r>
      <w:proofErr w:type="spellStart"/>
      <w:r w:rsidRPr="004D0D26">
        <w:rPr>
          <w:sz w:val="24"/>
          <w:szCs w:val="24"/>
        </w:rPr>
        <w:t>Cofins</w:t>
      </w:r>
      <w:proofErr w:type="spellEnd"/>
      <w:r w:rsidRPr="004D0D26">
        <w:rPr>
          <w:sz w:val="24"/>
          <w:szCs w:val="24"/>
        </w:rPr>
        <w:t xml:space="preserve">) nas aquisições de determinados materiais, em consonância com o disposto no inciso II do </w:t>
      </w:r>
      <w:r w:rsidR="00A778CC" w:rsidRPr="00A778CC">
        <w:rPr>
          <w:i/>
          <w:iCs/>
          <w:sz w:val="24"/>
          <w:szCs w:val="24"/>
        </w:rPr>
        <w:t>caput</w:t>
      </w:r>
      <w:r w:rsidRPr="004D0D26">
        <w:rPr>
          <w:sz w:val="24"/>
          <w:szCs w:val="24"/>
        </w:rPr>
        <w:t xml:space="preserve"> do art. 3º da Lei nº 10.637, de 30 de dezembro de 2002, e no inciso II do </w:t>
      </w:r>
      <w:r w:rsidR="00A778CC" w:rsidRPr="00A778CC">
        <w:rPr>
          <w:i/>
          <w:iCs/>
          <w:sz w:val="24"/>
          <w:szCs w:val="24"/>
        </w:rPr>
        <w:t>caput</w:t>
      </w:r>
      <w:r w:rsidRPr="004D0D26">
        <w:rPr>
          <w:sz w:val="24"/>
          <w:szCs w:val="24"/>
        </w:rPr>
        <w:t xml:space="preserve"> do art. 3º da Lei nº 10.833, de 29 de dezembro de 2003, bem como isentem dessas contribuições a venda de desperdícios, resíduos e aparas, ficam ressalvadas da aplicação do disposto no inciso I do art. 29 da Lei nº 15.321, de 31 de dezembro de 2025, e nos </w:t>
      </w:r>
      <w:proofErr w:type="spellStart"/>
      <w:r w:rsidRPr="004D0D26">
        <w:rPr>
          <w:sz w:val="24"/>
          <w:szCs w:val="24"/>
        </w:rPr>
        <w:t>arts</w:t>
      </w:r>
      <w:proofErr w:type="spellEnd"/>
      <w:r w:rsidRPr="004D0D26">
        <w:rPr>
          <w:sz w:val="24"/>
          <w:szCs w:val="24"/>
        </w:rPr>
        <w:t xml:space="preserve">. 14 e 14-A da Lei Complementar nº 101, de 4 de maio de 2000, observada a legislação orçamentária e fiscal, nos termos do regulamento. </w:t>
      </w:r>
    </w:p>
    <w:p w14:paraId="003DF981" w14:textId="77777777" w:rsidR="004D0D26" w:rsidRPr="004D0D26" w:rsidRDefault="004D0D26" w:rsidP="004D0D26">
      <w:pPr>
        <w:pStyle w:val="Cabealho"/>
        <w:ind w:firstLine="1134"/>
        <w:jc w:val="both"/>
        <w:rPr>
          <w:sz w:val="24"/>
          <w:szCs w:val="24"/>
        </w:rPr>
      </w:pPr>
    </w:p>
    <w:p w14:paraId="649967AF" w14:textId="41ED457C" w:rsidR="004D0D26" w:rsidRPr="004D0D26" w:rsidRDefault="004D0D26" w:rsidP="004D0D26">
      <w:pPr>
        <w:pStyle w:val="Cabealho"/>
        <w:ind w:firstLine="1134"/>
        <w:jc w:val="both"/>
        <w:rPr>
          <w:sz w:val="24"/>
          <w:szCs w:val="24"/>
        </w:rPr>
      </w:pPr>
      <w:r w:rsidRPr="004D0D26">
        <w:rPr>
          <w:sz w:val="24"/>
          <w:szCs w:val="24"/>
        </w:rPr>
        <w:lastRenderedPageBreak/>
        <w:t xml:space="preserve">Art. 3º As proposições legislativas que, atendido o disposto no § 5º do art. 195 da Constituição Federal, disponham sobre </w:t>
      </w:r>
      <w:proofErr w:type="spellStart"/>
      <w:r w:rsidRPr="004D0D26">
        <w:rPr>
          <w:sz w:val="24"/>
          <w:szCs w:val="24"/>
        </w:rPr>
        <w:t>licença-paternidade</w:t>
      </w:r>
      <w:proofErr w:type="spellEnd"/>
      <w:r w:rsidRPr="004D0D26">
        <w:rPr>
          <w:sz w:val="24"/>
          <w:szCs w:val="24"/>
        </w:rPr>
        <w:t xml:space="preserve"> e </w:t>
      </w:r>
      <w:proofErr w:type="spellStart"/>
      <w:r w:rsidRPr="004D0D26">
        <w:rPr>
          <w:sz w:val="24"/>
          <w:szCs w:val="24"/>
        </w:rPr>
        <w:t>salário-paternidade</w:t>
      </w:r>
      <w:proofErr w:type="spellEnd"/>
      <w:r w:rsidRPr="004D0D26">
        <w:rPr>
          <w:sz w:val="24"/>
          <w:szCs w:val="24"/>
        </w:rPr>
        <w:t xml:space="preserve"> ficam ressalvadas da aplicação do disposto no inciso II do art. 29 da Lei nº 15.321, de 31 de dezembro de 2025, e as respectivas execuções de despesas não observarão o disposto no art. 5º-A da Lei Complementar nº 200, de 30 de agosto de 2023. </w:t>
      </w:r>
    </w:p>
    <w:p w14:paraId="6C2B89A7" w14:textId="77777777" w:rsidR="004D0D26" w:rsidRPr="004D0D26" w:rsidRDefault="004D0D26" w:rsidP="004D0D26">
      <w:pPr>
        <w:pStyle w:val="Cabealho"/>
        <w:ind w:firstLine="1134"/>
        <w:jc w:val="both"/>
        <w:rPr>
          <w:sz w:val="24"/>
          <w:szCs w:val="24"/>
        </w:rPr>
      </w:pPr>
    </w:p>
    <w:p w14:paraId="5D4CB52A" w14:textId="468F7851" w:rsidR="004D0D26" w:rsidRPr="004D0D26" w:rsidRDefault="004D0D26" w:rsidP="004D0D26">
      <w:pPr>
        <w:pStyle w:val="Cabealho"/>
        <w:ind w:firstLine="1134"/>
        <w:jc w:val="both"/>
        <w:rPr>
          <w:sz w:val="24"/>
          <w:szCs w:val="24"/>
        </w:rPr>
      </w:pPr>
      <w:r w:rsidRPr="004D0D26">
        <w:rPr>
          <w:sz w:val="24"/>
          <w:szCs w:val="24"/>
        </w:rPr>
        <w:t>Art. 4º Esta Lei Complementar entra em vigor na data de sua publicação.</w:t>
      </w:r>
    </w:p>
    <w:p w14:paraId="62CF02DE" w14:textId="77777777" w:rsidR="004D0D26" w:rsidRPr="004D0D26" w:rsidRDefault="004D0D26" w:rsidP="004D0D26">
      <w:pPr>
        <w:pStyle w:val="Cabealho"/>
        <w:ind w:firstLine="1134"/>
        <w:jc w:val="both"/>
        <w:rPr>
          <w:sz w:val="24"/>
          <w:szCs w:val="24"/>
        </w:rPr>
      </w:pPr>
    </w:p>
    <w:p w14:paraId="3AADED18" w14:textId="0907A634" w:rsidR="004D0D26" w:rsidRPr="004D0D26" w:rsidRDefault="004D0D26" w:rsidP="004D0D26">
      <w:pPr>
        <w:pStyle w:val="Cabealho"/>
        <w:ind w:firstLine="1134"/>
        <w:jc w:val="both"/>
        <w:rPr>
          <w:sz w:val="24"/>
          <w:szCs w:val="24"/>
        </w:rPr>
      </w:pPr>
      <w:r w:rsidRPr="004D0D26">
        <w:rPr>
          <w:sz w:val="24"/>
          <w:szCs w:val="24"/>
        </w:rPr>
        <w:t>Brasília, 30 de março de 2026; 205º da Independência e 138º da República.</w:t>
      </w:r>
    </w:p>
    <w:p w14:paraId="3D6D8185" w14:textId="77777777" w:rsidR="004D0D26" w:rsidRPr="004D0D26" w:rsidRDefault="004D0D26" w:rsidP="004D0D26">
      <w:pPr>
        <w:pStyle w:val="Cabealho"/>
        <w:ind w:firstLine="1134"/>
        <w:jc w:val="both"/>
        <w:rPr>
          <w:sz w:val="24"/>
          <w:szCs w:val="24"/>
        </w:rPr>
      </w:pPr>
    </w:p>
    <w:p w14:paraId="2D0E8FF4" w14:textId="77777777" w:rsidR="004D0D26" w:rsidRPr="004D0D26" w:rsidRDefault="004D0D26" w:rsidP="004D0D26">
      <w:pPr>
        <w:pStyle w:val="Cabealho"/>
        <w:ind w:firstLine="1134"/>
        <w:jc w:val="both"/>
        <w:rPr>
          <w:sz w:val="24"/>
          <w:szCs w:val="24"/>
        </w:rPr>
      </w:pPr>
      <w:r w:rsidRPr="004D0D26">
        <w:rPr>
          <w:sz w:val="24"/>
          <w:szCs w:val="24"/>
        </w:rPr>
        <w:t xml:space="preserve">LUIZ INÁCIO LULA DA SILVA </w:t>
      </w:r>
    </w:p>
    <w:p w14:paraId="22B545CE" w14:textId="77777777" w:rsidR="004D0D26" w:rsidRPr="004D0D26" w:rsidRDefault="004D0D26" w:rsidP="004D0D26">
      <w:pPr>
        <w:pStyle w:val="Cabealho"/>
        <w:ind w:firstLine="1134"/>
        <w:jc w:val="both"/>
        <w:rPr>
          <w:sz w:val="24"/>
          <w:szCs w:val="24"/>
        </w:rPr>
      </w:pPr>
      <w:r w:rsidRPr="004D0D26">
        <w:rPr>
          <w:sz w:val="24"/>
          <w:szCs w:val="24"/>
        </w:rPr>
        <w:t xml:space="preserve">Dario Carnevalli Durigan </w:t>
      </w:r>
    </w:p>
    <w:p w14:paraId="1F43B23A" w14:textId="77777777" w:rsidR="004D0D26" w:rsidRPr="004D0D26" w:rsidRDefault="004D0D26" w:rsidP="004D0D26">
      <w:pPr>
        <w:pStyle w:val="Cabealho"/>
        <w:ind w:firstLine="1134"/>
        <w:jc w:val="both"/>
        <w:rPr>
          <w:sz w:val="24"/>
          <w:szCs w:val="24"/>
        </w:rPr>
      </w:pPr>
      <w:r w:rsidRPr="004D0D26">
        <w:rPr>
          <w:sz w:val="24"/>
          <w:szCs w:val="24"/>
        </w:rPr>
        <w:t xml:space="preserve">Simone Nassar Tebet </w:t>
      </w:r>
    </w:p>
    <w:p w14:paraId="03190C01" w14:textId="77777777" w:rsidR="004D0D26" w:rsidRPr="004D0D26" w:rsidRDefault="004D0D26" w:rsidP="004D0D26">
      <w:pPr>
        <w:pStyle w:val="Cabealho"/>
        <w:ind w:firstLine="1134"/>
        <w:jc w:val="both"/>
        <w:rPr>
          <w:sz w:val="24"/>
          <w:szCs w:val="24"/>
        </w:rPr>
      </w:pPr>
    </w:p>
    <w:p w14:paraId="4D5A2374" w14:textId="77777777" w:rsidR="00F550F5" w:rsidRDefault="00F550F5" w:rsidP="00F550F5">
      <w:pPr>
        <w:pStyle w:val="Cabealho"/>
        <w:ind w:firstLine="1134"/>
        <w:jc w:val="both"/>
        <w:rPr>
          <w:sz w:val="24"/>
          <w:szCs w:val="24"/>
        </w:rPr>
      </w:pPr>
    </w:p>
    <w:sectPr w:rsidR="00F550F5">
      <w:pgSz w:w="12240" w:h="15840"/>
      <w:pgMar w:top="1418" w:right="1134" w:bottom="141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5B05F8"/>
    <w:multiLevelType w:val="hybridMultilevel"/>
    <w:tmpl w:val="CE7615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214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mirrorMargins/>
  <w:proofState w:spelling="clean" w:grammar="clean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A09BB"/>
    <w:rsid w:val="000134AC"/>
    <w:rsid w:val="00031082"/>
    <w:rsid w:val="00062499"/>
    <w:rsid w:val="000972CC"/>
    <w:rsid w:val="000B15B1"/>
    <w:rsid w:val="000B41DB"/>
    <w:rsid w:val="000B6814"/>
    <w:rsid w:val="000C6F5F"/>
    <w:rsid w:val="000F31F0"/>
    <w:rsid w:val="00163775"/>
    <w:rsid w:val="0016605A"/>
    <w:rsid w:val="00175214"/>
    <w:rsid w:val="001A4BC9"/>
    <w:rsid w:val="001B2C33"/>
    <w:rsid w:val="001E3039"/>
    <w:rsid w:val="001F46E7"/>
    <w:rsid w:val="002022C2"/>
    <w:rsid w:val="00202D1E"/>
    <w:rsid w:val="002033A6"/>
    <w:rsid w:val="002055E6"/>
    <w:rsid w:val="00212338"/>
    <w:rsid w:val="00232766"/>
    <w:rsid w:val="00237EC3"/>
    <w:rsid w:val="00252D9E"/>
    <w:rsid w:val="00261397"/>
    <w:rsid w:val="00263A93"/>
    <w:rsid w:val="00263EDC"/>
    <w:rsid w:val="00271313"/>
    <w:rsid w:val="0027187A"/>
    <w:rsid w:val="002751F9"/>
    <w:rsid w:val="00292B50"/>
    <w:rsid w:val="002B0AB7"/>
    <w:rsid w:val="002B3BBA"/>
    <w:rsid w:val="002E70DF"/>
    <w:rsid w:val="00314125"/>
    <w:rsid w:val="003214F9"/>
    <w:rsid w:val="003223A1"/>
    <w:rsid w:val="003614FD"/>
    <w:rsid w:val="0036719F"/>
    <w:rsid w:val="003674AE"/>
    <w:rsid w:val="00371520"/>
    <w:rsid w:val="00382451"/>
    <w:rsid w:val="003A65BE"/>
    <w:rsid w:val="003B058B"/>
    <w:rsid w:val="003B49E8"/>
    <w:rsid w:val="003D35BC"/>
    <w:rsid w:val="003F3F69"/>
    <w:rsid w:val="0040208F"/>
    <w:rsid w:val="00426637"/>
    <w:rsid w:val="0043414B"/>
    <w:rsid w:val="00435FBD"/>
    <w:rsid w:val="00440636"/>
    <w:rsid w:val="00443A00"/>
    <w:rsid w:val="004548EA"/>
    <w:rsid w:val="00465FB3"/>
    <w:rsid w:val="00470F5F"/>
    <w:rsid w:val="00475BE4"/>
    <w:rsid w:val="004856EA"/>
    <w:rsid w:val="004A09BB"/>
    <w:rsid w:val="004A1C9B"/>
    <w:rsid w:val="004B4292"/>
    <w:rsid w:val="004C37B8"/>
    <w:rsid w:val="004D0D26"/>
    <w:rsid w:val="004D55FA"/>
    <w:rsid w:val="004E2F52"/>
    <w:rsid w:val="004E79A8"/>
    <w:rsid w:val="00502BA4"/>
    <w:rsid w:val="005166E5"/>
    <w:rsid w:val="00517895"/>
    <w:rsid w:val="00542216"/>
    <w:rsid w:val="00577DFB"/>
    <w:rsid w:val="005D2392"/>
    <w:rsid w:val="005E1653"/>
    <w:rsid w:val="005E3259"/>
    <w:rsid w:val="005F5226"/>
    <w:rsid w:val="00602398"/>
    <w:rsid w:val="006024C4"/>
    <w:rsid w:val="00607D21"/>
    <w:rsid w:val="006216D2"/>
    <w:rsid w:val="00641CE8"/>
    <w:rsid w:val="00642F39"/>
    <w:rsid w:val="00644E1F"/>
    <w:rsid w:val="00651582"/>
    <w:rsid w:val="00660673"/>
    <w:rsid w:val="006637F4"/>
    <w:rsid w:val="00697680"/>
    <w:rsid w:val="006A0BC6"/>
    <w:rsid w:val="006D2527"/>
    <w:rsid w:val="006D58DC"/>
    <w:rsid w:val="006D72C1"/>
    <w:rsid w:val="006E202D"/>
    <w:rsid w:val="006E5D2D"/>
    <w:rsid w:val="006F3400"/>
    <w:rsid w:val="006F4757"/>
    <w:rsid w:val="006F57ED"/>
    <w:rsid w:val="00700001"/>
    <w:rsid w:val="00713A4B"/>
    <w:rsid w:val="007234DC"/>
    <w:rsid w:val="00723BD5"/>
    <w:rsid w:val="0074415D"/>
    <w:rsid w:val="00751906"/>
    <w:rsid w:val="0076324D"/>
    <w:rsid w:val="007709A6"/>
    <w:rsid w:val="00784616"/>
    <w:rsid w:val="00787EE7"/>
    <w:rsid w:val="007959C8"/>
    <w:rsid w:val="007A4576"/>
    <w:rsid w:val="007A6666"/>
    <w:rsid w:val="007C66B0"/>
    <w:rsid w:val="007D7D15"/>
    <w:rsid w:val="007E0856"/>
    <w:rsid w:val="007E79C2"/>
    <w:rsid w:val="007F111E"/>
    <w:rsid w:val="008119B6"/>
    <w:rsid w:val="008233DA"/>
    <w:rsid w:val="008318D5"/>
    <w:rsid w:val="00833698"/>
    <w:rsid w:val="008528AE"/>
    <w:rsid w:val="00855F8E"/>
    <w:rsid w:val="0085706B"/>
    <w:rsid w:val="00863058"/>
    <w:rsid w:val="008732AA"/>
    <w:rsid w:val="00876610"/>
    <w:rsid w:val="00883AFE"/>
    <w:rsid w:val="008C4836"/>
    <w:rsid w:val="008C5F6B"/>
    <w:rsid w:val="008D039C"/>
    <w:rsid w:val="008E4285"/>
    <w:rsid w:val="008F51DC"/>
    <w:rsid w:val="008F7E42"/>
    <w:rsid w:val="00912253"/>
    <w:rsid w:val="00942709"/>
    <w:rsid w:val="00951C6A"/>
    <w:rsid w:val="00967956"/>
    <w:rsid w:val="00980E21"/>
    <w:rsid w:val="009B617B"/>
    <w:rsid w:val="009C06C6"/>
    <w:rsid w:val="009D1B32"/>
    <w:rsid w:val="009D26E2"/>
    <w:rsid w:val="009E2F21"/>
    <w:rsid w:val="009F1493"/>
    <w:rsid w:val="00A00031"/>
    <w:rsid w:val="00A26D07"/>
    <w:rsid w:val="00A270C0"/>
    <w:rsid w:val="00A43F13"/>
    <w:rsid w:val="00A54BF7"/>
    <w:rsid w:val="00A60C8A"/>
    <w:rsid w:val="00A63473"/>
    <w:rsid w:val="00A778CC"/>
    <w:rsid w:val="00A9003C"/>
    <w:rsid w:val="00A90A52"/>
    <w:rsid w:val="00AA2622"/>
    <w:rsid w:val="00AB04AF"/>
    <w:rsid w:val="00AC6BCE"/>
    <w:rsid w:val="00AF529C"/>
    <w:rsid w:val="00AF6801"/>
    <w:rsid w:val="00B2523D"/>
    <w:rsid w:val="00B26368"/>
    <w:rsid w:val="00B40BA8"/>
    <w:rsid w:val="00B435AF"/>
    <w:rsid w:val="00B52DF8"/>
    <w:rsid w:val="00B56F21"/>
    <w:rsid w:val="00B72706"/>
    <w:rsid w:val="00B821AF"/>
    <w:rsid w:val="00B84B6F"/>
    <w:rsid w:val="00B8513F"/>
    <w:rsid w:val="00BB66B4"/>
    <w:rsid w:val="00BD136A"/>
    <w:rsid w:val="00BD6ADA"/>
    <w:rsid w:val="00BE1A48"/>
    <w:rsid w:val="00C038C8"/>
    <w:rsid w:val="00C0484C"/>
    <w:rsid w:val="00C20425"/>
    <w:rsid w:val="00C35CC0"/>
    <w:rsid w:val="00C428CC"/>
    <w:rsid w:val="00C42BFD"/>
    <w:rsid w:val="00C66170"/>
    <w:rsid w:val="00C72B05"/>
    <w:rsid w:val="00CB2623"/>
    <w:rsid w:val="00CB7ABD"/>
    <w:rsid w:val="00CC0A60"/>
    <w:rsid w:val="00CF67BB"/>
    <w:rsid w:val="00CF7403"/>
    <w:rsid w:val="00CF7858"/>
    <w:rsid w:val="00D72970"/>
    <w:rsid w:val="00D960E9"/>
    <w:rsid w:val="00DA2508"/>
    <w:rsid w:val="00DB447A"/>
    <w:rsid w:val="00DE6C2C"/>
    <w:rsid w:val="00DF7619"/>
    <w:rsid w:val="00E0062E"/>
    <w:rsid w:val="00E1527E"/>
    <w:rsid w:val="00E23F8E"/>
    <w:rsid w:val="00E25EA6"/>
    <w:rsid w:val="00E44486"/>
    <w:rsid w:val="00E471DE"/>
    <w:rsid w:val="00E7567C"/>
    <w:rsid w:val="00E8077F"/>
    <w:rsid w:val="00E874A7"/>
    <w:rsid w:val="00EA5D3C"/>
    <w:rsid w:val="00EB24A6"/>
    <w:rsid w:val="00EB4B02"/>
    <w:rsid w:val="00EC048A"/>
    <w:rsid w:val="00EE19B8"/>
    <w:rsid w:val="00F13A54"/>
    <w:rsid w:val="00F2130B"/>
    <w:rsid w:val="00F25318"/>
    <w:rsid w:val="00F372DB"/>
    <w:rsid w:val="00F44E2D"/>
    <w:rsid w:val="00F550F5"/>
    <w:rsid w:val="00F830DA"/>
    <w:rsid w:val="00FA29E2"/>
    <w:rsid w:val="00FC1891"/>
    <w:rsid w:val="00FE145A"/>
    <w:rsid w:val="00FE2692"/>
    <w:rsid w:val="00FE2BA0"/>
    <w:rsid w:val="00FF497A"/>
    <w:rsid w:val="00FF6AEB"/>
    <w:rsid w:val="00FF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9F014B4"/>
  <w15:docId w15:val="{F03E318A-F752-4367-967A-393709CDE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pPr>
      <w:keepNext/>
      <w:ind w:firstLine="1134"/>
      <w:jc w:val="both"/>
      <w:outlineLvl w:val="0"/>
    </w:pPr>
    <w:rPr>
      <w:sz w:val="24"/>
    </w:rPr>
  </w:style>
  <w:style w:type="paragraph" w:styleId="Ttulo2">
    <w:name w:val="heading 2"/>
    <w:basedOn w:val="Normal"/>
    <w:link w:val="Ttulo2Char"/>
    <w:uiPriority w:val="9"/>
    <w:qFormat/>
    <w:rsid w:val="00CB7ABD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link w:val="Ttulo3Char"/>
    <w:uiPriority w:val="9"/>
    <w:qFormat/>
    <w:rsid w:val="00CB7ABD"/>
    <w:pPr>
      <w:keepNext/>
      <w:ind w:firstLine="357"/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link w:val="Ttulo4Char"/>
    <w:uiPriority w:val="9"/>
    <w:qFormat/>
    <w:rsid w:val="00CB7ABD"/>
    <w:pPr>
      <w:keepNext/>
      <w:tabs>
        <w:tab w:val="left" w:pos="1418"/>
      </w:tabs>
      <w:jc w:val="center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link w:val="Ttulo5Char"/>
    <w:uiPriority w:val="9"/>
    <w:qFormat/>
    <w:rsid w:val="00CB7ABD"/>
    <w:pPr>
      <w:keepNext/>
      <w:outlineLvl w:val="4"/>
    </w:pPr>
    <w:rPr>
      <w:sz w:val="24"/>
      <w:szCs w:val="24"/>
    </w:rPr>
  </w:style>
  <w:style w:type="paragraph" w:styleId="Ttulo6">
    <w:name w:val="heading 6"/>
    <w:basedOn w:val="Normal"/>
    <w:link w:val="Ttulo6Char"/>
    <w:uiPriority w:val="9"/>
    <w:qFormat/>
    <w:rsid w:val="00CB7ABD"/>
    <w:pPr>
      <w:keepNext/>
      <w:jc w:val="center"/>
      <w:outlineLvl w:val="5"/>
    </w:pPr>
    <w:rPr>
      <w:rFonts w:ascii="CG Times" w:hAnsi="CG Times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CB7ABD"/>
    <w:rPr>
      <w:sz w:val="24"/>
    </w:rPr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jc w:val="center"/>
    </w:pPr>
    <w:rPr>
      <w:b/>
      <w:sz w:val="28"/>
    </w:rPr>
  </w:style>
  <w:style w:type="paragraph" w:styleId="Recuodecorpodetexto">
    <w:name w:val="Body Text Indent"/>
    <w:basedOn w:val="Normal"/>
    <w:semiHidden/>
    <w:pPr>
      <w:ind w:left="4536"/>
      <w:jc w:val="both"/>
    </w:pPr>
    <w:rPr>
      <w:sz w:val="24"/>
    </w:rPr>
  </w:style>
  <w:style w:type="paragraph" w:styleId="Recuodecorpodetexto2">
    <w:name w:val="Body Text Indent 2"/>
    <w:basedOn w:val="Normal"/>
    <w:semiHidden/>
    <w:pPr>
      <w:ind w:firstLine="1134"/>
      <w:jc w:val="both"/>
    </w:pPr>
    <w:rPr>
      <w:sz w:val="24"/>
    </w:rPr>
  </w:style>
  <w:style w:type="character" w:styleId="Hyperlink">
    <w:name w:val="Hyperlink"/>
    <w:semiHidden/>
    <w:rPr>
      <w:color w:val="0000FF"/>
      <w:u w:val="single"/>
    </w:rPr>
  </w:style>
  <w:style w:type="paragraph" w:customStyle="1" w:styleId="H1">
    <w:name w:val="H1"/>
    <w:basedOn w:val="Normal"/>
    <w:next w:val="Normal"/>
    <w:pPr>
      <w:keepNext/>
      <w:spacing w:before="100" w:after="100"/>
      <w:outlineLvl w:val="1"/>
    </w:pPr>
    <w:rPr>
      <w:b/>
      <w:snapToGrid w:val="0"/>
      <w:kern w:val="36"/>
      <w:sz w:val="48"/>
    </w:rPr>
  </w:style>
  <w:style w:type="character" w:styleId="Forte">
    <w:name w:val="Strong"/>
    <w:qFormat/>
    <w:rPr>
      <w:b/>
    </w:rPr>
  </w:style>
  <w:style w:type="character" w:styleId="HiperlinkVisitado">
    <w:name w:val="FollowedHyperlink"/>
    <w:uiPriority w:val="99"/>
    <w:semiHidden/>
    <w:rPr>
      <w:color w:val="800080"/>
      <w:u w:val="single"/>
    </w:rPr>
  </w:style>
  <w:style w:type="paragraph" w:styleId="Corpodetexto">
    <w:name w:val="Body Text"/>
    <w:basedOn w:val="Normal"/>
    <w:semiHidden/>
    <w:rPr>
      <w:sz w:val="24"/>
    </w:rPr>
  </w:style>
  <w:style w:type="paragraph" w:styleId="Corpodetexto2">
    <w:name w:val="Body Text 2"/>
    <w:basedOn w:val="Normal"/>
    <w:semiHidden/>
    <w:pPr>
      <w:jc w:val="both"/>
    </w:pPr>
    <w:rPr>
      <w:sz w:val="24"/>
    </w:rPr>
  </w:style>
  <w:style w:type="character" w:styleId="nfase">
    <w:name w:val="Emphasis"/>
    <w:qFormat/>
    <w:rPr>
      <w:i/>
    </w:rPr>
  </w:style>
  <w:style w:type="paragraph" w:styleId="Recuodecorpodetexto3">
    <w:name w:val="Body Text Indent 3"/>
    <w:basedOn w:val="Normal"/>
    <w:semiHidden/>
    <w:pPr>
      <w:ind w:firstLine="1134"/>
      <w:jc w:val="both"/>
    </w:pPr>
    <w:rPr>
      <w:sz w:val="24"/>
    </w:rPr>
  </w:style>
  <w:style w:type="character" w:customStyle="1" w:styleId="Ttulo2Char">
    <w:name w:val="Título 2 Char"/>
    <w:link w:val="Ttulo2"/>
    <w:uiPriority w:val="9"/>
    <w:rsid w:val="00CB7ABD"/>
    <w:rPr>
      <w:rFonts w:ascii="Arial" w:hAnsi="Arial" w:cs="Arial"/>
      <w:b/>
      <w:bCs/>
    </w:rPr>
  </w:style>
  <w:style w:type="character" w:customStyle="1" w:styleId="Ttulo3Char">
    <w:name w:val="Título 3 Char"/>
    <w:link w:val="Ttulo3"/>
    <w:uiPriority w:val="9"/>
    <w:rsid w:val="00CB7ABD"/>
    <w:rPr>
      <w:rFonts w:ascii="Arial" w:hAnsi="Arial" w:cs="Arial"/>
      <w:b/>
      <w:bCs/>
    </w:rPr>
  </w:style>
  <w:style w:type="character" w:customStyle="1" w:styleId="Ttulo4Char">
    <w:name w:val="Título 4 Char"/>
    <w:link w:val="Ttulo4"/>
    <w:uiPriority w:val="9"/>
    <w:rsid w:val="00CB7ABD"/>
    <w:rPr>
      <w:b/>
      <w:bCs/>
      <w:sz w:val="24"/>
      <w:szCs w:val="24"/>
    </w:rPr>
  </w:style>
  <w:style w:type="character" w:customStyle="1" w:styleId="Ttulo5Char">
    <w:name w:val="Título 5 Char"/>
    <w:link w:val="Ttulo5"/>
    <w:uiPriority w:val="9"/>
    <w:rsid w:val="00CB7ABD"/>
    <w:rPr>
      <w:sz w:val="24"/>
      <w:szCs w:val="24"/>
    </w:rPr>
  </w:style>
  <w:style w:type="character" w:customStyle="1" w:styleId="Ttulo6Char">
    <w:name w:val="Título 6 Char"/>
    <w:link w:val="Ttulo6"/>
    <w:uiPriority w:val="9"/>
    <w:rsid w:val="00CB7ABD"/>
    <w:rPr>
      <w:rFonts w:ascii="CG Times" w:hAnsi="CG Times"/>
      <w:b/>
      <w:bCs/>
      <w:sz w:val="24"/>
      <w:szCs w:val="24"/>
    </w:rPr>
  </w:style>
  <w:style w:type="character" w:customStyle="1" w:styleId="ttulo1car">
    <w:name w:val="ttulo1car"/>
    <w:rsid w:val="00CB7ABD"/>
    <w:rPr>
      <w:rFonts w:ascii="Arial" w:hAnsi="Arial" w:cs="Arial" w:hint="default"/>
      <w:b/>
      <w:bCs/>
    </w:rPr>
  </w:style>
  <w:style w:type="character" w:customStyle="1" w:styleId="caracteresdenotaderodap">
    <w:name w:val="caracteresdenotaderodap"/>
    <w:rsid w:val="00CB7ABD"/>
    <w:rPr>
      <w:vertAlign w:val="superscript"/>
    </w:rPr>
  </w:style>
  <w:style w:type="character" w:customStyle="1" w:styleId="txtterm1">
    <w:name w:val="txtterm1"/>
    <w:rsid w:val="00CB7ABD"/>
    <w:rPr>
      <w:rFonts w:ascii="Times New Roman" w:hAnsi="Times New Roman" w:cs="Times New Roman" w:hint="default"/>
      <w:b/>
      <w:bCs/>
      <w:color w:val="000000"/>
    </w:rPr>
  </w:style>
  <w:style w:type="character" w:customStyle="1" w:styleId="font0020style31char">
    <w:name w:val="font0020style31char"/>
    <w:rsid w:val="00CB7ABD"/>
    <w:rPr>
      <w:rFonts w:ascii="Times New Roman" w:hAnsi="Times New Roman" w:cs="Times New Roman" w:hint="default"/>
    </w:rPr>
  </w:style>
  <w:style w:type="character" w:customStyle="1" w:styleId="style10char">
    <w:name w:val="style10char"/>
    <w:rsid w:val="00CB7ABD"/>
    <w:rPr>
      <w:rFonts w:ascii="Times New Roman" w:hAnsi="Times New Roman" w:cs="Times New Roman" w:hint="default"/>
    </w:rPr>
  </w:style>
  <w:style w:type="character" w:customStyle="1" w:styleId="centralizadochar">
    <w:name w:val="centralizadochar"/>
    <w:rsid w:val="00CB7ABD"/>
    <w:rPr>
      <w:rFonts w:ascii="Times New Roman" w:hAnsi="Times New Roman" w:cs="Times New Roman" w:hint="default"/>
    </w:rPr>
  </w:style>
  <w:style w:type="character" w:customStyle="1" w:styleId="texto0020normalchar">
    <w:name w:val="texto0020normalchar"/>
    <w:rsid w:val="00CB7ABD"/>
    <w:rPr>
      <w:rFonts w:ascii="Times New Roman" w:hAnsi="Times New Roman" w:cs="Times New Roman" w:hint="default"/>
    </w:rPr>
  </w:style>
  <w:style w:type="character" w:customStyle="1" w:styleId="normalchar">
    <w:name w:val="normalchar"/>
    <w:rsid w:val="00CB7ABD"/>
    <w:rPr>
      <w:rFonts w:ascii="Times New Roman" w:hAnsi="Times New Roman" w:cs="Times New Roman" w:hint="default"/>
    </w:rPr>
  </w:style>
  <w:style w:type="character" w:customStyle="1" w:styleId="estilochar">
    <w:name w:val="estilochar"/>
    <w:rsid w:val="00CB7ABD"/>
    <w:rPr>
      <w:rFonts w:ascii="Times New Roman" w:hAnsi="Times New Roman" w:cs="Times New Roman" w:hint="default"/>
    </w:rPr>
  </w:style>
  <w:style w:type="character" w:customStyle="1" w:styleId="style21char">
    <w:name w:val="style21char"/>
    <w:rsid w:val="00CB7ABD"/>
    <w:rPr>
      <w:rFonts w:ascii="Times New Roman" w:hAnsi="Times New Roman" w:cs="Times New Roman" w:hint="default"/>
    </w:rPr>
  </w:style>
  <w:style w:type="character" w:customStyle="1" w:styleId="style18char">
    <w:name w:val="style18char"/>
    <w:rsid w:val="00CB7ABD"/>
    <w:rPr>
      <w:rFonts w:ascii="Times New Roman" w:hAnsi="Times New Roman" w:cs="Times New Roman" w:hint="default"/>
    </w:rPr>
  </w:style>
  <w:style w:type="character" w:customStyle="1" w:styleId="style15char">
    <w:name w:val="style15char"/>
    <w:rsid w:val="00CB7ABD"/>
    <w:rPr>
      <w:rFonts w:ascii="Times New Roman" w:hAnsi="Times New Roman" w:cs="Times New Roman" w:hint="default"/>
    </w:rPr>
  </w:style>
  <w:style w:type="character" w:customStyle="1" w:styleId="hps">
    <w:name w:val="hps"/>
    <w:rsid w:val="00CB7ABD"/>
    <w:rPr>
      <w:rFonts w:ascii="Times New Roman" w:hAnsi="Times New Roman" w:cs="Times New Roman" w:hint="default"/>
    </w:rPr>
  </w:style>
  <w:style w:type="character" w:customStyle="1" w:styleId="themebody">
    <w:name w:val="themebody"/>
    <w:rsid w:val="00CB7ABD"/>
    <w:rPr>
      <w:rFonts w:ascii="Times New Roman" w:hAnsi="Times New Roman" w:cs="Times New Roman" w:hint="default"/>
    </w:rPr>
  </w:style>
  <w:style w:type="character" w:customStyle="1" w:styleId="footnotesymbol">
    <w:name w:val="footnotesymbol"/>
    <w:rsid w:val="00CB7ABD"/>
    <w:rPr>
      <w:rFonts w:ascii="Times New Roman" w:hAnsi="Times New Roman" w:cs="Times New Roman" w:hint="default"/>
      <w:vertAlign w:val="superscript"/>
    </w:rPr>
  </w:style>
  <w:style w:type="character" w:customStyle="1" w:styleId="texto8">
    <w:name w:val="texto8"/>
    <w:rsid w:val="00B40BA8"/>
    <w:rPr>
      <w:rFonts w:ascii="Times New Roman" w:hAnsi="Times New Roman" w:cs="Times New Roman" w:hint="default"/>
    </w:rPr>
  </w:style>
  <w:style w:type="paragraph" w:customStyle="1" w:styleId="DefinitionTerm">
    <w:name w:val="Definition Term"/>
    <w:basedOn w:val="Normal"/>
    <w:next w:val="DefinitionList"/>
    <w:rsid w:val="004D55FA"/>
    <w:rPr>
      <w:snapToGrid w:val="0"/>
      <w:sz w:val="24"/>
    </w:rPr>
  </w:style>
  <w:style w:type="paragraph" w:customStyle="1" w:styleId="DefinitionList">
    <w:name w:val="Definition List"/>
    <w:basedOn w:val="Normal"/>
    <w:next w:val="DefinitionTerm"/>
    <w:rsid w:val="004D55FA"/>
    <w:pPr>
      <w:ind w:left="360"/>
    </w:pPr>
    <w:rPr>
      <w:snapToGrid w:val="0"/>
      <w:sz w:val="24"/>
    </w:rPr>
  </w:style>
  <w:style w:type="character" w:customStyle="1" w:styleId="Definition">
    <w:name w:val="Definition"/>
    <w:rsid w:val="004D55FA"/>
    <w:rPr>
      <w:i/>
    </w:rPr>
  </w:style>
  <w:style w:type="paragraph" w:customStyle="1" w:styleId="H2">
    <w:name w:val="H2"/>
    <w:basedOn w:val="Normal"/>
    <w:next w:val="Normal"/>
    <w:rsid w:val="004D55FA"/>
    <w:pPr>
      <w:keepNext/>
      <w:spacing w:before="100" w:after="100"/>
      <w:outlineLvl w:val="2"/>
    </w:pPr>
    <w:rPr>
      <w:b/>
      <w:snapToGrid w:val="0"/>
      <w:sz w:val="36"/>
    </w:rPr>
  </w:style>
  <w:style w:type="paragraph" w:customStyle="1" w:styleId="H3">
    <w:name w:val="H3"/>
    <w:basedOn w:val="Normal"/>
    <w:next w:val="Normal"/>
    <w:rsid w:val="004D55FA"/>
    <w:pPr>
      <w:keepNext/>
      <w:spacing w:before="100" w:after="100"/>
      <w:outlineLvl w:val="3"/>
    </w:pPr>
    <w:rPr>
      <w:b/>
      <w:snapToGrid w:val="0"/>
      <w:sz w:val="28"/>
    </w:rPr>
  </w:style>
  <w:style w:type="paragraph" w:customStyle="1" w:styleId="H4">
    <w:name w:val="H4"/>
    <w:basedOn w:val="Normal"/>
    <w:next w:val="Normal"/>
    <w:rsid w:val="004D55FA"/>
    <w:pPr>
      <w:keepNext/>
      <w:spacing w:before="100" w:after="100"/>
      <w:outlineLvl w:val="4"/>
    </w:pPr>
    <w:rPr>
      <w:b/>
      <w:snapToGrid w:val="0"/>
      <w:sz w:val="24"/>
    </w:rPr>
  </w:style>
  <w:style w:type="paragraph" w:customStyle="1" w:styleId="H5">
    <w:name w:val="H5"/>
    <w:basedOn w:val="Normal"/>
    <w:next w:val="Normal"/>
    <w:rsid w:val="004D55FA"/>
    <w:pPr>
      <w:keepNext/>
      <w:spacing w:before="100" w:after="100"/>
      <w:outlineLvl w:val="5"/>
    </w:pPr>
    <w:rPr>
      <w:b/>
      <w:snapToGrid w:val="0"/>
    </w:rPr>
  </w:style>
  <w:style w:type="paragraph" w:customStyle="1" w:styleId="H6">
    <w:name w:val="H6"/>
    <w:basedOn w:val="Normal"/>
    <w:next w:val="Normal"/>
    <w:rsid w:val="004D55FA"/>
    <w:pPr>
      <w:keepNext/>
      <w:spacing w:before="100" w:after="100"/>
      <w:outlineLvl w:val="6"/>
    </w:pPr>
    <w:rPr>
      <w:b/>
      <w:snapToGrid w:val="0"/>
      <w:sz w:val="16"/>
    </w:rPr>
  </w:style>
  <w:style w:type="paragraph" w:customStyle="1" w:styleId="Address">
    <w:name w:val="Address"/>
    <w:basedOn w:val="Normal"/>
    <w:next w:val="Normal"/>
    <w:rsid w:val="004D55FA"/>
    <w:rPr>
      <w:i/>
      <w:snapToGrid w:val="0"/>
      <w:sz w:val="24"/>
    </w:rPr>
  </w:style>
  <w:style w:type="paragraph" w:customStyle="1" w:styleId="Blockquote">
    <w:name w:val="Blockquote"/>
    <w:basedOn w:val="Normal"/>
    <w:rsid w:val="004D55FA"/>
    <w:pPr>
      <w:spacing w:before="100" w:after="100"/>
      <w:ind w:left="360" w:right="360"/>
    </w:pPr>
    <w:rPr>
      <w:snapToGrid w:val="0"/>
      <w:sz w:val="24"/>
    </w:rPr>
  </w:style>
  <w:style w:type="character" w:customStyle="1" w:styleId="CITE">
    <w:name w:val="CITE"/>
    <w:rsid w:val="004D55FA"/>
    <w:rPr>
      <w:i/>
    </w:rPr>
  </w:style>
  <w:style w:type="character" w:customStyle="1" w:styleId="CODE">
    <w:name w:val="CODE"/>
    <w:rsid w:val="004D55FA"/>
    <w:rPr>
      <w:rFonts w:ascii="Courier New" w:hAnsi="Courier New"/>
      <w:sz w:val="20"/>
    </w:rPr>
  </w:style>
  <w:style w:type="character" w:customStyle="1" w:styleId="Keyboard">
    <w:name w:val="Keyboard"/>
    <w:rsid w:val="004D55FA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rsid w:val="004D55F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z-BottomofForm">
    <w:name w:val="z-Bottom of Form"/>
    <w:next w:val="Normal"/>
    <w:hidden/>
    <w:rsid w:val="004D55FA"/>
    <w:pPr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paragraph" w:customStyle="1" w:styleId="z-TopofForm">
    <w:name w:val="z-Top of Form"/>
    <w:next w:val="Normal"/>
    <w:hidden/>
    <w:rsid w:val="004D55FA"/>
    <w:pPr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character" w:customStyle="1" w:styleId="Sample">
    <w:name w:val="Sample"/>
    <w:rsid w:val="004D55FA"/>
    <w:rPr>
      <w:rFonts w:ascii="Courier New" w:hAnsi="Courier New"/>
    </w:rPr>
  </w:style>
  <w:style w:type="character" w:customStyle="1" w:styleId="Typewriter">
    <w:name w:val="Typewriter"/>
    <w:rsid w:val="004D55FA"/>
    <w:rPr>
      <w:rFonts w:ascii="Courier New" w:hAnsi="Courier New"/>
      <w:sz w:val="20"/>
    </w:rPr>
  </w:style>
  <w:style w:type="character" w:customStyle="1" w:styleId="Variable">
    <w:name w:val="Variable"/>
    <w:rsid w:val="004D55FA"/>
    <w:rPr>
      <w:i/>
    </w:rPr>
  </w:style>
  <w:style w:type="character" w:customStyle="1" w:styleId="HTMLMarkup">
    <w:name w:val="HTML Markup"/>
    <w:rsid w:val="004D55FA"/>
    <w:rPr>
      <w:vanish/>
      <w:color w:val="FF0000"/>
    </w:rPr>
  </w:style>
  <w:style w:type="character" w:customStyle="1" w:styleId="Comment">
    <w:name w:val="Comment"/>
    <w:rsid w:val="004D55FA"/>
    <w:rPr>
      <w:vanish/>
    </w:rPr>
  </w:style>
  <w:style w:type="character" w:styleId="MenoPendente">
    <w:name w:val="Unresolved Mention"/>
    <w:basedOn w:val="Fontepargpadro"/>
    <w:uiPriority w:val="99"/>
    <w:semiHidden/>
    <w:unhideWhenUsed/>
    <w:rsid w:val="004A1C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6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21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1120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550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8069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01561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83304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03139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81980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799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642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127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68787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497797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90751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3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9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8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2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1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2.camara.leg.br/legin/fed/leicom/2026/leicomplementar-237-15-setembro-2026-799924-publicacaooriginal-181332-pl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524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CD</Company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P_6140</dc:creator>
  <cp:keywords/>
  <cp:lastModifiedBy>Alexandre Pereira Pinheiro</cp:lastModifiedBy>
  <cp:revision>4</cp:revision>
  <cp:lastPrinted>2009-10-20T17:50:00Z</cp:lastPrinted>
  <dcterms:created xsi:type="dcterms:W3CDTF">2026-09-16T11:28:00Z</dcterms:created>
  <dcterms:modified xsi:type="dcterms:W3CDTF">2026-09-16T15:04:00Z</dcterms:modified>
</cp:coreProperties>
</file>