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D37312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7" o:title=""/>
            <w10:wrap type="square"/>
          </v:shape>
          <o:OLEObject Type="Embed" ProgID="PBrush" ShapeID="_x0000_s1026" DrawAspect="Content" ObjectID="_1844401881" r:id="rId8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</w:t>
      </w:r>
      <w:r w:rsidR="009D77B3">
        <w:rPr>
          <w:b/>
        </w:rPr>
        <w:t xml:space="preserve"> </w:t>
      </w:r>
      <w:r>
        <w:rPr>
          <w:b/>
        </w:rPr>
        <w:t>DOS</w:t>
      </w:r>
      <w:r w:rsidR="009D77B3">
        <w:rPr>
          <w:b/>
        </w:rPr>
        <w:t xml:space="preserve"> </w:t>
      </w:r>
      <w:r>
        <w:rPr>
          <w:b/>
        </w:rPr>
        <w:t>DEPUTADOS</w:t>
      </w:r>
    </w:p>
    <w:p w:rsidR="00C20425" w:rsidRDefault="00C20425">
      <w:pPr>
        <w:pStyle w:val="Cabealho"/>
        <w:jc w:val="center"/>
      </w:pPr>
      <w:r>
        <w:t>Centro</w:t>
      </w:r>
      <w:r w:rsidR="009D77B3">
        <w:t xml:space="preserve"> </w:t>
      </w:r>
      <w:r>
        <w:t>de</w:t>
      </w:r>
      <w:r w:rsidR="009D77B3">
        <w:t xml:space="preserve"> </w:t>
      </w:r>
      <w:r>
        <w:t>Documentação</w:t>
      </w:r>
      <w:r w:rsidR="009D77B3">
        <w:t xml:space="preserve"> </w:t>
      </w:r>
      <w:r>
        <w:t>e</w:t>
      </w:r>
      <w:r w:rsidR="009D77B3">
        <w:t xml:space="preserve"> </w:t>
      </w:r>
      <w:r>
        <w:t>Informação</w:t>
      </w:r>
    </w:p>
    <w:p w:rsidR="00405F29" w:rsidRDefault="00405F29" w:rsidP="00405F29">
      <w:pPr>
        <w:pStyle w:val="Cabealho"/>
        <w:jc w:val="both"/>
        <w:rPr>
          <w:sz w:val="24"/>
          <w:szCs w:val="24"/>
        </w:rPr>
      </w:pPr>
    </w:p>
    <w:p w:rsidR="00405F29" w:rsidRPr="00470389" w:rsidRDefault="00405F29" w:rsidP="00470389">
      <w:pPr>
        <w:pStyle w:val="Cabealho"/>
        <w:jc w:val="center"/>
        <w:rPr>
          <w:b/>
          <w:sz w:val="28"/>
          <w:szCs w:val="28"/>
        </w:rPr>
      </w:pPr>
      <w:r w:rsidRPr="00470389">
        <w:rPr>
          <w:b/>
          <w:sz w:val="28"/>
          <w:szCs w:val="28"/>
        </w:rPr>
        <w:t>LEI</w:t>
      </w:r>
      <w:r w:rsidR="009D77B3">
        <w:rPr>
          <w:b/>
          <w:sz w:val="28"/>
          <w:szCs w:val="28"/>
        </w:rPr>
        <w:t xml:space="preserve"> </w:t>
      </w:r>
      <w:r w:rsidRPr="00470389">
        <w:rPr>
          <w:b/>
          <w:sz w:val="28"/>
          <w:szCs w:val="28"/>
        </w:rPr>
        <w:t>Nº</w:t>
      </w:r>
      <w:r w:rsidR="009D77B3">
        <w:rPr>
          <w:b/>
          <w:sz w:val="28"/>
          <w:szCs w:val="28"/>
        </w:rPr>
        <w:t xml:space="preserve"> </w:t>
      </w:r>
      <w:r w:rsidRPr="00470389">
        <w:rPr>
          <w:b/>
          <w:sz w:val="28"/>
          <w:szCs w:val="28"/>
        </w:rPr>
        <w:t>14.377,</w:t>
      </w:r>
      <w:r w:rsidR="009D77B3">
        <w:rPr>
          <w:b/>
          <w:sz w:val="28"/>
          <w:szCs w:val="28"/>
        </w:rPr>
        <w:t xml:space="preserve"> </w:t>
      </w:r>
      <w:r w:rsidRPr="00470389">
        <w:rPr>
          <w:b/>
          <w:sz w:val="28"/>
          <w:szCs w:val="28"/>
        </w:rPr>
        <w:t>DE</w:t>
      </w:r>
      <w:r w:rsidR="009D77B3">
        <w:rPr>
          <w:b/>
          <w:sz w:val="28"/>
          <w:szCs w:val="28"/>
        </w:rPr>
        <w:t xml:space="preserve"> </w:t>
      </w:r>
      <w:r w:rsidRPr="00470389">
        <w:rPr>
          <w:b/>
          <w:sz w:val="28"/>
          <w:szCs w:val="28"/>
        </w:rPr>
        <w:t>22</w:t>
      </w:r>
      <w:r w:rsidR="009D77B3">
        <w:rPr>
          <w:b/>
          <w:sz w:val="28"/>
          <w:szCs w:val="28"/>
        </w:rPr>
        <w:t xml:space="preserve"> </w:t>
      </w:r>
      <w:r w:rsidRPr="00470389">
        <w:rPr>
          <w:b/>
          <w:sz w:val="28"/>
          <w:szCs w:val="28"/>
        </w:rPr>
        <w:t>DE</w:t>
      </w:r>
      <w:r w:rsidR="009D77B3">
        <w:rPr>
          <w:b/>
          <w:sz w:val="28"/>
          <w:szCs w:val="28"/>
        </w:rPr>
        <w:t xml:space="preserve"> </w:t>
      </w:r>
      <w:r w:rsidRPr="00470389">
        <w:rPr>
          <w:b/>
          <w:sz w:val="28"/>
          <w:szCs w:val="28"/>
        </w:rPr>
        <w:t>JUNHO</w:t>
      </w:r>
      <w:r w:rsidR="009D77B3">
        <w:rPr>
          <w:b/>
          <w:sz w:val="28"/>
          <w:szCs w:val="28"/>
        </w:rPr>
        <w:t xml:space="preserve"> </w:t>
      </w:r>
      <w:r w:rsidRPr="00470389">
        <w:rPr>
          <w:b/>
          <w:sz w:val="28"/>
          <w:szCs w:val="28"/>
        </w:rPr>
        <w:t>DE</w:t>
      </w:r>
      <w:r w:rsidR="009D77B3">
        <w:rPr>
          <w:b/>
          <w:sz w:val="28"/>
          <w:szCs w:val="28"/>
        </w:rPr>
        <w:t xml:space="preserve"> </w:t>
      </w:r>
      <w:r w:rsidRPr="00470389">
        <w:rPr>
          <w:b/>
          <w:sz w:val="28"/>
          <w:szCs w:val="28"/>
        </w:rPr>
        <w:t>2022</w:t>
      </w:r>
    </w:p>
    <w:p w:rsidR="00405F29" w:rsidRPr="00405F29" w:rsidRDefault="00405F29" w:rsidP="00405F29">
      <w:pPr>
        <w:pStyle w:val="Cabealho"/>
        <w:jc w:val="both"/>
        <w:rPr>
          <w:sz w:val="24"/>
          <w:szCs w:val="24"/>
        </w:rPr>
      </w:pPr>
    </w:p>
    <w:p w:rsidR="00405F29" w:rsidRPr="00405F29" w:rsidRDefault="00405F29" w:rsidP="00405F29">
      <w:pPr>
        <w:pStyle w:val="Cabealho"/>
        <w:jc w:val="both"/>
        <w:rPr>
          <w:sz w:val="24"/>
          <w:szCs w:val="24"/>
        </w:rPr>
      </w:pPr>
    </w:p>
    <w:p w:rsidR="00405F29" w:rsidRPr="00405F29" w:rsidRDefault="00405F29" w:rsidP="00470389">
      <w:pPr>
        <w:pStyle w:val="Cabealho"/>
        <w:ind w:left="4536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Dispõe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sobre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estruturação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Plano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Carreiras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Cargos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Provimento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Efetivo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Servidores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Defensoria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Pública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União;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fixa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valor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suas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remunerações;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dá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outras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providências.</w:t>
      </w:r>
      <w:r w:rsidR="009D77B3">
        <w:rPr>
          <w:sz w:val="24"/>
          <w:szCs w:val="24"/>
        </w:rPr>
        <w:t xml:space="preserve"> </w:t>
      </w:r>
    </w:p>
    <w:p w:rsidR="00405F29" w:rsidRPr="00405F29" w:rsidRDefault="00405F29" w:rsidP="00405F29">
      <w:pPr>
        <w:pStyle w:val="Cabealho"/>
        <w:jc w:val="both"/>
        <w:rPr>
          <w:sz w:val="24"/>
          <w:szCs w:val="24"/>
        </w:rPr>
      </w:pPr>
    </w:p>
    <w:p w:rsidR="00405F29" w:rsidRPr="00405F29" w:rsidRDefault="00405F29" w:rsidP="00405F29">
      <w:pPr>
        <w:pStyle w:val="Cabealho"/>
        <w:jc w:val="both"/>
        <w:rPr>
          <w:sz w:val="24"/>
          <w:szCs w:val="24"/>
        </w:rPr>
      </w:pPr>
    </w:p>
    <w:p w:rsidR="00405F29" w:rsidRPr="00470389" w:rsidRDefault="00405F29" w:rsidP="00955573">
      <w:pPr>
        <w:pStyle w:val="Cabealho"/>
        <w:ind w:firstLine="1134"/>
        <w:jc w:val="both"/>
        <w:rPr>
          <w:b/>
          <w:sz w:val="24"/>
          <w:szCs w:val="24"/>
        </w:rPr>
      </w:pPr>
      <w:r w:rsidRPr="00470389">
        <w:rPr>
          <w:b/>
          <w:sz w:val="24"/>
          <w:szCs w:val="24"/>
        </w:rPr>
        <w:t>O</w:t>
      </w:r>
      <w:r w:rsidR="009D77B3">
        <w:rPr>
          <w:b/>
          <w:sz w:val="24"/>
          <w:szCs w:val="24"/>
        </w:rPr>
        <w:t xml:space="preserve"> </w:t>
      </w:r>
      <w:r w:rsidRPr="00470389">
        <w:rPr>
          <w:b/>
          <w:sz w:val="24"/>
          <w:szCs w:val="24"/>
        </w:rPr>
        <w:t>PRESIDENTE</w:t>
      </w:r>
      <w:r w:rsidR="009D77B3">
        <w:rPr>
          <w:b/>
          <w:sz w:val="24"/>
          <w:szCs w:val="24"/>
        </w:rPr>
        <w:t xml:space="preserve"> </w:t>
      </w:r>
      <w:r w:rsidRPr="00470389">
        <w:rPr>
          <w:b/>
          <w:sz w:val="24"/>
          <w:szCs w:val="24"/>
        </w:rPr>
        <w:t>DA</w:t>
      </w:r>
      <w:r w:rsidR="009D77B3">
        <w:rPr>
          <w:b/>
          <w:sz w:val="24"/>
          <w:szCs w:val="24"/>
        </w:rPr>
        <w:t xml:space="preserve"> </w:t>
      </w:r>
      <w:r w:rsidRPr="00470389">
        <w:rPr>
          <w:b/>
          <w:sz w:val="24"/>
          <w:szCs w:val="24"/>
        </w:rPr>
        <w:t>REPÚBLICA</w:t>
      </w:r>
    </w:p>
    <w:p w:rsidR="00470389" w:rsidRDefault="00405F29" w:rsidP="00955573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Faço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saber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que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Congresso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Nacional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decreta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eu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sanciono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seguinte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Lei:</w:t>
      </w:r>
      <w:r w:rsidR="009D77B3">
        <w:rPr>
          <w:sz w:val="24"/>
          <w:szCs w:val="24"/>
        </w:rPr>
        <w:t xml:space="preserve"> </w:t>
      </w:r>
    </w:p>
    <w:p w:rsidR="00405F29" w:rsidRPr="00405F29" w:rsidRDefault="00405F29" w:rsidP="00405F29">
      <w:pPr>
        <w:pStyle w:val="Cabealho"/>
        <w:jc w:val="both"/>
        <w:rPr>
          <w:sz w:val="24"/>
          <w:szCs w:val="24"/>
        </w:rPr>
      </w:pPr>
    </w:p>
    <w:p w:rsidR="00405F29" w:rsidRPr="00405F29" w:rsidRDefault="00405F29" w:rsidP="00470389">
      <w:pPr>
        <w:pStyle w:val="Cabealho"/>
        <w:jc w:val="center"/>
        <w:rPr>
          <w:sz w:val="24"/>
          <w:szCs w:val="24"/>
        </w:rPr>
      </w:pPr>
      <w:r w:rsidRPr="00405F29">
        <w:rPr>
          <w:sz w:val="24"/>
          <w:szCs w:val="24"/>
        </w:rPr>
        <w:t>CAPÍTULO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</w:t>
      </w:r>
    </w:p>
    <w:p w:rsidR="00470389" w:rsidRDefault="00405F29" w:rsidP="00470389">
      <w:pPr>
        <w:pStyle w:val="Cabealho"/>
        <w:jc w:val="center"/>
        <w:rPr>
          <w:sz w:val="24"/>
          <w:szCs w:val="24"/>
        </w:rPr>
      </w:pP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CRIAÇÃO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ESTRUTURAÇÃO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PLANO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CARREIRAS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CARGOS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PROVIMENTO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EFETIVO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SERVIDORES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DEFENSORIA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PÚBLICA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UNIÃO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(PCCDPU)</w:t>
      </w:r>
    </w:p>
    <w:p w:rsidR="00405F29" w:rsidRPr="00405F29" w:rsidRDefault="00405F29" w:rsidP="00405F29">
      <w:pPr>
        <w:pStyle w:val="Cabealho"/>
        <w:jc w:val="both"/>
        <w:rPr>
          <w:sz w:val="24"/>
          <w:szCs w:val="24"/>
        </w:rPr>
      </w:pP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Art.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1º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Fica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criado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Plano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Carreiras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Cargos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Provimento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Efetivo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Servidores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Defensoria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Pública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União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(PCCDPU)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quadro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permanente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pessoal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Defensoria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Pública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União,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constituído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pelas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seguintes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carreiras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cargos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provimento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efetivo,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observadas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disposições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desta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Lei: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I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-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carreira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Analista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Defensoria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Pública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União,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composta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pelo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cargo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Analista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Defensoria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Pública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União,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nível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superior;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II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-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carreira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Técnico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Defensoria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Pública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União,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composta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pelo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cargo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Técnico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Defensoria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Pública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União,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nível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intermediário;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III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-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cargos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nível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superior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intermediário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oriundos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Plano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Geral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Cargos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Poder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Executivo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(PGPE),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redistribuídos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para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quadro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permanente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pessoal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Defensoria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Pública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União,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observado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disposto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§§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2º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3º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deste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artigo.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§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1º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Ficam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criados: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I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-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410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(quatrocentos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dez)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cargos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Analista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Defensoria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Pública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União,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que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trata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inciso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="00D37312" w:rsidRPr="00D37312">
        <w:rPr>
          <w:i/>
          <w:sz w:val="24"/>
          <w:szCs w:val="24"/>
        </w:rPr>
        <w:t>caput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deste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artigo;</w:t>
      </w:r>
      <w:r w:rsidR="009D77B3">
        <w:rPr>
          <w:sz w:val="24"/>
          <w:szCs w:val="24"/>
        </w:rPr>
        <w:t xml:space="preserve"> </w:t>
      </w:r>
      <w:proofErr w:type="gramStart"/>
      <w:r w:rsidRPr="00405F29">
        <w:rPr>
          <w:sz w:val="24"/>
          <w:szCs w:val="24"/>
        </w:rPr>
        <w:t>e</w:t>
      </w:r>
      <w:proofErr w:type="gramEnd"/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II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-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401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(quatrocentos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um)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cargos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Técnico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Defensoria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Pública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União,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que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trata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inciso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II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="00D37312" w:rsidRPr="00D37312">
        <w:rPr>
          <w:i/>
          <w:sz w:val="24"/>
          <w:szCs w:val="24"/>
        </w:rPr>
        <w:t>caput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deste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artigo.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§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2º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cargos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nível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superior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intermediário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que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refere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inciso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III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="00D37312" w:rsidRPr="00D37312">
        <w:rPr>
          <w:i/>
          <w:sz w:val="24"/>
          <w:szCs w:val="24"/>
        </w:rPr>
        <w:t>caput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deste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artigo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comporão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quadro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especial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âmbito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quadro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permanente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pessoal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Defensoria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Pública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União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serão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transformados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cargos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nível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equivalente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pertencentes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às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carreiras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que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tratam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incisos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II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="00D37312" w:rsidRPr="00D37312">
        <w:rPr>
          <w:i/>
          <w:sz w:val="24"/>
          <w:szCs w:val="24"/>
        </w:rPr>
        <w:t>caput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deste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artigo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quando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vagarem.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§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3º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cargos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que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trata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inciso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III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="00D37312" w:rsidRPr="00D37312">
        <w:rPr>
          <w:i/>
          <w:sz w:val="24"/>
          <w:szCs w:val="24"/>
        </w:rPr>
        <w:t>caput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deste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artigo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que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estiverem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vagos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data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publicação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desta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Lei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ficam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transformados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cargos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nível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equivalente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pertencentes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às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carreiras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que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tratam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incisos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II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="00D37312" w:rsidRPr="00D37312">
        <w:rPr>
          <w:i/>
          <w:sz w:val="24"/>
          <w:szCs w:val="24"/>
        </w:rPr>
        <w:t>caput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deste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artigo.</w:t>
      </w:r>
      <w:r w:rsidR="009D77B3">
        <w:rPr>
          <w:sz w:val="24"/>
          <w:szCs w:val="24"/>
        </w:rPr>
        <w:t xml:space="preserve"> </w:t>
      </w:r>
    </w:p>
    <w:p w:rsidR="00470389" w:rsidRDefault="00470389" w:rsidP="00405F29">
      <w:pPr>
        <w:pStyle w:val="Cabealho"/>
        <w:ind w:firstLine="1134"/>
        <w:jc w:val="both"/>
        <w:rPr>
          <w:sz w:val="24"/>
          <w:szCs w:val="24"/>
        </w:rPr>
      </w:pPr>
    </w:p>
    <w:p w:rsidR="00470389" w:rsidRDefault="00470389" w:rsidP="00405F29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2º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carreiras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cargos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PCCDPU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são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estruturados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nas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classes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padrões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estabelecidos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no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Anexo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I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desta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Lei.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§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1º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enquadramento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servidores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que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trata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inciso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III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="00D37312" w:rsidRPr="00D37312">
        <w:rPr>
          <w:i/>
          <w:sz w:val="24"/>
          <w:szCs w:val="24"/>
        </w:rPr>
        <w:t>caput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art.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1º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desta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Lei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dar-se-á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mudança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nível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escolaridade,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classe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padrão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proporcional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que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ocuparem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PGPE,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mantidas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denominações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atribuições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respectivos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cargos,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bem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como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requisitos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formação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profissional.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§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2º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enquadramento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que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trata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§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1º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deste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artigo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afetará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continuidade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exercício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cargo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para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qualquer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finalidade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legal,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inclusive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para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concessão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aposentadoria,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nem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atribuições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atualmente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desenvolvidas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pelos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seus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titulares.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§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3º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enquadramento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que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trata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§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1º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deste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artigo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será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aplicado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aposentados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pensionistas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casos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que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aposentadoria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ou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instituição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pensão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tenha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sido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concedida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fundamento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nos</w:t>
      </w:r>
      <w:r w:rsidR="009D77B3">
        <w:rPr>
          <w:sz w:val="24"/>
          <w:szCs w:val="24"/>
        </w:rPr>
        <w:t xml:space="preserve"> </w:t>
      </w:r>
      <w:proofErr w:type="spellStart"/>
      <w:r w:rsidRPr="00405F29">
        <w:rPr>
          <w:sz w:val="24"/>
          <w:szCs w:val="24"/>
        </w:rPr>
        <w:t>arts</w:t>
      </w:r>
      <w:proofErr w:type="spellEnd"/>
      <w:r w:rsidRPr="00405F29">
        <w:rPr>
          <w:sz w:val="24"/>
          <w:szCs w:val="24"/>
        </w:rPr>
        <w:t>.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3º,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6º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ou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6º-A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Emenda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Constitucional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41,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19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dezembro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2003,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ou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art.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3º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Emenda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Constitucional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47,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5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julho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2005.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§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4º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posicionamento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aposentados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pensionistas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será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referenciado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à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situação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que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servidor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encontrava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data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aposentadoria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ou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instituição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pensão,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respeitadas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alterações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relativas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posicionamentos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decorrentes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legislação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específica.</w:t>
      </w:r>
      <w:r w:rsidR="009D77B3">
        <w:rPr>
          <w:sz w:val="24"/>
          <w:szCs w:val="24"/>
        </w:rPr>
        <w:t xml:space="preserve"> </w:t>
      </w:r>
    </w:p>
    <w:p w:rsidR="00405F29" w:rsidRPr="00405F29" w:rsidRDefault="00405F29" w:rsidP="00405F29">
      <w:pPr>
        <w:pStyle w:val="Cabealho"/>
        <w:ind w:firstLine="1134"/>
        <w:jc w:val="both"/>
        <w:rPr>
          <w:sz w:val="24"/>
          <w:szCs w:val="24"/>
        </w:rPr>
      </w:pPr>
    </w:p>
    <w:p w:rsidR="00405F29" w:rsidRPr="00405F29" w:rsidRDefault="00405F29" w:rsidP="00856794">
      <w:pPr>
        <w:pStyle w:val="Cabealho"/>
        <w:jc w:val="center"/>
        <w:rPr>
          <w:sz w:val="24"/>
          <w:szCs w:val="24"/>
        </w:rPr>
      </w:pPr>
      <w:r w:rsidRPr="00405F29">
        <w:rPr>
          <w:sz w:val="24"/>
          <w:szCs w:val="24"/>
        </w:rPr>
        <w:t>CAPÍTULO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II</w:t>
      </w:r>
    </w:p>
    <w:p w:rsidR="00470389" w:rsidRDefault="00405F29" w:rsidP="00856794">
      <w:pPr>
        <w:pStyle w:val="Cabealho"/>
        <w:jc w:val="center"/>
        <w:rPr>
          <w:sz w:val="24"/>
          <w:szCs w:val="24"/>
        </w:rPr>
      </w:pPr>
      <w:r w:rsidRPr="00405F29">
        <w:rPr>
          <w:sz w:val="24"/>
          <w:szCs w:val="24"/>
        </w:rPr>
        <w:t>DAS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ATRIBUIÇÕES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GERAIS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CARGOS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PCCDPU</w:t>
      </w:r>
    </w:p>
    <w:p w:rsidR="00405F29" w:rsidRPr="00405F29" w:rsidRDefault="00405F29" w:rsidP="00405F29">
      <w:pPr>
        <w:pStyle w:val="Cabealho"/>
        <w:ind w:firstLine="1134"/>
        <w:jc w:val="both"/>
        <w:rPr>
          <w:sz w:val="24"/>
          <w:szCs w:val="24"/>
        </w:rPr>
      </w:pP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Art.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3º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atribuições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gerais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cargos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que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trata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art.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1º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desta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Lei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seguintes: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I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-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cargo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Analista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Defensoria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Pública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União: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atribuições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técnicas,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administrativas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atendimento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público,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nível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superior,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tais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como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planejamento,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organização,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coordenação,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supervisão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técnica,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assessoramento,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estudo,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pesquisa,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elaboração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laudos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execução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atividades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maior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grau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complexidade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âmbito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Defensoria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Pública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União;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II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-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cargo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Técnico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Defensoria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Pública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União: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atribuições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técnicas,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administrativas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atendimento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público,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nível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intermediário,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correspondentes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à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execução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atividades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suporte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técnico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administrativo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menor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complexidade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apoio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às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atividades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cargo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que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trata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inciso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deste</w:t>
      </w:r>
      <w:r w:rsidR="009D77B3">
        <w:rPr>
          <w:sz w:val="24"/>
          <w:szCs w:val="24"/>
        </w:rPr>
        <w:t xml:space="preserve"> </w:t>
      </w:r>
      <w:r w:rsidR="00D37312" w:rsidRPr="00D37312">
        <w:rPr>
          <w:i/>
          <w:sz w:val="24"/>
          <w:szCs w:val="24"/>
        </w:rPr>
        <w:t>caput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âmbito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Defensoria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Pública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União;</w:t>
      </w:r>
      <w:r w:rsidR="009D77B3">
        <w:rPr>
          <w:sz w:val="24"/>
          <w:szCs w:val="24"/>
        </w:rPr>
        <w:t xml:space="preserve"> </w:t>
      </w:r>
      <w:proofErr w:type="gramStart"/>
      <w:r w:rsidRPr="00405F29">
        <w:rPr>
          <w:sz w:val="24"/>
          <w:szCs w:val="24"/>
        </w:rPr>
        <w:t>e</w:t>
      </w:r>
      <w:proofErr w:type="gramEnd"/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III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-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(VETADO).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§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1º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atribuições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específicas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cargos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que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trata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="00D37312" w:rsidRPr="00D37312">
        <w:rPr>
          <w:i/>
          <w:sz w:val="24"/>
          <w:szCs w:val="24"/>
        </w:rPr>
        <w:t>caput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deste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artigo,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por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área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ou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especialidade,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serão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fixadas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resolução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Conselho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Superior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Defensoria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Pública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União.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§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2º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integrantes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PCCDPU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é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vedado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exercício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atribuições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funcionais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privativas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membros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carreira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Defensor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Público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Federal,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prejuízo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atribuição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assessoramento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esses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membros.</w:t>
      </w:r>
      <w:r w:rsidR="009D77B3">
        <w:rPr>
          <w:sz w:val="24"/>
          <w:szCs w:val="24"/>
        </w:rPr>
        <w:t xml:space="preserve"> </w:t>
      </w:r>
    </w:p>
    <w:p w:rsidR="00405F29" w:rsidRPr="00405F29" w:rsidRDefault="00405F29" w:rsidP="00405F29">
      <w:pPr>
        <w:pStyle w:val="Cabealho"/>
        <w:ind w:firstLine="1134"/>
        <w:jc w:val="both"/>
        <w:rPr>
          <w:sz w:val="24"/>
          <w:szCs w:val="24"/>
        </w:rPr>
      </w:pPr>
    </w:p>
    <w:p w:rsidR="00405F29" w:rsidRPr="00405F29" w:rsidRDefault="00405F29" w:rsidP="00856794">
      <w:pPr>
        <w:pStyle w:val="Cabealho"/>
        <w:jc w:val="center"/>
        <w:rPr>
          <w:sz w:val="24"/>
          <w:szCs w:val="24"/>
        </w:rPr>
      </w:pPr>
      <w:r w:rsidRPr="00405F29">
        <w:rPr>
          <w:sz w:val="24"/>
          <w:szCs w:val="24"/>
        </w:rPr>
        <w:t>CAPÍTULO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III</w:t>
      </w:r>
    </w:p>
    <w:p w:rsidR="00470389" w:rsidRDefault="00405F29" w:rsidP="00856794">
      <w:pPr>
        <w:pStyle w:val="Cabealho"/>
        <w:jc w:val="center"/>
        <w:rPr>
          <w:sz w:val="24"/>
          <w:szCs w:val="24"/>
        </w:rPr>
      </w:pP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INGRESSO,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DESENVOLVIMENTO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REMOÇÃO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CARREIRAS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PCCDPU</w:t>
      </w:r>
    </w:p>
    <w:p w:rsidR="00405F29" w:rsidRPr="00405F29" w:rsidRDefault="00405F29" w:rsidP="00405F29">
      <w:pPr>
        <w:pStyle w:val="Cabealho"/>
        <w:ind w:firstLine="1134"/>
        <w:jc w:val="both"/>
        <w:rPr>
          <w:sz w:val="24"/>
          <w:szCs w:val="24"/>
        </w:rPr>
      </w:pP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Art.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4º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ingresso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carreiras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PCCDPU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dar-se-á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por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meio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concurso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público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provas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ou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provas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títulos,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observados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seguintes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requisitos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escolaridade: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lastRenderedPageBreak/>
        <w:t>I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-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para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cargo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Analista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Defensoria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Pública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União,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será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exigido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diploma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conclusão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curso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superior,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nível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graduação,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facultada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previsão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habilitação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específica,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definida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resolução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Conselho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Superior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Defensoria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Pública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União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expressamente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identificada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edital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respectivo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concurso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público;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II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-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para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cargo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Técnico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Defensoria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Pública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União,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será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exigido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certificado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conclusão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ensino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médio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ou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equivalente,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facultada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previsão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habilitação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específica,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definida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resolução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Conselho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Superior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Defensoria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Pública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União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expressamente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identificada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edital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respectivo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concurso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público.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§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1º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concurso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público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poderá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realizado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por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áreas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especialização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ou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habilitação,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organizado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uma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ou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mais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etapas,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conforme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dispuser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edital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abertura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certame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observada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legislação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específica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vigente.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§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2º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edital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definirá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características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etapa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concurso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público,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formação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especializada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critérios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eliminatórios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classificatórios.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§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3º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ingresso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dar-se-á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necessariamente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padrão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inicial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classe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inicial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respectivo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cargo.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§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4º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Defensoria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Pública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União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poderá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incluir,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como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etapa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concurso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público,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prova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prática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programa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formação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caráter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eliminatório,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classificatório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ou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eliminatório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classificatório,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forma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prevista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regulamento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edital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concurso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público.</w:t>
      </w:r>
      <w:r w:rsidR="009D77B3">
        <w:rPr>
          <w:sz w:val="24"/>
          <w:szCs w:val="24"/>
        </w:rPr>
        <w:t xml:space="preserve"> </w:t>
      </w:r>
    </w:p>
    <w:p w:rsidR="00470389" w:rsidRDefault="00470389" w:rsidP="00405F29">
      <w:pPr>
        <w:pStyle w:val="Cabealho"/>
        <w:ind w:firstLine="1134"/>
        <w:jc w:val="both"/>
        <w:rPr>
          <w:sz w:val="24"/>
          <w:szCs w:val="24"/>
        </w:rPr>
      </w:pPr>
    </w:p>
    <w:p w:rsidR="00470389" w:rsidRDefault="00470389" w:rsidP="00405F29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5º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desenvolvimento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servidor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nas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carreiras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nos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cargos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PCCDPU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ocorrerá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mediante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progressão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funcional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promoção.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§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1º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progressão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funcional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é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movimentação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servidor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um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padrão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para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seguinte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dentro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uma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mesma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classe,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observado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interstício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1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(um)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ano,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sob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critérios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fixados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regulamento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acordo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resultado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avaliação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formal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desempenho.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§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2º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promoção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é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movimentação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servidor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último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padrão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uma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classe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para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primeiro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padrão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classe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seguinte,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observado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interstício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1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(um)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ano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relação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à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progressão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funcional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imediatamente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anterior,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dependerá,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cumulativamente,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forma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prevista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regulamento,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resultado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avaliação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formal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desempenho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participação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curso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aperfeiçoamento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oferecido,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preferencialmente,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pela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Defensoria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Pública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União.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§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3º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regulamento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que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tratam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§§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1º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2º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deste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artigo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será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estabelecido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resolução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Conselho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Superior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Defensoria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Pública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União,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observado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disposto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nesta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Lei.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§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4º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interstícios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que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referem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§§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1º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2º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deste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artigo: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I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-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serão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computados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dias,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descontados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afastamentos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remunerados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que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forem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legalmente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considerados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efetivo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exercício;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II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-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terão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sua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contagem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suspensa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enquanto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servidor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encontrar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afastado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remuneração.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§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5º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Enquanto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for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editado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ato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que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refere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§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3º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deste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artigo,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progressões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promoções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serão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concedidas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acordo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normas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aplicáveis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PGPE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que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trata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inciso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III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="00D37312" w:rsidRPr="00D37312">
        <w:rPr>
          <w:i/>
          <w:sz w:val="24"/>
          <w:szCs w:val="24"/>
        </w:rPr>
        <w:t>caput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art.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1º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desta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Lei.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§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6º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contagem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primeiro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interstício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após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publicação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ato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que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trata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 </w:t>
      </w:r>
      <w:r w:rsidRPr="00405F29">
        <w:rPr>
          <w:sz w:val="24"/>
          <w:szCs w:val="24"/>
        </w:rPr>
        <w:t>2º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deste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artigo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terá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como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termo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inicial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última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progressão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ou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promoção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que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fez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jus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servidor.</w:t>
      </w:r>
      <w:r w:rsidR="009D77B3">
        <w:rPr>
          <w:sz w:val="24"/>
          <w:szCs w:val="24"/>
        </w:rPr>
        <w:t xml:space="preserve"> </w:t>
      </w:r>
    </w:p>
    <w:p w:rsidR="00470389" w:rsidRDefault="00470389" w:rsidP="00405F29">
      <w:pPr>
        <w:pStyle w:val="Cabealho"/>
        <w:ind w:firstLine="1134"/>
        <w:jc w:val="both"/>
        <w:rPr>
          <w:sz w:val="24"/>
          <w:szCs w:val="24"/>
        </w:rPr>
      </w:pPr>
    </w:p>
    <w:p w:rsidR="00470389" w:rsidRDefault="00470389" w:rsidP="00405F29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6º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Conselho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Superior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Defensoria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Pública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União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regulamentará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remoção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servidores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no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âmbito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Defensoria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Pública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União.</w:t>
      </w:r>
      <w:r w:rsidR="009D77B3">
        <w:rPr>
          <w:sz w:val="24"/>
          <w:szCs w:val="24"/>
        </w:rPr>
        <w:t xml:space="preserve"> </w:t>
      </w:r>
    </w:p>
    <w:p w:rsidR="00405F29" w:rsidRPr="00405F29" w:rsidRDefault="00405F29" w:rsidP="00405F29">
      <w:pPr>
        <w:pStyle w:val="Cabealho"/>
        <w:ind w:firstLine="1134"/>
        <w:jc w:val="both"/>
        <w:rPr>
          <w:sz w:val="24"/>
          <w:szCs w:val="24"/>
        </w:rPr>
      </w:pPr>
    </w:p>
    <w:p w:rsidR="00405F29" w:rsidRPr="00405F29" w:rsidRDefault="00405F29" w:rsidP="00856794">
      <w:pPr>
        <w:pStyle w:val="Cabealho"/>
        <w:jc w:val="center"/>
        <w:rPr>
          <w:sz w:val="24"/>
          <w:szCs w:val="24"/>
        </w:rPr>
      </w:pPr>
      <w:r w:rsidRPr="00405F29">
        <w:rPr>
          <w:sz w:val="24"/>
          <w:szCs w:val="24"/>
        </w:rPr>
        <w:t>CAPÍTULO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IV</w:t>
      </w:r>
    </w:p>
    <w:p w:rsidR="00470389" w:rsidRDefault="00405F29" w:rsidP="00856794">
      <w:pPr>
        <w:pStyle w:val="Cabealho"/>
        <w:jc w:val="center"/>
        <w:rPr>
          <w:sz w:val="24"/>
          <w:szCs w:val="24"/>
        </w:rPr>
      </w:pP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REMUNERAÇÃO</w:t>
      </w:r>
    </w:p>
    <w:p w:rsidR="00405F29" w:rsidRPr="00405F29" w:rsidRDefault="00405F29" w:rsidP="00405F29">
      <w:pPr>
        <w:pStyle w:val="Cabealho"/>
        <w:ind w:firstLine="1134"/>
        <w:jc w:val="both"/>
        <w:rPr>
          <w:sz w:val="24"/>
          <w:szCs w:val="24"/>
        </w:rPr>
      </w:pP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Art.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7º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Ressalvado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disposto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art.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8º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desta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Lei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prejuízo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direitos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vantagens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assegurados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pela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Lei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8.112,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11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dezembro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1990,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remuneração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servidores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integrantes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PCCDPU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é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composta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pelas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seguintes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parcelas: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I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-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vencimento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básico,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conforme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valores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estabelecidos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Anexo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II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desta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Lei;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II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-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Gratificação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Desempenho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Atividade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Plano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Carreiras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Cargos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Defensoria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Pública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União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(GDADPU).</w:t>
      </w:r>
      <w:r w:rsidR="009D77B3">
        <w:rPr>
          <w:sz w:val="24"/>
          <w:szCs w:val="24"/>
        </w:rPr>
        <w:t xml:space="preserve"> </w:t>
      </w:r>
    </w:p>
    <w:p w:rsidR="00470389" w:rsidRDefault="00470389" w:rsidP="00405F29">
      <w:pPr>
        <w:pStyle w:val="Cabealho"/>
        <w:ind w:firstLine="1134"/>
        <w:jc w:val="both"/>
        <w:rPr>
          <w:sz w:val="24"/>
          <w:szCs w:val="24"/>
        </w:rPr>
      </w:pPr>
    </w:p>
    <w:p w:rsidR="00470389" w:rsidRDefault="00470389" w:rsidP="00405F29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8º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Fica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instituída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Estrutura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Remuneratória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Específica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para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cargo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provimento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efetivo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nível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superior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Economista,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redistribuído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para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Defensoria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Pública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União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integrante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PCCDPU,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cujos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ocupantes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tenham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optado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pela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Estrutura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Remuneratória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Cargos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Específicos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que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trata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art.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19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Lei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nº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12.277,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30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junho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2010.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§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1º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estrutura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remuneratória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que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trata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="00D37312" w:rsidRPr="00D37312">
        <w:rPr>
          <w:i/>
          <w:sz w:val="24"/>
          <w:szCs w:val="24"/>
        </w:rPr>
        <w:t>caput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deste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artigo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será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composta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pelas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seguintes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parcelas: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I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-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vencimento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básico,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conforme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valores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estabelecidos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tabela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"b"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Anexo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II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desta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Lei;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II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-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Gratificação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Desempenho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Específica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Defensoria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Pública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União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(GDEDPU).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§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2º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remuneração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servidores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que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trata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="00D37312" w:rsidRPr="00D37312">
        <w:rPr>
          <w:i/>
          <w:sz w:val="24"/>
          <w:szCs w:val="24"/>
        </w:rPr>
        <w:t>caput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deste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artigo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é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composta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pelas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parcelas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que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tratam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incisos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II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§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1º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deste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artigo,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acrescidas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Vantagens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Pessoais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Nominalmente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Identificadas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(</w:t>
      </w:r>
      <w:proofErr w:type="spellStart"/>
      <w:r w:rsidRPr="00405F29">
        <w:rPr>
          <w:sz w:val="24"/>
          <w:szCs w:val="24"/>
        </w:rPr>
        <w:t>VPNIs</w:t>
      </w:r>
      <w:proofErr w:type="spellEnd"/>
      <w:r w:rsidRPr="00405F29">
        <w:rPr>
          <w:sz w:val="24"/>
          <w:szCs w:val="24"/>
        </w:rPr>
        <w:t>).</w:t>
      </w:r>
      <w:r w:rsidR="009D77B3">
        <w:rPr>
          <w:sz w:val="24"/>
          <w:szCs w:val="24"/>
        </w:rPr>
        <w:t xml:space="preserve"> </w:t>
      </w:r>
    </w:p>
    <w:p w:rsidR="00470389" w:rsidRDefault="00470389" w:rsidP="00405F29">
      <w:pPr>
        <w:pStyle w:val="Cabealho"/>
        <w:ind w:firstLine="1134"/>
        <w:jc w:val="both"/>
        <w:rPr>
          <w:sz w:val="24"/>
          <w:szCs w:val="24"/>
        </w:rPr>
      </w:pPr>
    </w:p>
    <w:p w:rsidR="00470389" w:rsidRDefault="00470389" w:rsidP="00405F29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9º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GDADPU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será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devida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servidores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integrantes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PCCDPU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que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se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encontrem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em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efetivo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exercício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das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atividades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inerentes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às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atribuições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respectivo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cargo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terá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seu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valor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calculado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em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função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desempenho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individual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servidor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alcance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metas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desempenho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institucional.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§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1º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GDADPU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será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paga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observado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limite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máximo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100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(cem)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pontos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mínimo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30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(trinta)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pontos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por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servidor,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correspondendo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ponto,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respectivos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níveis,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classes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padrões,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valor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estabelecido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tabelas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"a"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"c"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Anexo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III.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§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2º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pontuação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referente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à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GDADPU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será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distribuída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em: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I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-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até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20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(vinte)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pontos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atribuídos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função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resultados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obtidos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avaliação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desempenho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individual;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II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-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até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80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(oitenta)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pontos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atribuídos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função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resultados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obtidos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avaliação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desempenho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institucional.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§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3º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valores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serem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pagos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título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GDADPU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serão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calculados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multiplicando-se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somatório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pontos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auferidos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avaliações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desempenho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individual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institucional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pelo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valor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ponto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constante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tabelas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"a"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"c"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Anexo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III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desta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Lei,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acordo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respectivo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nível,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classe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padrão.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§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4º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GDADPU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substituirá,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para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servidores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alcançados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pelo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disposto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inciso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III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="00D37312" w:rsidRPr="00D37312">
        <w:rPr>
          <w:i/>
          <w:sz w:val="24"/>
          <w:szCs w:val="24"/>
        </w:rPr>
        <w:t>caput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art.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1º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desta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Lei,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Gratificação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Desempenho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Plano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Geral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Cargos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Poder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Executivo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(GDPGPE),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que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trata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art.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7º-A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Lei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11.357,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19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outubro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2006.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§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5º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critérios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procedimentos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avaliação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desempenho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individual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institucional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atribuição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GDADPU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serão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estabelecidos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ato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Defensor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Público-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Geral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Federal.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§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6º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titular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cargo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provimento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efetivo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integrante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PCCDPU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que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encontrar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exercício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Defensoria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Pública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União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somente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fará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jus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à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GDADPU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nomeado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lastRenderedPageBreak/>
        <w:t>ou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designado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para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ocupar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cargo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comissão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ou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função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confiança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equivalente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Cargo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Comissão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Defensoria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Pública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União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(CCDPU)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nível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5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ou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superior.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§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7º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GDADPU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servirá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base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cálculo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para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quaisquer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outros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benefícios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ou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vantagens.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§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8º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Enquanto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forem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estabelecidos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critérios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procedimentos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avaliação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desempenho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individual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institucional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atribuição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GDADPU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previstos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§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5º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deste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artigo,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GDADPU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será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paga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percentual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atribuído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servidor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última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avaliação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realizada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para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fins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percepção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GDPGPE.</w:t>
      </w:r>
      <w:r w:rsidR="009D77B3">
        <w:rPr>
          <w:sz w:val="24"/>
          <w:szCs w:val="24"/>
        </w:rPr>
        <w:t xml:space="preserve"> </w:t>
      </w:r>
    </w:p>
    <w:p w:rsidR="00470389" w:rsidRDefault="00470389" w:rsidP="00405F29">
      <w:pPr>
        <w:pStyle w:val="Cabealho"/>
        <w:ind w:firstLine="1134"/>
        <w:jc w:val="both"/>
        <w:rPr>
          <w:sz w:val="24"/>
          <w:szCs w:val="24"/>
        </w:rPr>
      </w:pPr>
    </w:p>
    <w:p w:rsidR="00470389" w:rsidRDefault="00470389" w:rsidP="00405F29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10.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incorporação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GDADPU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proventos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aposentadoria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ou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às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pensões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observará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seguintes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critérios: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I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-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para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aposentadorias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concedidas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pensões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instituídas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até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19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fevereiro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2004,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gratificação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será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correspondente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50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(cinquenta)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pontos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valor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máximo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respectivo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nível,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classe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padrão;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II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-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para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aposentadorias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concedidas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pensões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instituídas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após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19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fevereiro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2004:</w:t>
      </w:r>
      <w:r w:rsidR="009D77B3">
        <w:rPr>
          <w:sz w:val="24"/>
          <w:szCs w:val="24"/>
        </w:rPr>
        <w:t xml:space="preserve"> </w:t>
      </w:r>
    </w:p>
    <w:p w:rsidR="00405F29" w:rsidRPr="00405F29" w:rsidRDefault="009D77B3" w:rsidP="00405F29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a)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quando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ao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servidor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que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deu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origem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à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aposentadoria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ou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à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pensão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aplicar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disposto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nos</w:t>
      </w:r>
      <w:r>
        <w:rPr>
          <w:sz w:val="24"/>
          <w:szCs w:val="24"/>
        </w:rPr>
        <w:t xml:space="preserve"> </w:t>
      </w:r>
      <w:proofErr w:type="spellStart"/>
      <w:r w:rsidR="00405F29" w:rsidRPr="00405F29">
        <w:rPr>
          <w:sz w:val="24"/>
          <w:szCs w:val="24"/>
        </w:rPr>
        <w:t>arts</w:t>
      </w:r>
      <w:proofErr w:type="spellEnd"/>
      <w:r w:rsidR="00405F29" w:rsidRPr="00405F2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3º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6º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Emenda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Constitucional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nº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41,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19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dezembro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2003,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no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art.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3º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Emenda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Constitucional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nº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47,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proofErr w:type="gramStart"/>
      <w:r w:rsidR="00405F29" w:rsidRPr="00405F29"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julho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2005,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aplicar-se-á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valor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pontos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constante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do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inciso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deste</w:t>
      </w:r>
      <w:r>
        <w:rPr>
          <w:sz w:val="24"/>
          <w:szCs w:val="24"/>
        </w:rPr>
        <w:t xml:space="preserve"> </w:t>
      </w:r>
      <w:r w:rsidR="00D37312" w:rsidRPr="00D37312">
        <w:rPr>
          <w:i/>
          <w:sz w:val="24"/>
          <w:szCs w:val="24"/>
        </w:rPr>
        <w:t>caput</w:t>
      </w:r>
      <w:r w:rsidR="00405F29" w:rsidRPr="00405F29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</w:t>
      </w:r>
      <w:r>
        <w:rPr>
          <w:sz w:val="24"/>
          <w:szCs w:val="24"/>
        </w:rPr>
        <w:t xml:space="preserve">  </w:t>
      </w:r>
    </w:p>
    <w:p w:rsidR="00470389" w:rsidRDefault="009D77B3" w:rsidP="00405F29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aos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demais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servidores,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aplicar-se-á,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fins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cálculo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das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aposentadorias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das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pensões,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disposto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Lei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nº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10.887,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18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junho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2004.</w:t>
      </w:r>
      <w:r>
        <w:rPr>
          <w:sz w:val="24"/>
          <w:szCs w:val="24"/>
        </w:rPr>
        <w:t xml:space="preserve">  </w:t>
      </w:r>
    </w:p>
    <w:p w:rsidR="00470389" w:rsidRDefault="00470389" w:rsidP="00405F29">
      <w:pPr>
        <w:pStyle w:val="Cabealho"/>
        <w:ind w:firstLine="1134"/>
        <w:jc w:val="both"/>
        <w:rPr>
          <w:sz w:val="24"/>
          <w:szCs w:val="24"/>
        </w:rPr>
      </w:pPr>
    </w:p>
    <w:p w:rsidR="00470389" w:rsidRDefault="00470389" w:rsidP="00405F29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11.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É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facultado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servidores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que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estejam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sujeitos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disposto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nos</w:t>
      </w:r>
      <w:r w:rsidR="009D77B3">
        <w:rPr>
          <w:sz w:val="24"/>
          <w:szCs w:val="24"/>
        </w:rPr>
        <w:t xml:space="preserve"> </w:t>
      </w:r>
      <w:proofErr w:type="spellStart"/>
      <w:r w:rsidR="00405F29" w:rsidRPr="00405F29">
        <w:rPr>
          <w:sz w:val="24"/>
          <w:szCs w:val="24"/>
        </w:rPr>
        <w:t>arts</w:t>
      </w:r>
      <w:proofErr w:type="spellEnd"/>
      <w:r w:rsidR="00405F29" w:rsidRPr="00405F29">
        <w:rPr>
          <w:sz w:val="24"/>
          <w:szCs w:val="24"/>
        </w:rPr>
        <w:t>.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3º,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6º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ou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6º-A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Emenda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Constitucional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nº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41,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19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dezembro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2003,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ou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no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art.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3º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Emenda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Constitucional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nº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47,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5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julho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2005,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optar,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em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caráter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irretratável,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pela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incorporação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gratificações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desempenho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proventos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aposentadoria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ou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às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pensões,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pelo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valor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integral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média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pontos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gratificação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desempenho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recebidos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nos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últimos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60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(sessenta)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meses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atividade.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§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1º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Para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fins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cálculo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valor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devido,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percentual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média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pontos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que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trata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="00D37312" w:rsidRPr="00D37312">
        <w:rPr>
          <w:i/>
          <w:sz w:val="24"/>
          <w:szCs w:val="24"/>
        </w:rPr>
        <w:t>caput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deste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artigo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será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aplicado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sobre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valor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ponto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correspondente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posicionamento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servidor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tabela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remuneratória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data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aposentadoria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ou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instituição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pensão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por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morte,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respeitadas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alterações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relativas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posicionamentos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decorrentes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legislação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específica.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§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2º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opção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que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trata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="00D37312" w:rsidRPr="00D37312">
        <w:rPr>
          <w:i/>
          <w:sz w:val="24"/>
          <w:szCs w:val="24"/>
        </w:rPr>
        <w:t>caput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deste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artigo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deverá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formalizada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momento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requerimento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aposentadoria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ou,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caso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falecimento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servidor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atividade,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momento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que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for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requerido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pagamento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pensão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por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morte.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§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3º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termo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opção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assinado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pelo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servidor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momento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requerimento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aposentadoria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condiciona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pensão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que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vier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instituída.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§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4º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caso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falecimento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servidor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atividade,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termo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opção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que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venha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firmado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por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um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pensionista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condiciona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demais,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ressalvada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possibilidade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demais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pensionistas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manifestarem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rejeição,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qualquer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tempo,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termo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firmado.</w:t>
      </w:r>
      <w:r w:rsidR="009D77B3">
        <w:rPr>
          <w:sz w:val="24"/>
          <w:szCs w:val="24"/>
        </w:rPr>
        <w:t xml:space="preserve"> </w:t>
      </w:r>
    </w:p>
    <w:p w:rsidR="00470389" w:rsidRDefault="00470389" w:rsidP="00405F29">
      <w:pPr>
        <w:pStyle w:val="Cabealho"/>
        <w:ind w:firstLine="1134"/>
        <w:jc w:val="both"/>
        <w:rPr>
          <w:sz w:val="24"/>
          <w:szCs w:val="24"/>
        </w:rPr>
      </w:pPr>
    </w:p>
    <w:p w:rsidR="00470389" w:rsidRDefault="00470389" w:rsidP="00405F29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12.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GDEDPU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devida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titulares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cargos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provimento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efetivo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nível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superior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Economista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optantes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pela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Estrutura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Remuneratória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Cargos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Específicos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que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se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refere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art.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19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Lei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nº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12.277,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30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junho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2010,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quando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lotados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em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exercício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das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atividades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inerentes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às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atribuições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respectivo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cargo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na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Defensoria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Pública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União,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terá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seu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lastRenderedPageBreak/>
        <w:t>valor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calculado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em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função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desempenho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individual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servidor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alcance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metas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desempenho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institucional.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§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1º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GDEDPU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será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paga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acordo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valor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ponto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estabelecido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tabela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"b"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Anexo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III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desta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Lei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observará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demais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regras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aplicáveis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à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GDADPU,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inclusive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relativas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à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incorporação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gratificação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proventos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aposentadoria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às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pensões.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§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2º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GDEDPU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será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devida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casos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cessão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previstos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Lei.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§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3º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GDEDPU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substituirá,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para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servidores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que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trata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="00D37312" w:rsidRPr="00D37312">
        <w:rPr>
          <w:i/>
          <w:sz w:val="24"/>
          <w:szCs w:val="24"/>
        </w:rPr>
        <w:t>caput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deste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artigo,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Gratificação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Desempenho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Cargos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Específicos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(GDACE),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que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trata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art.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22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Lei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12.277,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30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junho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2010.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§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4º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Enquanto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forem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estabelecidos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critérios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procedimentos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avaliação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desempenho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individual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institucional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atribuição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GDEDPU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termos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previstos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§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5º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art.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9º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desta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Lei,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GDEDPU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será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paga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percentual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atribuído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servidor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última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avaliação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realizada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para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fins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percepção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GDACE.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§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5º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GDEDPU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poderá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paga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cumulativamente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qualquer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outra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gratificação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desempenho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atividade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ou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produtividade,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independentemente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sua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denominação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ou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base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cálculo.</w:t>
      </w:r>
      <w:r w:rsidR="009D77B3">
        <w:rPr>
          <w:sz w:val="24"/>
          <w:szCs w:val="24"/>
        </w:rPr>
        <w:t xml:space="preserve"> </w:t>
      </w:r>
    </w:p>
    <w:p w:rsidR="00470389" w:rsidRDefault="00470389" w:rsidP="00405F29">
      <w:pPr>
        <w:pStyle w:val="Cabealho"/>
        <w:ind w:firstLine="1134"/>
        <w:jc w:val="both"/>
        <w:rPr>
          <w:sz w:val="24"/>
          <w:szCs w:val="24"/>
        </w:rPr>
      </w:pPr>
    </w:p>
    <w:p w:rsidR="00470389" w:rsidRDefault="00470389" w:rsidP="00405F29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13.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aplicação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das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disposições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relativas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à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estrutura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remuneratória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titulares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cargos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integrantes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PCCDPU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servidores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ativos,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inativos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pensionistas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não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poderá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implicar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redução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remuneração,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proventos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pensões.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§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1º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hipótese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redução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remuneração,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proventos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ou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pensões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decorrência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aplicação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disposto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nesta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Lei,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eventual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diferença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será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paga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título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Vantagem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Pessoal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Nominalmente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Identificada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(VPNI),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natureza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provisória,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que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será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gradativamente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absorvida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por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ocasião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desenvolvimento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cargo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por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progressão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ou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promoção,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reorganização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ou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reestruturação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cargos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ou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remunerações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previstas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nesta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Lei,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concessão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reajuste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ou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vantagem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qualquer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natureza,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bem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como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implantação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valores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constantes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Anexo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II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desta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Lei.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§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2º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VPNI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que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trata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§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1º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deste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artigo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sujeita-se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exclusivamente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à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atualização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decorrente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revisão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geral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remuneração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servidores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públicos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federais.</w:t>
      </w:r>
      <w:r w:rsidR="009D77B3">
        <w:rPr>
          <w:sz w:val="24"/>
          <w:szCs w:val="24"/>
        </w:rPr>
        <w:t xml:space="preserve"> </w:t>
      </w:r>
    </w:p>
    <w:p w:rsidR="00405F29" w:rsidRPr="00405F29" w:rsidRDefault="00405F29" w:rsidP="00405F29">
      <w:pPr>
        <w:pStyle w:val="Cabealho"/>
        <w:ind w:firstLine="1134"/>
        <w:jc w:val="both"/>
        <w:rPr>
          <w:sz w:val="24"/>
          <w:szCs w:val="24"/>
        </w:rPr>
      </w:pPr>
    </w:p>
    <w:p w:rsidR="00405F29" w:rsidRPr="00405F29" w:rsidRDefault="00405F29" w:rsidP="00856794">
      <w:pPr>
        <w:pStyle w:val="Cabealho"/>
        <w:jc w:val="center"/>
        <w:rPr>
          <w:sz w:val="24"/>
          <w:szCs w:val="24"/>
        </w:rPr>
      </w:pPr>
      <w:r w:rsidRPr="00405F29">
        <w:rPr>
          <w:sz w:val="24"/>
          <w:szCs w:val="24"/>
        </w:rPr>
        <w:t>CAPÍTULO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V</w:t>
      </w:r>
    </w:p>
    <w:p w:rsidR="00470389" w:rsidRDefault="00405F29" w:rsidP="00856794">
      <w:pPr>
        <w:pStyle w:val="Cabealho"/>
        <w:jc w:val="center"/>
        <w:rPr>
          <w:sz w:val="24"/>
          <w:szCs w:val="24"/>
        </w:rPr>
      </w:pP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CESSÃO</w:t>
      </w:r>
    </w:p>
    <w:p w:rsidR="00470389" w:rsidRDefault="00470389" w:rsidP="00405F29">
      <w:pPr>
        <w:pStyle w:val="Cabealho"/>
        <w:ind w:firstLine="1134"/>
        <w:jc w:val="both"/>
        <w:rPr>
          <w:sz w:val="24"/>
          <w:szCs w:val="24"/>
        </w:rPr>
      </w:pPr>
    </w:p>
    <w:p w:rsidR="00470389" w:rsidRDefault="00470389" w:rsidP="00405F29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14.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integrantes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PCCDPU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somente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poderão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ser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cedidos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ou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ter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exercício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fora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órgãos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atuação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Defensoria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Pública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União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para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ocupar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cargos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em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comissão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equivalentes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Cargos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em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Comissão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Defensoria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Pública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União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(CCDPU)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nível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5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ou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superior.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Parágrafo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único.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Enquanto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forem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providos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cargos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comissão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que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refere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="00D37312" w:rsidRPr="00D37312">
        <w:rPr>
          <w:i/>
          <w:sz w:val="24"/>
          <w:szCs w:val="24"/>
        </w:rPr>
        <w:t>caput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deste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artigo,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aplica-se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às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cessões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servidores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integrantes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PCCDPU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disposto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Lei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8.112,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11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dezembro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1990.</w:t>
      </w:r>
      <w:r w:rsidR="009D77B3">
        <w:rPr>
          <w:sz w:val="24"/>
          <w:szCs w:val="24"/>
        </w:rPr>
        <w:t xml:space="preserve"> </w:t>
      </w:r>
    </w:p>
    <w:p w:rsidR="00405F29" w:rsidRPr="00405F29" w:rsidRDefault="00405F29" w:rsidP="00405F29">
      <w:pPr>
        <w:pStyle w:val="Cabealho"/>
        <w:ind w:firstLine="1134"/>
        <w:jc w:val="both"/>
        <w:rPr>
          <w:sz w:val="24"/>
          <w:szCs w:val="24"/>
        </w:rPr>
      </w:pPr>
    </w:p>
    <w:p w:rsidR="00405F29" w:rsidRPr="00405F29" w:rsidRDefault="00405F29" w:rsidP="00856794">
      <w:pPr>
        <w:pStyle w:val="Cabealho"/>
        <w:jc w:val="center"/>
        <w:rPr>
          <w:sz w:val="24"/>
          <w:szCs w:val="24"/>
        </w:rPr>
      </w:pPr>
      <w:r w:rsidRPr="00405F29">
        <w:rPr>
          <w:sz w:val="24"/>
          <w:szCs w:val="24"/>
        </w:rPr>
        <w:t>CAPÍTULO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VI</w:t>
      </w:r>
    </w:p>
    <w:p w:rsidR="00470389" w:rsidRDefault="00405F29" w:rsidP="00856794">
      <w:pPr>
        <w:pStyle w:val="Cabealho"/>
        <w:jc w:val="center"/>
        <w:rPr>
          <w:sz w:val="24"/>
          <w:szCs w:val="24"/>
        </w:rPr>
      </w:pP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CRIAÇÃO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CARGOS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COMISSÃO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FUNÇÕES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CONFIANÇA</w:t>
      </w:r>
    </w:p>
    <w:p w:rsidR="00470389" w:rsidRDefault="00470389" w:rsidP="00405F29">
      <w:pPr>
        <w:pStyle w:val="Cabealho"/>
        <w:ind w:firstLine="1134"/>
        <w:jc w:val="both"/>
        <w:rPr>
          <w:sz w:val="24"/>
          <w:szCs w:val="24"/>
        </w:rPr>
      </w:pPr>
    </w:p>
    <w:p w:rsidR="00470389" w:rsidRDefault="00470389" w:rsidP="00405F29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15.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Ficam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criados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no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quadro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permanente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pessoal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Defensoria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Pública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União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Cargos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em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Comissão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Defensoria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Pública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União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(CCDPU)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Funções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Confiança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Defensoria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Pública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União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(FCDPU)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constantes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Anexo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IV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desta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Lei.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lastRenderedPageBreak/>
        <w:t>Parágrafo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único.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cargos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comissão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funções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confiança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Poder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Executivo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federal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atualmente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alocados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à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Defensoria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Pública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União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ficam,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automaticamente,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restituídos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à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Secretaria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Gestão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Secretaria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Especial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Desburocratização,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Gestão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Governo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Digital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Ministério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Economia,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ocupantes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ficam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exonerados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ou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dispensados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por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ocasião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primeiro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provimento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cargo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comissão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ou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função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confiança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previsto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nesta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Lei.</w:t>
      </w:r>
      <w:r w:rsidR="009D77B3">
        <w:rPr>
          <w:sz w:val="24"/>
          <w:szCs w:val="24"/>
        </w:rPr>
        <w:t xml:space="preserve"> </w:t>
      </w:r>
    </w:p>
    <w:p w:rsidR="00470389" w:rsidRDefault="00470389" w:rsidP="00405F29">
      <w:pPr>
        <w:pStyle w:val="Cabealho"/>
        <w:ind w:firstLine="1134"/>
        <w:jc w:val="both"/>
        <w:rPr>
          <w:sz w:val="24"/>
          <w:szCs w:val="24"/>
        </w:rPr>
      </w:pPr>
    </w:p>
    <w:p w:rsidR="00470389" w:rsidRDefault="00470389" w:rsidP="00405F29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16.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remuneração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cargos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em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comissão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das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funções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confiança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que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trata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art.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15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desta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Lei,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no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âmbito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Defensoria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Pública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União,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para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fins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disposto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no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parágrafo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único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art.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62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Lei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nº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8.112,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11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dezembro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1990,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é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constante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Anexo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IV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desta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Lei.</w:t>
      </w:r>
      <w:r w:rsidR="009D77B3">
        <w:rPr>
          <w:sz w:val="24"/>
          <w:szCs w:val="24"/>
        </w:rPr>
        <w:t xml:space="preserve"> </w:t>
      </w:r>
    </w:p>
    <w:p w:rsidR="00470389" w:rsidRDefault="00470389" w:rsidP="00405F29">
      <w:pPr>
        <w:pStyle w:val="Cabealho"/>
        <w:ind w:firstLine="1134"/>
        <w:jc w:val="both"/>
        <w:rPr>
          <w:sz w:val="24"/>
          <w:szCs w:val="24"/>
        </w:rPr>
      </w:pPr>
    </w:p>
    <w:p w:rsidR="00470389" w:rsidRDefault="00470389" w:rsidP="00405F29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17.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É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facultado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servidor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investido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em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cargo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em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comissão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previsto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nesta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Lei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optar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pela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remuneração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correspondente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vencimento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seu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cargo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efetivo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acrescido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65%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(sessenta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cinco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por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cento)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valor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fixado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para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respectivo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cargo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em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comissão,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sem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prejuízo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outras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gratificações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que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faça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jus.</w:t>
      </w:r>
      <w:r w:rsidR="009D77B3">
        <w:rPr>
          <w:sz w:val="24"/>
          <w:szCs w:val="24"/>
        </w:rPr>
        <w:t xml:space="preserve"> </w:t>
      </w:r>
    </w:p>
    <w:p w:rsidR="00470389" w:rsidRDefault="00470389" w:rsidP="00405F29">
      <w:pPr>
        <w:pStyle w:val="Cabealho"/>
        <w:ind w:firstLine="1134"/>
        <w:jc w:val="both"/>
        <w:rPr>
          <w:sz w:val="24"/>
          <w:szCs w:val="24"/>
        </w:rPr>
      </w:pPr>
    </w:p>
    <w:p w:rsidR="00470389" w:rsidRDefault="00470389" w:rsidP="00405F29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18.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Defensoria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Pública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União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destinará,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no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mínimo,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60%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(sessenta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por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cento)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cargos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em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comissão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que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trata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esta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Lei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ocupantes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cargos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efetivos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integrantes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das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carreiras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Defensoria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Pública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União,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observados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requisitos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qualificação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experiência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previstos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em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regulamento.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Parágrafo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único.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disposto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no</w:t>
      </w:r>
      <w:r w:rsidR="009D77B3">
        <w:rPr>
          <w:sz w:val="24"/>
          <w:szCs w:val="24"/>
        </w:rPr>
        <w:t xml:space="preserve"> </w:t>
      </w:r>
      <w:r w:rsidR="00D37312" w:rsidRPr="00D37312">
        <w:rPr>
          <w:i/>
          <w:sz w:val="24"/>
          <w:szCs w:val="24"/>
        </w:rPr>
        <w:t>caput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deste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artigo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somente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será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aplicado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após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provimento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50%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(cinquenta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por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cento)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cargos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efetivos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que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trata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esta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Lei.</w:t>
      </w:r>
      <w:r w:rsidR="009D77B3">
        <w:rPr>
          <w:sz w:val="24"/>
          <w:szCs w:val="24"/>
        </w:rPr>
        <w:t xml:space="preserve"> </w:t>
      </w:r>
    </w:p>
    <w:p w:rsidR="00470389" w:rsidRDefault="00470389" w:rsidP="00405F29">
      <w:pPr>
        <w:pStyle w:val="Cabealho"/>
        <w:ind w:firstLine="1134"/>
        <w:jc w:val="both"/>
        <w:rPr>
          <w:sz w:val="24"/>
          <w:szCs w:val="24"/>
        </w:rPr>
      </w:pPr>
    </w:p>
    <w:p w:rsidR="00470389" w:rsidRDefault="00470389" w:rsidP="00405F29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19.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No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âmbito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Defensoria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Pública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União,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é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vedada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nomeação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ou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designação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para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cargos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em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comissão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funções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confiança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cônjuge,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companheiro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ou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parente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em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linha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reta,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colateral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ou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por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afinidade,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até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terceiro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grau,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inclusive,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respectivos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membros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ou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servidor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ocupante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cargo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direção,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chefia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ou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assessoramento,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compreendido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ajuste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mediante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designações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ou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cessões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recíprocas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em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qualquer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órgão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administração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pública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direta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indireta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Poderes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União,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Estados,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Distrito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Federal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Municípios,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salvo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servidor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ocupante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cargo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provimento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efetivo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Defensoria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Pública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União,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caso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em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que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vedação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é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restrita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à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nomeação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ou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à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designação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para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exercício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perante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membro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ou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servidor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determinante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incompatibilidade.</w:t>
      </w:r>
      <w:r w:rsidR="009D77B3">
        <w:rPr>
          <w:sz w:val="24"/>
          <w:szCs w:val="24"/>
        </w:rPr>
        <w:t xml:space="preserve"> </w:t>
      </w:r>
    </w:p>
    <w:p w:rsidR="00470389" w:rsidRDefault="00470389" w:rsidP="00405F29">
      <w:pPr>
        <w:pStyle w:val="Cabealho"/>
        <w:ind w:firstLine="1134"/>
        <w:jc w:val="both"/>
        <w:rPr>
          <w:sz w:val="24"/>
          <w:szCs w:val="24"/>
        </w:rPr>
      </w:pPr>
    </w:p>
    <w:p w:rsidR="00470389" w:rsidRDefault="00470389" w:rsidP="00405F29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20.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Defensor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Público-Geral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Federal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fixará,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em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ato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próprio,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distribuição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cargos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em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comissão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das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funções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confiança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que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trata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esta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Lei.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§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1º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Ficam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autorizadas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alteração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quantitativos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distribuição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CCDPU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FCDPU,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dentro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grupo,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observados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respectivos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valores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remuneração,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que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acarrete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aumento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despesa.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§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2º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Defensor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Público-Geral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Federal,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ato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próprio,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poderá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efetuar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alteração,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mediante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transformação,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quantitativos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distribuição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CCDPU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FCDPU,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níveis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4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10,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observados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respectivos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valores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remuneração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que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implique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aumento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despesa.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§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3º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Para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ocupantes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FCDPU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nível</w:t>
      </w:r>
      <w:r w:rsidR="009D77B3">
        <w:rPr>
          <w:sz w:val="24"/>
          <w:szCs w:val="24"/>
        </w:rPr>
        <w:t xml:space="preserve"> </w:t>
      </w:r>
      <w:proofErr w:type="gramStart"/>
      <w:r w:rsidRPr="00405F29">
        <w:rPr>
          <w:sz w:val="24"/>
          <w:szCs w:val="24"/>
        </w:rPr>
        <w:t>4</w:t>
      </w:r>
      <w:proofErr w:type="gramEnd"/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ou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superior,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valor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mensal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auxílio-moradia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que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tratam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inciso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IV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="00D37312" w:rsidRPr="00D37312">
        <w:rPr>
          <w:i/>
          <w:sz w:val="24"/>
          <w:szCs w:val="24"/>
        </w:rPr>
        <w:t>caput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art.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51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os</w:t>
      </w:r>
      <w:r w:rsidR="009D77B3">
        <w:rPr>
          <w:sz w:val="24"/>
          <w:szCs w:val="24"/>
        </w:rPr>
        <w:t xml:space="preserve"> </w:t>
      </w:r>
      <w:proofErr w:type="spellStart"/>
      <w:r w:rsidRPr="00405F29">
        <w:rPr>
          <w:sz w:val="24"/>
          <w:szCs w:val="24"/>
        </w:rPr>
        <w:t>arts</w:t>
      </w:r>
      <w:proofErr w:type="spellEnd"/>
      <w:r w:rsidRPr="00405F29">
        <w:rPr>
          <w:sz w:val="24"/>
          <w:szCs w:val="24"/>
        </w:rPr>
        <w:t>.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60-A,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60-B,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60-D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60-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Lei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8.112,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11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dezembro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1990,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será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calculado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com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base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remuneração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CCDPU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nível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equivalente,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conforme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correlação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constante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Anexo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IV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desta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Lei.</w:t>
      </w:r>
      <w:r w:rsidR="009D77B3">
        <w:rPr>
          <w:sz w:val="24"/>
          <w:szCs w:val="24"/>
        </w:rPr>
        <w:t xml:space="preserve"> </w:t>
      </w:r>
    </w:p>
    <w:p w:rsidR="00405F29" w:rsidRPr="00405F29" w:rsidRDefault="00405F29" w:rsidP="00405F29">
      <w:pPr>
        <w:pStyle w:val="Cabealho"/>
        <w:ind w:firstLine="1134"/>
        <w:jc w:val="both"/>
        <w:rPr>
          <w:sz w:val="24"/>
          <w:szCs w:val="24"/>
        </w:rPr>
      </w:pPr>
    </w:p>
    <w:p w:rsidR="00405F29" w:rsidRPr="00405F29" w:rsidRDefault="00405F29" w:rsidP="00856794">
      <w:pPr>
        <w:pStyle w:val="Cabealho"/>
        <w:jc w:val="center"/>
        <w:rPr>
          <w:sz w:val="24"/>
          <w:szCs w:val="24"/>
        </w:rPr>
      </w:pPr>
      <w:r w:rsidRPr="00405F29">
        <w:rPr>
          <w:sz w:val="24"/>
          <w:szCs w:val="24"/>
        </w:rPr>
        <w:lastRenderedPageBreak/>
        <w:t>CAPÍTULO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VII</w:t>
      </w:r>
    </w:p>
    <w:p w:rsidR="00470389" w:rsidRDefault="00405F29" w:rsidP="00856794">
      <w:pPr>
        <w:pStyle w:val="Cabealho"/>
        <w:jc w:val="center"/>
        <w:rPr>
          <w:sz w:val="24"/>
          <w:szCs w:val="24"/>
        </w:rPr>
      </w:pPr>
      <w:r w:rsidRPr="00405F29">
        <w:rPr>
          <w:sz w:val="24"/>
          <w:szCs w:val="24"/>
        </w:rPr>
        <w:t>DISPOSIÇÕES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FINAIS</w:t>
      </w:r>
    </w:p>
    <w:p w:rsidR="00470389" w:rsidRDefault="00470389" w:rsidP="00405F29">
      <w:pPr>
        <w:pStyle w:val="Cabealho"/>
        <w:ind w:firstLine="1134"/>
        <w:jc w:val="both"/>
        <w:rPr>
          <w:sz w:val="24"/>
          <w:szCs w:val="24"/>
        </w:rPr>
      </w:pPr>
    </w:p>
    <w:p w:rsidR="00470389" w:rsidRDefault="00470389" w:rsidP="00405F29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21.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integrantes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PCCDPU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serão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lotados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nos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órgãos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atuação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Defensoria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Pública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União,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por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ato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Defensor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Público-Geral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Federal.</w:t>
      </w:r>
      <w:r w:rsidR="009D77B3">
        <w:rPr>
          <w:sz w:val="24"/>
          <w:szCs w:val="24"/>
        </w:rPr>
        <w:t xml:space="preserve"> </w:t>
      </w:r>
    </w:p>
    <w:p w:rsidR="00470389" w:rsidRDefault="00470389" w:rsidP="00405F29">
      <w:pPr>
        <w:pStyle w:val="Cabealho"/>
        <w:ind w:firstLine="1134"/>
        <w:jc w:val="both"/>
        <w:rPr>
          <w:sz w:val="24"/>
          <w:szCs w:val="24"/>
        </w:rPr>
      </w:pPr>
    </w:p>
    <w:p w:rsidR="00470389" w:rsidRDefault="00470389" w:rsidP="00405F29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22.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carteiras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identidade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funcional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expedidas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pela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Defensoria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Pública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União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têm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fé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pública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validade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em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todo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território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nacional,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na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forma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regulamento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fixado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por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resolução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Conselho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Superior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Defensoria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Pública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União.</w:t>
      </w:r>
      <w:r w:rsidR="009D77B3">
        <w:rPr>
          <w:sz w:val="24"/>
          <w:szCs w:val="24"/>
        </w:rPr>
        <w:t xml:space="preserve"> </w:t>
      </w:r>
    </w:p>
    <w:p w:rsidR="00470389" w:rsidRDefault="00470389" w:rsidP="00405F29">
      <w:pPr>
        <w:pStyle w:val="Cabealho"/>
        <w:ind w:firstLine="1134"/>
        <w:jc w:val="both"/>
        <w:rPr>
          <w:sz w:val="24"/>
          <w:szCs w:val="24"/>
        </w:rPr>
      </w:pPr>
    </w:p>
    <w:p w:rsidR="00470389" w:rsidRDefault="00470389" w:rsidP="00405F29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23.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despesas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decorrentes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aplicação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desta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Lei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correrão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à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conta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das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dotações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orçamentárias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consignadas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à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Defensoria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Pública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União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no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orçamento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geral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União.</w:t>
      </w:r>
      <w:r w:rsidR="009D77B3">
        <w:rPr>
          <w:sz w:val="24"/>
          <w:szCs w:val="24"/>
        </w:rPr>
        <w:t xml:space="preserve"> </w:t>
      </w:r>
    </w:p>
    <w:p w:rsidR="00470389" w:rsidRDefault="00470389" w:rsidP="00405F29">
      <w:pPr>
        <w:pStyle w:val="Cabealho"/>
        <w:ind w:firstLine="1134"/>
        <w:jc w:val="both"/>
        <w:rPr>
          <w:sz w:val="24"/>
          <w:szCs w:val="24"/>
        </w:rPr>
      </w:pPr>
    </w:p>
    <w:p w:rsidR="00470389" w:rsidRDefault="00470389" w:rsidP="00405F29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24.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disposto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nesta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Lei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estende-se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aposentados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pensionistas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nos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termos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das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normas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constitucionais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vigentes.</w:t>
      </w:r>
      <w:r w:rsidR="009D77B3">
        <w:rPr>
          <w:sz w:val="24"/>
          <w:szCs w:val="24"/>
        </w:rPr>
        <w:t xml:space="preserve"> </w:t>
      </w:r>
    </w:p>
    <w:p w:rsidR="00470389" w:rsidRDefault="00470389" w:rsidP="00405F29">
      <w:pPr>
        <w:pStyle w:val="Cabealho"/>
        <w:ind w:firstLine="1134"/>
        <w:jc w:val="both"/>
        <w:rPr>
          <w:sz w:val="24"/>
          <w:szCs w:val="24"/>
        </w:rPr>
      </w:pPr>
    </w:p>
    <w:p w:rsidR="00470389" w:rsidRDefault="00470389" w:rsidP="00405F29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25.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provimento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cargos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efetivos,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cargos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em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comissão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das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funções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confiança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que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trata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esta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Lei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é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condicionado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à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autorização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na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lei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diretrizes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orçamentárias,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à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previsão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na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lei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orçamentária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anual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à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disponibilidade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financeira.</w:t>
      </w:r>
      <w:r w:rsidR="009D77B3">
        <w:rPr>
          <w:sz w:val="24"/>
          <w:szCs w:val="24"/>
        </w:rPr>
        <w:t xml:space="preserve"> </w:t>
      </w:r>
    </w:p>
    <w:p w:rsidR="00470389" w:rsidRDefault="00470389" w:rsidP="00405F29">
      <w:pPr>
        <w:pStyle w:val="Cabealho"/>
        <w:ind w:firstLine="1134"/>
        <w:jc w:val="both"/>
        <w:rPr>
          <w:sz w:val="24"/>
          <w:szCs w:val="24"/>
        </w:rPr>
      </w:pPr>
    </w:p>
    <w:p w:rsidR="00470389" w:rsidRDefault="00470389" w:rsidP="00405F29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26.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Esta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Lei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entra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em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vigor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na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data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sua</w:t>
      </w:r>
      <w:r w:rsidR="009D77B3">
        <w:rPr>
          <w:sz w:val="24"/>
          <w:szCs w:val="24"/>
        </w:rPr>
        <w:t xml:space="preserve"> </w:t>
      </w:r>
      <w:r w:rsidR="00405F29" w:rsidRPr="00405F29">
        <w:rPr>
          <w:sz w:val="24"/>
          <w:szCs w:val="24"/>
        </w:rPr>
        <w:t>publicação.</w:t>
      </w:r>
      <w:r w:rsidR="009D77B3">
        <w:rPr>
          <w:sz w:val="24"/>
          <w:szCs w:val="24"/>
        </w:rPr>
        <w:t xml:space="preserve"> </w:t>
      </w:r>
    </w:p>
    <w:p w:rsidR="00856794" w:rsidRDefault="00856794" w:rsidP="00405F29">
      <w:pPr>
        <w:pStyle w:val="Cabealho"/>
        <w:ind w:firstLine="1134"/>
        <w:jc w:val="both"/>
        <w:rPr>
          <w:sz w:val="24"/>
          <w:szCs w:val="24"/>
        </w:rPr>
      </w:pP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Brasília,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22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junho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2022;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201º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Independência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e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134º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da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República.</w:t>
      </w:r>
      <w:r w:rsidR="009D77B3">
        <w:rPr>
          <w:sz w:val="24"/>
          <w:szCs w:val="24"/>
        </w:rPr>
        <w:t xml:space="preserve"> </w:t>
      </w:r>
    </w:p>
    <w:p w:rsidR="00856794" w:rsidRDefault="00856794" w:rsidP="00405F29">
      <w:pPr>
        <w:pStyle w:val="Cabealho"/>
        <w:ind w:firstLine="1134"/>
        <w:jc w:val="both"/>
        <w:rPr>
          <w:sz w:val="24"/>
          <w:szCs w:val="24"/>
        </w:rPr>
      </w:pPr>
    </w:p>
    <w:p w:rsidR="00405F29" w:rsidRPr="00405F2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JAIR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MESSIAS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BOLSONARO</w:t>
      </w:r>
      <w:r w:rsidR="009D77B3">
        <w:rPr>
          <w:sz w:val="24"/>
          <w:szCs w:val="24"/>
        </w:rPr>
        <w:t xml:space="preserve"> </w:t>
      </w:r>
    </w:p>
    <w:p w:rsidR="00470389" w:rsidRDefault="00405F29" w:rsidP="00405F29">
      <w:pPr>
        <w:pStyle w:val="Cabealho"/>
        <w:ind w:firstLine="1134"/>
        <w:jc w:val="both"/>
        <w:rPr>
          <w:sz w:val="24"/>
          <w:szCs w:val="24"/>
        </w:rPr>
      </w:pPr>
      <w:r w:rsidRPr="00405F29">
        <w:rPr>
          <w:sz w:val="24"/>
          <w:szCs w:val="24"/>
        </w:rPr>
        <w:t>Paulo</w:t>
      </w:r>
      <w:r w:rsidR="009D77B3">
        <w:rPr>
          <w:sz w:val="24"/>
          <w:szCs w:val="24"/>
        </w:rPr>
        <w:t xml:space="preserve"> </w:t>
      </w:r>
      <w:r w:rsidRPr="00405F29">
        <w:rPr>
          <w:sz w:val="24"/>
          <w:szCs w:val="24"/>
        </w:rPr>
        <w:t>Guedes</w:t>
      </w:r>
      <w:r w:rsidR="009D77B3">
        <w:rPr>
          <w:sz w:val="24"/>
          <w:szCs w:val="24"/>
        </w:rPr>
        <w:t xml:space="preserve"> </w:t>
      </w:r>
    </w:p>
    <w:p w:rsidR="00E501AB" w:rsidRDefault="00E501AB" w:rsidP="00E501AB">
      <w:pPr>
        <w:spacing w:after="100" w:afterAutospacing="1"/>
        <w:jc w:val="center"/>
        <w:rPr>
          <w:color w:val="000000"/>
          <w:sz w:val="24"/>
          <w:szCs w:val="24"/>
        </w:rPr>
      </w:pPr>
    </w:p>
    <w:p w:rsidR="00E501AB" w:rsidRDefault="00E501AB" w:rsidP="00E501AB">
      <w:pPr>
        <w:jc w:val="center"/>
        <w:rPr>
          <w:color w:val="000000"/>
          <w:sz w:val="24"/>
          <w:szCs w:val="24"/>
        </w:rPr>
      </w:pPr>
      <w:r w:rsidRPr="00E501AB">
        <w:rPr>
          <w:color w:val="000000"/>
          <w:sz w:val="24"/>
          <w:szCs w:val="24"/>
        </w:rPr>
        <w:t>ANEXO I</w:t>
      </w:r>
    </w:p>
    <w:p w:rsidR="00E501AB" w:rsidRDefault="00E501AB" w:rsidP="00E501AB">
      <w:pPr>
        <w:jc w:val="center"/>
        <w:rPr>
          <w:color w:val="000000"/>
          <w:sz w:val="24"/>
          <w:szCs w:val="24"/>
        </w:rPr>
      </w:pPr>
      <w:r w:rsidRPr="00E501AB">
        <w:rPr>
          <w:color w:val="000000"/>
          <w:sz w:val="24"/>
          <w:szCs w:val="24"/>
        </w:rPr>
        <w:t>ESTRUTURA DOS CARGOS DO PLANO DE CARREIRAS E CARGOS DOS SERVIDORES DE PROVIMENTO EFETIVO DA DEFENSORIA PÚBLICA DA UNIÃO (PCCDPU)</w:t>
      </w:r>
    </w:p>
    <w:p w:rsidR="00446801" w:rsidRPr="004B592C" w:rsidRDefault="00D37312" w:rsidP="00446801">
      <w:pPr>
        <w:pStyle w:val="NormalWeb"/>
        <w:spacing w:before="0" w:beforeAutospacing="0" w:after="0" w:afterAutospacing="0"/>
        <w:jc w:val="center"/>
        <w:rPr>
          <w:i/>
          <w:color w:val="000000"/>
        </w:rPr>
      </w:pPr>
      <w:hyperlink r:id="rId9" w:history="1">
        <w:r w:rsidR="00446801" w:rsidRPr="004B592C">
          <w:rPr>
            <w:rStyle w:val="Hyperlink"/>
            <w:i/>
            <w:spacing w:val="-1"/>
          </w:rPr>
          <w:t>(Vide Lei nº 14.525, de 9/1/2023)</w:t>
        </w:r>
        <w:proofErr w:type="gramStart"/>
      </w:hyperlink>
      <w:proofErr w:type="gramEnd"/>
    </w:p>
    <w:p w:rsidR="00446801" w:rsidRPr="00446801" w:rsidRDefault="00D37312" w:rsidP="00E501AB">
      <w:pPr>
        <w:jc w:val="center"/>
        <w:rPr>
          <w:color w:val="000000"/>
          <w:sz w:val="24"/>
          <w:szCs w:val="24"/>
        </w:rPr>
      </w:pPr>
      <w:hyperlink r:id="rId10" w:history="1">
        <w:r w:rsidR="00446801" w:rsidRPr="00446801">
          <w:rPr>
            <w:rStyle w:val="Hyperlink"/>
            <w:i/>
            <w:spacing w:val="-1"/>
            <w:sz w:val="24"/>
            <w:szCs w:val="24"/>
          </w:rPr>
          <w:t>(Anexo com redação dada pelo Anexo I à Lei nº 15.372, de 1º/4/</w:t>
        </w:r>
        <w:bookmarkStart w:id="0" w:name="_GoBack"/>
        <w:r w:rsidR="00446801" w:rsidRPr="00446801">
          <w:rPr>
            <w:rStyle w:val="Hyperlink"/>
            <w:i/>
            <w:spacing w:val="-1"/>
            <w:sz w:val="24"/>
            <w:szCs w:val="24"/>
          </w:rPr>
          <w:t>2026</w:t>
        </w:r>
        <w:bookmarkEnd w:id="0"/>
        <w:r w:rsidR="00446801" w:rsidRPr="00446801">
          <w:rPr>
            <w:rStyle w:val="Hyperlink"/>
            <w:i/>
            <w:spacing w:val="-1"/>
            <w:sz w:val="24"/>
            <w:szCs w:val="24"/>
          </w:rPr>
          <w:t>, e</w:t>
        </w:r>
        <w:r w:rsidR="007D5710">
          <w:rPr>
            <w:rStyle w:val="Hyperlink"/>
            <w:i/>
            <w:spacing w:val="-1"/>
            <w:sz w:val="24"/>
            <w:szCs w:val="24"/>
          </w:rPr>
          <w:t>m</w:t>
        </w:r>
        <w:r w:rsidR="00446801" w:rsidRPr="00446801">
          <w:rPr>
            <w:rStyle w:val="Hyperlink"/>
            <w:i/>
            <w:spacing w:val="-1"/>
            <w:sz w:val="24"/>
            <w:szCs w:val="24"/>
          </w:rPr>
          <w:t xml:space="preserve"> vigor em 1º/7/2026)</w:t>
        </w:r>
        <w:proofErr w:type="gramStart"/>
      </w:hyperlink>
      <w:proofErr w:type="gramEnd"/>
    </w:p>
    <w:p w:rsidR="00E501AB" w:rsidRPr="00E501AB" w:rsidRDefault="00E501AB" w:rsidP="00E501AB">
      <w:pPr>
        <w:jc w:val="center"/>
        <w:rPr>
          <w:color w:val="000000"/>
          <w:sz w:val="24"/>
          <w:szCs w:val="24"/>
        </w:rPr>
      </w:pPr>
    </w:p>
    <w:tbl>
      <w:tblPr>
        <w:tblW w:w="49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7"/>
        <w:gridCol w:w="1820"/>
        <w:gridCol w:w="1138"/>
      </w:tblGrid>
      <w:tr w:rsidR="00E501AB" w:rsidRPr="00E501AB" w:rsidTr="00E501AB">
        <w:trPr>
          <w:trHeight w:val="419"/>
          <w:tblHeader/>
          <w:jc w:val="center"/>
        </w:trPr>
        <w:tc>
          <w:tcPr>
            <w:tcW w:w="654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E501AB">
              <w:rPr>
                <w:sz w:val="24"/>
                <w:szCs w:val="24"/>
                <w:lang w:val="pt-PT"/>
              </w:rPr>
              <w:t>Cargo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E501AB">
              <w:rPr>
                <w:sz w:val="24"/>
                <w:szCs w:val="24"/>
                <w:lang w:val="pt-PT"/>
              </w:rPr>
              <w:t>Classe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E501AB">
              <w:rPr>
                <w:sz w:val="24"/>
                <w:szCs w:val="24"/>
                <w:lang w:val="pt-PT"/>
              </w:rPr>
              <w:t>Padrão</w:t>
            </w:r>
          </w:p>
        </w:tc>
      </w:tr>
      <w:tr w:rsidR="00E501AB" w:rsidRPr="00E501AB" w:rsidTr="00E501AB">
        <w:trPr>
          <w:trHeight w:val="404"/>
          <w:jc w:val="center"/>
        </w:trPr>
        <w:tc>
          <w:tcPr>
            <w:tcW w:w="65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E501AB">
              <w:rPr>
                <w:sz w:val="24"/>
                <w:szCs w:val="24"/>
                <w:lang w:val="pt-PT"/>
              </w:rPr>
              <w:t>Analista e Técnico da Defensoria Pública da União e demais cargos de nível superior e intermediário do PCCDPU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E501AB">
              <w:rPr>
                <w:sz w:val="24"/>
                <w:szCs w:val="24"/>
                <w:lang w:val="pt-PT"/>
              </w:rPr>
              <w:t>ESPECIAL</w:t>
            </w:r>
          </w:p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E501AB">
              <w:rPr>
                <w:sz w:val="24"/>
                <w:szCs w:val="24"/>
                <w:lang w:val="pt-PT"/>
              </w:rPr>
              <w:t>20</w:t>
            </w:r>
          </w:p>
        </w:tc>
      </w:tr>
      <w:tr w:rsidR="00E501AB" w:rsidRPr="00E501AB" w:rsidTr="00E501AB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E501AB">
              <w:rPr>
                <w:sz w:val="24"/>
                <w:szCs w:val="24"/>
                <w:lang w:val="pt-PT"/>
              </w:rPr>
              <w:t>19</w:t>
            </w:r>
          </w:p>
        </w:tc>
      </w:tr>
      <w:tr w:rsidR="00E501AB" w:rsidRPr="00E501AB" w:rsidTr="00E501AB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E501AB">
              <w:rPr>
                <w:sz w:val="24"/>
                <w:szCs w:val="24"/>
                <w:lang w:val="pt-PT"/>
              </w:rPr>
              <w:t>18</w:t>
            </w:r>
          </w:p>
        </w:tc>
      </w:tr>
      <w:tr w:rsidR="00E501AB" w:rsidRPr="00E501AB" w:rsidTr="00E501AB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E501AB">
              <w:rPr>
                <w:sz w:val="24"/>
                <w:szCs w:val="24"/>
                <w:lang w:val="pt-PT"/>
              </w:rPr>
              <w:t>C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E501AB">
              <w:rPr>
                <w:sz w:val="24"/>
                <w:szCs w:val="24"/>
                <w:lang w:val="pt-PT"/>
              </w:rPr>
              <w:t>17</w:t>
            </w:r>
          </w:p>
        </w:tc>
      </w:tr>
      <w:tr w:rsidR="00E501AB" w:rsidRPr="00E501AB" w:rsidTr="00E501AB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E501AB">
              <w:rPr>
                <w:sz w:val="24"/>
                <w:szCs w:val="24"/>
                <w:lang w:val="pt-PT"/>
              </w:rPr>
              <w:t>16</w:t>
            </w:r>
          </w:p>
        </w:tc>
      </w:tr>
      <w:tr w:rsidR="00E501AB" w:rsidRPr="00E501AB" w:rsidTr="00E501AB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E501AB">
              <w:rPr>
                <w:sz w:val="24"/>
                <w:szCs w:val="24"/>
                <w:lang w:val="pt-PT"/>
              </w:rPr>
              <w:t>15</w:t>
            </w:r>
          </w:p>
        </w:tc>
      </w:tr>
      <w:tr w:rsidR="00E501AB" w:rsidRPr="00E501AB" w:rsidTr="00E501AB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E501AB">
              <w:rPr>
                <w:sz w:val="24"/>
                <w:szCs w:val="24"/>
                <w:lang w:val="pt-PT"/>
              </w:rPr>
              <w:t>14</w:t>
            </w:r>
          </w:p>
        </w:tc>
      </w:tr>
      <w:tr w:rsidR="00E501AB" w:rsidRPr="00E501AB" w:rsidTr="00E501AB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E501AB">
              <w:rPr>
                <w:sz w:val="24"/>
                <w:szCs w:val="24"/>
                <w:lang w:val="pt-PT"/>
              </w:rPr>
              <w:t>13</w:t>
            </w:r>
          </w:p>
        </w:tc>
      </w:tr>
      <w:tr w:rsidR="00E501AB" w:rsidRPr="00E501AB" w:rsidTr="00E501AB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E501AB">
              <w:rPr>
                <w:sz w:val="24"/>
                <w:szCs w:val="24"/>
                <w:lang w:val="pt-PT"/>
              </w:rPr>
              <w:t>12</w:t>
            </w:r>
          </w:p>
        </w:tc>
      </w:tr>
      <w:tr w:rsidR="00E501AB" w:rsidRPr="00E501AB" w:rsidTr="00E501AB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E501AB">
              <w:rPr>
                <w:sz w:val="24"/>
                <w:szCs w:val="24"/>
                <w:lang w:val="pt-PT"/>
              </w:rPr>
              <w:t>B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E501AB">
              <w:rPr>
                <w:sz w:val="24"/>
                <w:szCs w:val="24"/>
                <w:lang w:val="pt-PT"/>
              </w:rPr>
              <w:t>11</w:t>
            </w:r>
          </w:p>
        </w:tc>
      </w:tr>
      <w:tr w:rsidR="00E501AB" w:rsidRPr="00E501AB" w:rsidTr="00E501AB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E501AB">
              <w:rPr>
                <w:sz w:val="24"/>
                <w:szCs w:val="24"/>
                <w:lang w:val="pt-PT"/>
              </w:rPr>
              <w:t>10</w:t>
            </w:r>
          </w:p>
        </w:tc>
      </w:tr>
      <w:tr w:rsidR="00E501AB" w:rsidRPr="00E501AB" w:rsidTr="00E501AB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  <w:proofErr w:type="gramStart"/>
            <w:r w:rsidRPr="00E501AB">
              <w:rPr>
                <w:sz w:val="24"/>
                <w:szCs w:val="24"/>
                <w:lang w:val="pt-PT"/>
              </w:rPr>
              <w:t>9</w:t>
            </w:r>
            <w:proofErr w:type="gramEnd"/>
          </w:p>
        </w:tc>
      </w:tr>
      <w:tr w:rsidR="00E501AB" w:rsidRPr="00E501AB" w:rsidTr="00E501AB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  <w:proofErr w:type="gramStart"/>
            <w:r w:rsidRPr="00E501AB">
              <w:rPr>
                <w:sz w:val="24"/>
                <w:szCs w:val="24"/>
                <w:lang w:val="pt-PT"/>
              </w:rPr>
              <w:t>8</w:t>
            </w:r>
            <w:proofErr w:type="gramEnd"/>
          </w:p>
        </w:tc>
      </w:tr>
      <w:tr w:rsidR="00E501AB" w:rsidRPr="00E501AB" w:rsidTr="00E501AB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  <w:proofErr w:type="gramStart"/>
            <w:r w:rsidRPr="00E501AB">
              <w:rPr>
                <w:sz w:val="24"/>
                <w:szCs w:val="24"/>
                <w:lang w:val="pt-PT"/>
              </w:rPr>
              <w:t>7</w:t>
            </w:r>
            <w:proofErr w:type="gramEnd"/>
          </w:p>
        </w:tc>
      </w:tr>
      <w:tr w:rsidR="00E501AB" w:rsidRPr="00E501AB" w:rsidTr="00E501AB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  <w:proofErr w:type="gramStart"/>
            <w:r w:rsidRPr="00E501AB">
              <w:rPr>
                <w:sz w:val="24"/>
                <w:szCs w:val="24"/>
                <w:lang w:val="pt-PT"/>
              </w:rPr>
              <w:t>6</w:t>
            </w:r>
            <w:proofErr w:type="gramEnd"/>
          </w:p>
        </w:tc>
      </w:tr>
      <w:tr w:rsidR="00E501AB" w:rsidRPr="00E501AB" w:rsidTr="00E501AB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E501AB">
              <w:rPr>
                <w:sz w:val="24"/>
                <w:szCs w:val="24"/>
                <w:lang w:val="pt-PT"/>
              </w:rPr>
              <w:t>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  <w:proofErr w:type="gramStart"/>
            <w:r w:rsidRPr="00E501AB">
              <w:rPr>
                <w:sz w:val="24"/>
                <w:szCs w:val="24"/>
                <w:lang w:val="pt-PT"/>
              </w:rPr>
              <w:t>5</w:t>
            </w:r>
            <w:proofErr w:type="gramEnd"/>
          </w:p>
        </w:tc>
      </w:tr>
      <w:tr w:rsidR="00E501AB" w:rsidRPr="00E501AB" w:rsidTr="00E501AB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  <w:proofErr w:type="gramStart"/>
            <w:r w:rsidRPr="00E501AB">
              <w:rPr>
                <w:sz w:val="24"/>
                <w:szCs w:val="24"/>
                <w:lang w:val="pt-PT"/>
              </w:rPr>
              <w:t>4</w:t>
            </w:r>
            <w:proofErr w:type="gramEnd"/>
          </w:p>
        </w:tc>
      </w:tr>
      <w:tr w:rsidR="00E501AB" w:rsidRPr="00E501AB" w:rsidTr="00E501AB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  <w:proofErr w:type="gramStart"/>
            <w:r w:rsidRPr="00E501AB">
              <w:rPr>
                <w:sz w:val="24"/>
                <w:szCs w:val="24"/>
                <w:lang w:val="pt-PT"/>
              </w:rPr>
              <w:t>3</w:t>
            </w:r>
            <w:proofErr w:type="gramEnd"/>
          </w:p>
        </w:tc>
      </w:tr>
      <w:tr w:rsidR="00E501AB" w:rsidRPr="00E501AB" w:rsidTr="00E501AB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  <w:proofErr w:type="gramStart"/>
            <w:r w:rsidRPr="00E501AB">
              <w:rPr>
                <w:sz w:val="24"/>
                <w:szCs w:val="24"/>
                <w:lang w:val="pt-PT"/>
              </w:rPr>
              <w:t>2</w:t>
            </w:r>
            <w:proofErr w:type="gramEnd"/>
          </w:p>
        </w:tc>
      </w:tr>
      <w:tr w:rsidR="00E501AB" w:rsidRPr="00E501AB" w:rsidTr="00E501AB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1AB" w:rsidRPr="00E501AB" w:rsidRDefault="00E501AB" w:rsidP="00E501AB">
            <w:pPr>
              <w:spacing w:after="100" w:afterAutospacing="1"/>
              <w:jc w:val="center"/>
              <w:rPr>
                <w:sz w:val="24"/>
                <w:szCs w:val="24"/>
              </w:rPr>
            </w:pPr>
            <w:proofErr w:type="gramStart"/>
            <w:r w:rsidRPr="00E501AB">
              <w:rPr>
                <w:sz w:val="24"/>
                <w:szCs w:val="24"/>
                <w:lang w:val="pt-PT"/>
              </w:rPr>
              <w:t>1</w:t>
            </w:r>
            <w:proofErr w:type="gramEnd"/>
          </w:p>
        </w:tc>
      </w:tr>
    </w:tbl>
    <w:p w:rsidR="00A13BEC" w:rsidRDefault="00A13BEC" w:rsidP="00A13BEC">
      <w:pPr>
        <w:pStyle w:val="Cabealho"/>
        <w:spacing w:after="100" w:afterAutospacing="1"/>
        <w:rPr>
          <w:sz w:val="24"/>
          <w:szCs w:val="24"/>
        </w:rPr>
      </w:pPr>
    </w:p>
    <w:p w:rsidR="00A13BEC" w:rsidRPr="00A13BEC" w:rsidRDefault="00A13BEC" w:rsidP="00A13BEC">
      <w:pPr>
        <w:jc w:val="center"/>
        <w:rPr>
          <w:color w:val="000000"/>
          <w:sz w:val="24"/>
          <w:szCs w:val="24"/>
        </w:rPr>
      </w:pPr>
      <w:r w:rsidRPr="00A13BEC">
        <w:rPr>
          <w:color w:val="000000"/>
          <w:sz w:val="24"/>
          <w:szCs w:val="24"/>
        </w:rPr>
        <w:t>ANEXO II</w:t>
      </w:r>
    </w:p>
    <w:p w:rsidR="00A13BEC" w:rsidRDefault="00A13BEC" w:rsidP="00A13BEC">
      <w:pPr>
        <w:jc w:val="center"/>
        <w:rPr>
          <w:color w:val="000000"/>
          <w:sz w:val="24"/>
          <w:szCs w:val="24"/>
        </w:rPr>
      </w:pPr>
      <w:r w:rsidRPr="00A13BEC">
        <w:rPr>
          <w:color w:val="000000"/>
          <w:sz w:val="24"/>
          <w:szCs w:val="24"/>
        </w:rPr>
        <w:t>VENCIMENTO BÁSICO DOS CARGOS DO PCCDPU</w:t>
      </w:r>
    </w:p>
    <w:p w:rsidR="00A13BEC" w:rsidRPr="004B592C" w:rsidRDefault="00D37312" w:rsidP="00A13BEC">
      <w:pPr>
        <w:pStyle w:val="NormalWeb"/>
        <w:spacing w:before="0" w:beforeAutospacing="0" w:after="0" w:afterAutospacing="0"/>
        <w:jc w:val="center"/>
        <w:rPr>
          <w:i/>
          <w:color w:val="000000"/>
        </w:rPr>
      </w:pPr>
      <w:hyperlink r:id="rId11" w:history="1">
        <w:r w:rsidR="00A13BEC" w:rsidRPr="004B592C">
          <w:rPr>
            <w:rStyle w:val="Hyperlink"/>
            <w:i/>
            <w:spacing w:val="-1"/>
          </w:rPr>
          <w:t>(Vide Lei nº 14.525, de 9/1/2023)</w:t>
        </w:r>
        <w:proofErr w:type="gramStart"/>
      </w:hyperlink>
      <w:proofErr w:type="gramEnd"/>
    </w:p>
    <w:p w:rsidR="00A13BEC" w:rsidRPr="00A13BEC" w:rsidRDefault="00D37312" w:rsidP="00A13BEC">
      <w:pPr>
        <w:jc w:val="center"/>
        <w:rPr>
          <w:color w:val="000000"/>
          <w:sz w:val="24"/>
          <w:szCs w:val="24"/>
        </w:rPr>
      </w:pPr>
      <w:hyperlink r:id="rId12" w:history="1">
        <w:r w:rsidR="00A13BEC" w:rsidRPr="00446801">
          <w:rPr>
            <w:rStyle w:val="Hyperlink"/>
            <w:i/>
            <w:spacing w:val="-1"/>
            <w:sz w:val="24"/>
            <w:szCs w:val="24"/>
          </w:rPr>
          <w:t xml:space="preserve">(Anexo com redação dada pelo Anexo </w:t>
        </w:r>
        <w:r w:rsidR="00A13BEC">
          <w:rPr>
            <w:rStyle w:val="Hyperlink"/>
            <w:i/>
            <w:spacing w:val="-1"/>
            <w:sz w:val="24"/>
            <w:szCs w:val="24"/>
          </w:rPr>
          <w:t>I</w:t>
        </w:r>
        <w:r w:rsidR="00A13BEC" w:rsidRPr="00446801">
          <w:rPr>
            <w:rStyle w:val="Hyperlink"/>
            <w:i/>
            <w:spacing w:val="-1"/>
            <w:sz w:val="24"/>
            <w:szCs w:val="24"/>
          </w:rPr>
          <w:t>I à Lei nº 15.372, de 1º/4/2026, e</w:t>
        </w:r>
        <w:r w:rsidR="007D5710">
          <w:rPr>
            <w:rStyle w:val="Hyperlink"/>
            <w:i/>
            <w:spacing w:val="-1"/>
            <w:sz w:val="24"/>
            <w:szCs w:val="24"/>
          </w:rPr>
          <w:t>m</w:t>
        </w:r>
        <w:r w:rsidR="00A13BEC" w:rsidRPr="00446801">
          <w:rPr>
            <w:rStyle w:val="Hyperlink"/>
            <w:i/>
            <w:spacing w:val="-1"/>
            <w:sz w:val="24"/>
            <w:szCs w:val="24"/>
          </w:rPr>
          <w:t xml:space="preserve"> vigor em 1º/7/2026)</w:t>
        </w:r>
        <w:proofErr w:type="gramStart"/>
      </w:hyperlink>
      <w:proofErr w:type="gramEnd"/>
    </w:p>
    <w:p w:rsidR="00A13BEC" w:rsidRDefault="00A13BEC" w:rsidP="00A13BEC">
      <w:pPr>
        <w:rPr>
          <w:color w:val="000000"/>
          <w:sz w:val="24"/>
          <w:szCs w:val="24"/>
        </w:rPr>
      </w:pPr>
    </w:p>
    <w:p w:rsidR="00A13BEC" w:rsidRDefault="00A13BEC" w:rsidP="00A13BEC">
      <w:pPr>
        <w:rPr>
          <w:color w:val="000000"/>
          <w:sz w:val="24"/>
          <w:szCs w:val="24"/>
        </w:rPr>
      </w:pPr>
      <w:proofErr w:type="gramStart"/>
      <w:r w:rsidRPr="00A13BEC">
        <w:rPr>
          <w:color w:val="000000"/>
          <w:sz w:val="24"/>
          <w:szCs w:val="24"/>
        </w:rPr>
        <w:t>a</w:t>
      </w:r>
      <w:proofErr w:type="gramEnd"/>
      <w:r w:rsidRPr="00A13BEC">
        <w:rPr>
          <w:color w:val="000000"/>
          <w:sz w:val="24"/>
          <w:szCs w:val="24"/>
        </w:rPr>
        <w:t>) Cargos de nível superior do PCCDPU:</w:t>
      </w:r>
    </w:p>
    <w:p w:rsidR="00A13BEC" w:rsidRPr="00A13BEC" w:rsidRDefault="00A13BEC" w:rsidP="00A13BEC">
      <w:pPr>
        <w:rPr>
          <w:color w:val="000000"/>
          <w:sz w:val="24"/>
          <w:szCs w:val="24"/>
        </w:rPr>
      </w:pPr>
      <w:r w:rsidRPr="00A13BEC">
        <w:rPr>
          <w:color w:val="000000"/>
          <w:sz w:val="24"/>
          <w:szCs w:val="24"/>
        </w:rPr>
        <w:t xml:space="preserve"> </w:t>
      </w:r>
    </w:p>
    <w:tbl>
      <w:tblPr>
        <w:tblW w:w="49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5"/>
        <w:gridCol w:w="1875"/>
        <w:gridCol w:w="5705"/>
      </w:tblGrid>
      <w:tr w:rsidR="00A13BEC" w:rsidRPr="00A13BEC" w:rsidTr="00A13BEC">
        <w:trPr>
          <w:trHeight w:val="404"/>
          <w:tblHeader/>
          <w:jc w:val="center"/>
        </w:trPr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Classe</w:t>
            </w:r>
          </w:p>
        </w:tc>
        <w:tc>
          <w:tcPr>
            <w:tcW w:w="1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Padrão</w:t>
            </w:r>
          </w:p>
        </w:tc>
        <w:tc>
          <w:tcPr>
            <w:tcW w:w="60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Vencimento básico (em R$)</w:t>
            </w:r>
          </w:p>
        </w:tc>
      </w:tr>
      <w:tr w:rsidR="00A13BEC" w:rsidRPr="00A13BEC" w:rsidTr="00A13BEC">
        <w:trPr>
          <w:trHeight w:val="404"/>
          <w:jc w:val="center"/>
        </w:trPr>
        <w:tc>
          <w:tcPr>
            <w:tcW w:w="19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ESPECIAL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20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</w:rPr>
              <w:t>9.543,48</w:t>
            </w:r>
          </w:p>
        </w:tc>
      </w:tr>
      <w:tr w:rsidR="00A13BEC" w:rsidRPr="00A13BEC" w:rsidTr="00A13BEC">
        <w:trPr>
          <w:trHeight w:val="4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19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</w:rPr>
              <w:t>9.092,94</w:t>
            </w:r>
          </w:p>
        </w:tc>
      </w:tr>
      <w:tr w:rsidR="00A13BEC" w:rsidRPr="00A13BEC" w:rsidTr="00A13BEC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18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</w:rPr>
              <w:t>8.659,50</w:t>
            </w:r>
          </w:p>
        </w:tc>
      </w:tr>
      <w:tr w:rsidR="00A13BEC" w:rsidRPr="00A13BEC" w:rsidTr="00A13BEC">
        <w:trPr>
          <w:trHeight w:val="404"/>
          <w:jc w:val="center"/>
        </w:trPr>
        <w:tc>
          <w:tcPr>
            <w:tcW w:w="19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C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17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</w:rPr>
              <w:t>8.356,45</w:t>
            </w:r>
          </w:p>
        </w:tc>
      </w:tr>
      <w:tr w:rsidR="00A13BEC" w:rsidRPr="00A13BEC" w:rsidTr="00A13BEC">
        <w:trPr>
          <w:trHeight w:val="38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16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</w:rPr>
              <w:t>7.953,08</w:t>
            </w:r>
          </w:p>
        </w:tc>
      </w:tr>
      <w:tr w:rsidR="00A13BEC" w:rsidRPr="00A13BEC" w:rsidTr="00A13BEC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15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</w:rPr>
              <w:t>7.062,42</w:t>
            </w:r>
          </w:p>
        </w:tc>
      </w:tr>
      <w:tr w:rsidR="00A13BEC" w:rsidRPr="00A13BEC" w:rsidTr="00A13BEC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14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</w:rPr>
              <w:t>6.707,50</w:t>
            </w:r>
          </w:p>
        </w:tc>
      </w:tr>
      <w:tr w:rsidR="00A13BEC" w:rsidRPr="00A13BEC" w:rsidTr="00A13BEC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13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</w:rPr>
              <w:t>6.407,93</w:t>
            </w:r>
          </w:p>
        </w:tc>
      </w:tr>
      <w:tr w:rsidR="00A13BEC" w:rsidRPr="00A13BEC" w:rsidTr="00A13BEC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12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</w:rPr>
              <w:t>6.249,49</w:t>
            </w:r>
          </w:p>
        </w:tc>
      </w:tr>
      <w:tr w:rsidR="00A13BEC" w:rsidRPr="00A13BEC" w:rsidTr="00A13BEC">
        <w:trPr>
          <w:trHeight w:val="404"/>
          <w:jc w:val="center"/>
        </w:trPr>
        <w:tc>
          <w:tcPr>
            <w:tcW w:w="19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lastRenderedPageBreak/>
              <w:t>B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11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</w:rPr>
              <w:t>6.057,30</w:t>
            </w:r>
          </w:p>
        </w:tc>
      </w:tr>
      <w:tr w:rsidR="00A13BEC" w:rsidRPr="00A13BEC" w:rsidTr="00A13BEC">
        <w:trPr>
          <w:trHeight w:val="4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10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</w:rPr>
              <w:t>5.908,44</w:t>
            </w:r>
          </w:p>
        </w:tc>
      </w:tr>
      <w:tr w:rsidR="00A13BEC" w:rsidRPr="00A13BEC" w:rsidTr="00A13BEC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proofErr w:type="gramStart"/>
            <w:r w:rsidRPr="00A13BEC">
              <w:rPr>
                <w:sz w:val="24"/>
                <w:szCs w:val="24"/>
                <w:lang w:val="pt-PT"/>
              </w:rPr>
              <w:t>9</w:t>
            </w:r>
            <w:proofErr w:type="gramEnd"/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</w:rPr>
              <w:t>5.762,50</w:t>
            </w:r>
          </w:p>
        </w:tc>
      </w:tr>
      <w:tr w:rsidR="00A13BEC" w:rsidRPr="00A13BEC" w:rsidTr="00A13BEC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proofErr w:type="gramStart"/>
            <w:r w:rsidRPr="00A13BEC">
              <w:rPr>
                <w:sz w:val="24"/>
                <w:szCs w:val="24"/>
                <w:lang w:val="pt-PT"/>
              </w:rPr>
              <w:t>8</w:t>
            </w:r>
            <w:proofErr w:type="gramEnd"/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</w:rPr>
              <w:t>5.620,93</w:t>
            </w:r>
          </w:p>
        </w:tc>
      </w:tr>
      <w:tr w:rsidR="00A13BEC" w:rsidRPr="00A13BEC" w:rsidTr="00A13BEC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proofErr w:type="gramStart"/>
            <w:r w:rsidRPr="00A13BEC">
              <w:rPr>
                <w:sz w:val="24"/>
                <w:szCs w:val="24"/>
                <w:lang w:val="pt-PT"/>
              </w:rPr>
              <w:t>7</w:t>
            </w:r>
            <w:proofErr w:type="gramEnd"/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</w:rPr>
              <w:t>5.483,11</w:t>
            </w:r>
          </w:p>
        </w:tc>
      </w:tr>
      <w:tr w:rsidR="00A13BEC" w:rsidRPr="00A13BEC" w:rsidTr="00A13BEC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proofErr w:type="gramStart"/>
            <w:r w:rsidRPr="00A13BEC">
              <w:rPr>
                <w:sz w:val="24"/>
                <w:szCs w:val="24"/>
                <w:lang w:val="pt-PT"/>
              </w:rPr>
              <w:t>6</w:t>
            </w:r>
            <w:proofErr w:type="gramEnd"/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</w:rPr>
              <w:t>5.349,51</w:t>
            </w:r>
          </w:p>
        </w:tc>
      </w:tr>
      <w:tr w:rsidR="00A13BEC" w:rsidRPr="00A13BEC" w:rsidTr="00A13BEC">
        <w:trPr>
          <w:trHeight w:val="404"/>
          <w:jc w:val="center"/>
        </w:trPr>
        <w:tc>
          <w:tcPr>
            <w:tcW w:w="19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A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proofErr w:type="gramStart"/>
            <w:r w:rsidRPr="00A13BEC">
              <w:rPr>
                <w:sz w:val="24"/>
                <w:szCs w:val="24"/>
                <w:lang w:val="pt-PT"/>
              </w:rPr>
              <w:t>5</w:t>
            </w:r>
            <w:proofErr w:type="gramEnd"/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</w:rPr>
              <w:t>5.187,12</w:t>
            </w:r>
          </w:p>
        </w:tc>
      </w:tr>
      <w:tr w:rsidR="00A13BEC" w:rsidRPr="00A13BEC" w:rsidTr="00A13BEC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proofErr w:type="gramStart"/>
            <w:r w:rsidRPr="00A13BEC">
              <w:rPr>
                <w:sz w:val="24"/>
                <w:szCs w:val="24"/>
                <w:lang w:val="pt-PT"/>
              </w:rPr>
              <w:t>4</w:t>
            </w:r>
            <w:proofErr w:type="gramEnd"/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</w:rPr>
              <w:t>5.060,42</w:t>
            </w:r>
          </w:p>
        </w:tc>
      </w:tr>
      <w:tr w:rsidR="00A13BEC" w:rsidRPr="00A13BEC" w:rsidTr="00A13BEC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proofErr w:type="gramStart"/>
            <w:r w:rsidRPr="00A13BEC">
              <w:rPr>
                <w:sz w:val="24"/>
                <w:szCs w:val="24"/>
                <w:lang w:val="pt-PT"/>
              </w:rPr>
              <w:t>3</w:t>
            </w:r>
            <w:proofErr w:type="gramEnd"/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</w:rPr>
              <w:t>4.938,11</w:t>
            </w:r>
          </w:p>
        </w:tc>
      </w:tr>
      <w:tr w:rsidR="00A13BEC" w:rsidRPr="00A13BEC" w:rsidTr="00A13BEC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proofErr w:type="gramStart"/>
            <w:r w:rsidRPr="00A13BEC">
              <w:rPr>
                <w:sz w:val="24"/>
                <w:szCs w:val="24"/>
                <w:lang w:val="pt-PT"/>
              </w:rPr>
              <w:t>2</w:t>
            </w:r>
            <w:proofErr w:type="gramEnd"/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</w:rPr>
              <w:t>4.817,59</w:t>
            </w:r>
          </w:p>
        </w:tc>
      </w:tr>
      <w:tr w:rsidR="00A13BEC" w:rsidRPr="00A13BEC" w:rsidTr="00A13BEC">
        <w:trPr>
          <w:trHeight w:val="4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proofErr w:type="gramStart"/>
            <w:r w:rsidRPr="00A13BEC">
              <w:rPr>
                <w:sz w:val="24"/>
                <w:szCs w:val="24"/>
                <w:lang w:val="pt-PT"/>
              </w:rPr>
              <w:t>1</w:t>
            </w:r>
            <w:proofErr w:type="gramEnd"/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</w:rPr>
              <w:t>4.700,85</w:t>
            </w:r>
          </w:p>
        </w:tc>
      </w:tr>
    </w:tbl>
    <w:p w:rsidR="00A13BEC" w:rsidRDefault="00A13BEC" w:rsidP="00A13BEC">
      <w:pPr>
        <w:rPr>
          <w:color w:val="000000"/>
          <w:sz w:val="24"/>
          <w:szCs w:val="24"/>
        </w:rPr>
      </w:pPr>
    </w:p>
    <w:p w:rsidR="00A13BEC" w:rsidRPr="00A13BEC" w:rsidRDefault="00A13BEC" w:rsidP="00A13BEC">
      <w:pPr>
        <w:rPr>
          <w:color w:val="000000"/>
          <w:sz w:val="24"/>
          <w:szCs w:val="24"/>
        </w:rPr>
      </w:pPr>
      <w:proofErr w:type="gramStart"/>
      <w:r w:rsidRPr="00A13BEC">
        <w:rPr>
          <w:color w:val="000000"/>
          <w:sz w:val="24"/>
          <w:szCs w:val="24"/>
        </w:rPr>
        <w:t>b)</w:t>
      </w:r>
      <w:proofErr w:type="gramEnd"/>
      <w:r w:rsidRPr="00A13BEC">
        <w:rPr>
          <w:color w:val="000000"/>
          <w:sz w:val="24"/>
          <w:szCs w:val="24"/>
        </w:rPr>
        <w:t>   Cargo específico de nível superior de Economista do PCCDPU:</w:t>
      </w:r>
    </w:p>
    <w:tbl>
      <w:tblPr>
        <w:tblW w:w="49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8"/>
        <w:gridCol w:w="1854"/>
        <w:gridCol w:w="5473"/>
      </w:tblGrid>
      <w:tr w:rsidR="00A13BEC" w:rsidRPr="00A13BEC" w:rsidTr="00A13BEC">
        <w:trPr>
          <w:trHeight w:val="404"/>
          <w:tblHeader/>
          <w:jc w:val="center"/>
        </w:trPr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Classe</w:t>
            </w:r>
          </w:p>
        </w:tc>
        <w:tc>
          <w:tcPr>
            <w:tcW w:w="1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ind w:hanging="122"/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Padrão</w:t>
            </w:r>
          </w:p>
        </w:tc>
        <w:tc>
          <w:tcPr>
            <w:tcW w:w="5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Vencimento básico (em R$)</w:t>
            </w:r>
          </w:p>
        </w:tc>
      </w:tr>
      <w:tr w:rsidR="00A13BEC" w:rsidRPr="00A13BEC" w:rsidTr="00A13BEC">
        <w:trPr>
          <w:trHeight w:val="404"/>
          <w:jc w:val="center"/>
        </w:trPr>
        <w:tc>
          <w:tcPr>
            <w:tcW w:w="22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ESPECIAL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20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7.700,31</w:t>
            </w:r>
          </w:p>
        </w:tc>
      </w:tr>
      <w:tr w:rsidR="00A13BEC" w:rsidRPr="00A13BEC" w:rsidTr="00A13BEC">
        <w:trPr>
          <w:trHeight w:val="4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19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7.406,99</w:t>
            </w:r>
          </w:p>
        </w:tc>
      </w:tr>
      <w:tr w:rsidR="00A13BEC" w:rsidRPr="00A13BEC" w:rsidTr="00A13BEC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18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7.185,38</w:t>
            </w:r>
          </w:p>
        </w:tc>
      </w:tr>
      <w:tr w:rsidR="00A13BEC" w:rsidRPr="00A13BEC" w:rsidTr="00A13BEC">
        <w:trPr>
          <w:trHeight w:val="404"/>
          <w:jc w:val="center"/>
        </w:trPr>
        <w:tc>
          <w:tcPr>
            <w:tcW w:w="22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C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17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6.985,45</w:t>
            </w:r>
          </w:p>
        </w:tc>
      </w:tr>
      <w:tr w:rsidR="00A13BEC" w:rsidRPr="00A13BEC" w:rsidTr="00A13BEC">
        <w:trPr>
          <w:trHeight w:val="38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16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6.721,90</w:t>
            </w:r>
          </w:p>
        </w:tc>
      </w:tr>
      <w:tr w:rsidR="00A13BEC" w:rsidRPr="00A13BEC" w:rsidTr="00A13BEC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15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6.550,73</w:t>
            </w:r>
          </w:p>
        </w:tc>
      </w:tr>
      <w:tr w:rsidR="00A13BEC" w:rsidRPr="00A13BEC" w:rsidTr="00A13BEC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14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6.382,86</w:t>
            </w:r>
          </w:p>
        </w:tc>
      </w:tr>
      <w:tr w:rsidR="00A13BEC" w:rsidRPr="00A13BEC" w:rsidTr="00A13BEC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13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6.219,68</w:t>
            </w:r>
          </w:p>
        </w:tc>
      </w:tr>
      <w:tr w:rsidR="00A13BEC" w:rsidRPr="00A13BEC" w:rsidTr="00A13BEC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12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6.061,24</w:t>
            </w:r>
          </w:p>
        </w:tc>
      </w:tr>
      <w:tr w:rsidR="00A13BEC" w:rsidRPr="00A13BEC" w:rsidTr="00A13BEC">
        <w:trPr>
          <w:trHeight w:val="404"/>
          <w:jc w:val="center"/>
        </w:trPr>
        <w:tc>
          <w:tcPr>
            <w:tcW w:w="22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B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11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5.820,26</w:t>
            </w:r>
          </w:p>
        </w:tc>
      </w:tr>
      <w:tr w:rsidR="00A13BEC" w:rsidRPr="00A13BEC" w:rsidTr="00A13BEC">
        <w:trPr>
          <w:trHeight w:val="4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10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5.672,07</w:t>
            </w:r>
          </w:p>
        </w:tc>
      </w:tr>
      <w:tr w:rsidR="00A13BEC" w:rsidRPr="00A13BEC" w:rsidTr="00A13BEC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proofErr w:type="gramStart"/>
            <w:r w:rsidRPr="00A13BEC">
              <w:rPr>
                <w:sz w:val="24"/>
                <w:szCs w:val="24"/>
                <w:lang w:val="pt-PT"/>
              </w:rPr>
              <w:t>9</w:t>
            </w:r>
            <w:proofErr w:type="gramEnd"/>
          </w:p>
        </w:tc>
        <w:tc>
          <w:tcPr>
            <w:tcW w:w="5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5.527,13</w:t>
            </w:r>
          </w:p>
        </w:tc>
      </w:tr>
      <w:tr w:rsidR="00A13BEC" w:rsidRPr="00A13BEC" w:rsidTr="00A13BEC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proofErr w:type="gramStart"/>
            <w:r w:rsidRPr="00A13BEC">
              <w:rPr>
                <w:sz w:val="24"/>
                <w:szCs w:val="24"/>
                <w:lang w:val="pt-PT"/>
              </w:rPr>
              <w:t>8</w:t>
            </w:r>
            <w:proofErr w:type="gramEnd"/>
          </w:p>
        </w:tc>
        <w:tc>
          <w:tcPr>
            <w:tcW w:w="5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5.386,38</w:t>
            </w:r>
          </w:p>
        </w:tc>
      </w:tr>
      <w:tr w:rsidR="00A13BEC" w:rsidRPr="00A13BEC" w:rsidTr="00A13BEC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proofErr w:type="gramStart"/>
            <w:r w:rsidRPr="00A13BEC">
              <w:rPr>
                <w:sz w:val="24"/>
                <w:szCs w:val="24"/>
                <w:lang w:val="pt-PT"/>
              </w:rPr>
              <w:t>7</w:t>
            </w:r>
            <w:proofErr w:type="gramEnd"/>
          </w:p>
        </w:tc>
        <w:tc>
          <w:tcPr>
            <w:tcW w:w="5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5.248,74</w:t>
            </w:r>
          </w:p>
        </w:tc>
      </w:tr>
      <w:tr w:rsidR="00A13BEC" w:rsidRPr="00A13BEC" w:rsidTr="00A13BEC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proofErr w:type="gramStart"/>
            <w:r w:rsidRPr="00A13BEC">
              <w:rPr>
                <w:sz w:val="24"/>
                <w:szCs w:val="24"/>
                <w:lang w:val="pt-PT"/>
              </w:rPr>
              <w:t>6</w:t>
            </w:r>
            <w:proofErr w:type="gramEnd"/>
          </w:p>
        </w:tc>
        <w:tc>
          <w:tcPr>
            <w:tcW w:w="5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5.115,03</w:t>
            </w:r>
          </w:p>
        </w:tc>
      </w:tr>
      <w:tr w:rsidR="00A13BEC" w:rsidRPr="00A13BEC" w:rsidTr="00A13BEC">
        <w:trPr>
          <w:trHeight w:val="404"/>
          <w:jc w:val="center"/>
        </w:trPr>
        <w:tc>
          <w:tcPr>
            <w:tcW w:w="22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A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proofErr w:type="gramStart"/>
            <w:r w:rsidRPr="00A13BEC">
              <w:rPr>
                <w:sz w:val="24"/>
                <w:szCs w:val="24"/>
                <w:lang w:val="pt-PT"/>
              </w:rPr>
              <w:t>5</w:t>
            </w:r>
            <w:proofErr w:type="gramEnd"/>
          </w:p>
        </w:tc>
        <w:tc>
          <w:tcPr>
            <w:tcW w:w="5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4.911,94</w:t>
            </w:r>
          </w:p>
        </w:tc>
      </w:tr>
      <w:tr w:rsidR="00A13BEC" w:rsidRPr="00A13BEC" w:rsidTr="00A13BEC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proofErr w:type="gramStart"/>
            <w:r w:rsidRPr="00A13BEC">
              <w:rPr>
                <w:sz w:val="24"/>
                <w:szCs w:val="24"/>
                <w:lang w:val="pt-PT"/>
              </w:rPr>
              <w:t>4</w:t>
            </w:r>
            <w:proofErr w:type="gramEnd"/>
          </w:p>
        </w:tc>
        <w:tc>
          <w:tcPr>
            <w:tcW w:w="5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4.786,99</w:t>
            </w:r>
          </w:p>
        </w:tc>
      </w:tr>
      <w:tr w:rsidR="00A13BEC" w:rsidRPr="00A13BEC" w:rsidTr="00A13BEC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proofErr w:type="gramStart"/>
            <w:r w:rsidRPr="00A13BEC">
              <w:rPr>
                <w:sz w:val="24"/>
                <w:szCs w:val="24"/>
                <w:lang w:val="pt-PT"/>
              </w:rPr>
              <w:t>3</w:t>
            </w:r>
            <w:proofErr w:type="gramEnd"/>
          </w:p>
        </w:tc>
        <w:tc>
          <w:tcPr>
            <w:tcW w:w="5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4.664,88</w:t>
            </w:r>
          </w:p>
        </w:tc>
      </w:tr>
      <w:tr w:rsidR="00A13BEC" w:rsidRPr="00A13BEC" w:rsidTr="00A13BEC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proofErr w:type="gramStart"/>
            <w:r w:rsidRPr="00A13BEC">
              <w:rPr>
                <w:sz w:val="24"/>
                <w:szCs w:val="24"/>
                <w:lang w:val="pt-PT"/>
              </w:rPr>
              <w:t>2</w:t>
            </w:r>
            <w:proofErr w:type="gramEnd"/>
          </w:p>
        </w:tc>
        <w:tc>
          <w:tcPr>
            <w:tcW w:w="5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4.547,18</w:t>
            </w:r>
          </w:p>
        </w:tc>
      </w:tr>
      <w:tr w:rsidR="00A13BEC" w:rsidRPr="00A13BEC" w:rsidTr="00A13BEC">
        <w:trPr>
          <w:trHeight w:val="4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proofErr w:type="gramStart"/>
            <w:r w:rsidRPr="00A13BEC">
              <w:rPr>
                <w:sz w:val="24"/>
                <w:szCs w:val="24"/>
                <w:lang w:val="pt-PT"/>
              </w:rPr>
              <w:t>1</w:t>
            </w:r>
            <w:proofErr w:type="gramEnd"/>
          </w:p>
        </w:tc>
        <w:tc>
          <w:tcPr>
            <w:tcW w:w="5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4.431,19</w:t>
            </w:r>
          </w:p>
        </w:tc>
      </w:tr>
    </w:tbl>
    <w:p w:rsidR="00A13BEC" w:rsidRDefault="00A13BEC" w:rsidP="00A13BEC">
      <w:pPr>
        <w:rPr>
          <w:color w:val="000000"/>
          <w:sz w:val="24"/>
          <w:szCs w:val="24"/>
        </w:rPr>
      </w:pPr>
    </w:p>
    <w:p w:rsidR="00A13BEC" w:rsidRPr="00A13BEC" w:rsidRDefault="00A13BEC" w:rsidP="00A13BEC">
      <w:pPr>
        <w:rPr>
          <w:color w:val="000000"/>
          <w:sz w:val="24"/>
          <w:szCs w:val="24"/>
        </w:rPr>
      </w:pPr>
      <w:r w:rsidRPr="00A13BEC">
        <w:rPr>
          <w:color w:val="000000"/>
          <w:sz w:val="24"/>
          <w:szCs w:val="24"/>
        </w:rPr>
        <w:t>c) Cargos de nível intermediário do PCCDPU:</w:t>
      </w:r>
    </w:p>
    <w:tbl>
      <w:tblPr>
        <w:tblW w:w="49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6"/>
        <w:gridCol w:w="1841"/>
        <w:gridCol w:w="5378"/>
      </w:tblGrid>
      <w:tr w:rsidR="00A13BEC" w:rsidRPr="00A13BEC" w:rsidTr="00A13BEC">
        <w:trPr>
          <w:trHeight w:val="404"/>
          <w:tblHeader/>
          <w:jc w:val="center"/>
        </w:trPr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Classe</w:t>
            </w:r>
          </w:p>
        </w:tc>
        <w:tc>
          <w:tcPr>
            <w:tcW w:w="1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Padrão</w:t>
            </w:r>
          </w:p>
        </w:tc>
        <w:tc>
          <w:tcPr>
            <w:tcW w:w="58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Vencimento básico (em R$)</w:t>
            </w:r>
          </w:p>
        </w:tc>
      </w:tr>
      <w:tr w:rsidR="00A13BEC" w:rsidRPr="00A13BEC" w:rsidTr="00A13BEC">
        <w:trPr>
          <w:trHeight w:val="404"/>
          <w:jc w:val="center"/>
        </w:trPr>
        <w:tc>
          <w:tcPr>
            <w:tcW w:w="241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ESPECIAL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20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6.735,98</w:t>
            </w:r>
          </w:p>
        </w:tc>
      </w:tr>
      <w:tr w:rsidR="00A13BEC" w:rsidRPr="00A13BEC" w:rsidTr="00A13BEC">
        <w:trPr>
          <w:trHeight w:val="4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19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6.412,73</w:t>
            </w:r>
          </w:p>
        </w:tc>
      </w:tr>
      <w:tr w:rsidR="00A13BEC" w:rsidRPr="00A13BEC" w:rsidTr="00A13BEC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18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6.101,74</w:t>
            </w:r>
          </w:p>
        </w:tc>
      </w:tr>
      <w:tr w:rsidR="00A13BEC" w:rsidRPr="00A13BEC" w:rsidTr="00A13BEC">
        <w:trPr>
          <w:trHeight w:val="404"/>
          <w:jc w:val="center"/>
        </w:trPr>
        <w:tc>
          <w:tcPr>
            <w:tcW w:w="241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C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17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5.808,56</w:t>
            </w:r>
          </w:p>
        </w:tc>
      </w:tr>
      <w:tr w:rsidR="00A13BEC" w:rsidRPr="00A13BEC" w:rsidTr="00A13BEC">
        <w:trPr>
          <w:trHeight w:val="38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16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5.520,77</w:t>
            </w:r>
          </w:p>
        </w:tc>
      </w:tr>
      <w:tr w:rsidR="00A13BEC" w:rsidRPr="00A13BEC" w:rsidTr="00A13BEC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15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4.936,58</w:t>
            </w:r>
          </w:p>
        </w:tc>
      </w:tr>
      <w:tr w:rsidR="00A13BEC" w:rsidRPr="00A13BEC" w:rsidTr="00A13BEC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14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4.677,37</w:t>
            </w:r>
          </w:p>
        </w:tc>
      </w:tr>
      <w:tr w:rsidR="00A13BEC" w:rsidRPr="00A13BEC" w:rsidTr="00A13BEC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13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4.430,98</w:t>
            </w:r>
          </w:p>
        </w:tc>
      </w:tr>
      <w:tr w:rsidR="00A13BEC" w:rsidRPr="00A13BEC" w:rsidTr="00A13BEC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12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4.194,04</w:t>
            </w:r>
          </w:p>
        </w:tc>
      </w:tr>
      <w:tr w:rsidR="00A13BEC" w:rsidRPr="00A13BEC" w:rsidTr="00A13BEC">
        <w:trPr>
          <w:trHeight w:val="404"/>
          <w:jc w:val="center"/>
        </w:trPr>
        <w:tc>
          <w:tcPr>
            <w:tcW w:w="241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B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11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4.054,69</w:t>
            </w:r>
          </w:p>
        </w:tc>
      </w:tr>
      <w:tr w:rsidR="00A13BEC" w:rsidRPr="00A13BEC" w:rsidTr="00A13BEC">
        <w:trPr>
          <w:trHeight w:val="4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10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4.017,57</w:t>
            </w:r>
          </w:p>
        </w:tc>
      </w:tr>
      <w:tr w:rsidR="00A13BEC" w:rsidRPr="00A13BEC" w:rsidTr="00A13BEC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proofErr w:type="gramStart"/>
            <w:r w:rsidRPr="00A13BEC">
              <w:rPr>
                <w:sz w:val="24"/>
                <w:szCs w:val="24"/>
                <w:lang w:val="pt-PT"/>
              </w:rPr>
              <w:t>9</w:t>
            </w:r>
            <w:proofErr w:type="gramEnd"/>
          </w:p>
        </w:tc>
        <w:tc>
          <w:tcPr>
            <w:tcW w:w="5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3.980,99</w:t>
            </w:r>
          </w:p>
        </w:tc>
      </w:tr>
      <w:tr w:rsidR="00A13BEC" w:rsidRPr="00A13BEC" w:rsidTr="00A13BEC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proofErr w:type="gramStart"/>
            <w:r w:rsidRPr="00A13BEC">
              <w:rPr>
                <w:sz w:val="24"/>
                <w:szCs w:val="24"/>
                <w:lang w:val="pt-PT"/>
              </w:rPr>
              <w:t>8</w:t>
            </w:r>
            <w:proofErr w:type="gramEnd"/>
          </w:p>
        </w:tc>
        <w:tc>
          <w:tcPr>
            <w:tcW w:w="5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3.945,72</w:t>
            </w:r>
          </w:p>
        </w:tc>
      </w:tr>
      <w:tr w:rsidR="00A13BEC" w:rsidRPr="00A13BEC" w:rsidTr="00A13BEC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proofErr w:type="gramStart"/>
            <w:r w:rsidRPr="00A13BEC">
              <w:rPr>
                <w:sz w:val="24"/>
                <w:szCs w:val="24"/>
                <w:lang w:val="pt-PT"/>
              </w:rPr>
              <w:t>7</w:t>
            </w:r>
            <w:proofErr w:type="gramEnd"/>
          </w:p>
        </w:tc>
        <w:tc>
          <w:tcPr>
            <w:tcW w:w="5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3.909,14</w:t>
            </w:r>
          </w:p>
        </w:tc>
      </w:tr>
      <w:tr w:rsidR="00A13BEC" w:rsidRPr="00A13BEC" w:rsidTr="00A13BEC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proofErr w:type="gramStart"/>
            <w:r w:rsidRPr="00A13BEC">
              <w:rPr>
                <w:sz w:val="24"/>
                <w:szCs w:val="24"/>
                <w:lang w:val="pt-PT"/>
              </w:rPr>
              <w:t>6</w:t>
            </w:r>
            <w:proofErr w:type="gramEnd"/>
          </w:p>
        </w:tc>
        <w:tc>
          <w:tcPr>
            <w:tcW w:w="5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3.874,45</w:t>
            </w:r>
          </w:p>
        </w:tc>
      </w:tr>
      <w:tr w:rsidR="00A13BEC" w:rsidRPr="00A13BEC" w:rsidTr="00A13BEC">
        <w:trPr>
          <w:trHeight w:val="404"/>
          <w:jc w:val="center"/>
        </w:trPr>
        <w:tc>
          <w:tcPr>
            <w:tcW w:w="241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A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proofErr w:type="gramStart"/>
            <w:r w:rsidRPr="00A13BEC">
              <w:rPr>
                <w:sz w:val="24"/>
                <w:szCs w:val="24"/>
                <w:lang w:val="pt-PT"/>
              </w:rPr>
              <w:t>5</w:t>
            </w:r>
            <w:proofErr w:type="gramEnd"/>
          </w:p>
        </w:tc>
        <w:tc>
          <w:tcPr>
            <w:tcW w:w="5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3.823,13</w:t>
            </w:r>
          </w:p>
        </w:tc>
      </w:tr>
      <w:tr w:rsidR="00A13BEC" w:rsidRPr="00A13BEC" w:rsidTr="00A13BEC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proofErr w:type="gramStart"/>
            <w:r w:rsidRPr="00A13BEC">
              <w:rPr>
                <w:sz w:val="24"/>
                <w:szCs w:val="24"/>
                <w:lang w:val="pt-PT"/>
              </w:rPr>
              <w:t>4</w:t>
            </w:r>
            <w:proofErr w:type="gramEnd"/>
          </w:p>
        </w:tc>
        <w:tc>
          <w:tcPr>
            <w:tcW w:w="5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3.788,79</w:t>
            </w:r>
          </w:p>
        </w:tc>
      </w:tr>
      <w:tr w:rsidR="00A13BEC" w:rsidRPr="00A13BEC" w:rsidTr="00A13BEC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proofErr w:type="gramStart"/>
            <w:r w:rsidRPr="00A13BEC">
              <w:rPr>
                <w:sz w:val="24"/>
                <w:szCs w:val="24"/>
                <w:lang w:val="pt-PT"/>
              </w:rPr>
              <w:t>3</w:t>
            </w:r>
            <w:proofErr w:type="gramEnd"/>
          </w:p>
        </w:tc>
        <w:tc>
          <w:tcPr>
            <w:tcW w:w="5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3.755,74</w:t>
            </w:r>
          </w:p>
        </w:tc>
      </w:tr>
      <w:tr w:rsidR="00A13BEC" w:rsidRPr="00A13BEC" w:rsidTr="00A13BEC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proofErr w:type="gramStart"/>
            <w:r w:rsidRPr="00A13BEC">
              <w:rPr>
                <w:sz w:val="24"/>
                <w:szCs w:val="24"/>
                <w:lang w:val="pt-PT"/>
              </w:rPr>
              <w:t>2</w:t>
            </w:r>
            <w:proofErr w:type="gramEnd"/>
          </w:p>
        </w:tc>
        <w:tc>
          <w:tcPr>
            <w:tcW w:w="5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3.721,36</w:t>
            </w:r>
          </w:p>
        </w:tc>
      </w:tr>
      <w:tr w:rsidR="00A13BEC" w:rsidRPr="00A13BEC" w:rsidTr="00A13BEC">
        <w:trPr>
          <w:trHeight w:val="4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proofErr w:type="gramStart"/>
            <w:r w:rsidRPr="00A13BEC">
              <w:rPr>
                <w:sz w:val="24"/>
                <w:szCs w:val="24"/>
                <w:lang w:val="pt-PT"/>
              </w:rPr>
              <w:t>1</w:t>
            </w:r>
            <w:proofErr w:type="gramEnd"/>
          </w:p>
        </w:tc>
        <w:tc>
          <w:tcPr>
            <w:tcW w:w="5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BEC" w:rsidRPr="00A13BEC" w:rsidRDefault="00A13BEC" w:rsidP="00A13BEC">
            <w:pPr>
              <w:jc w:val="center"/>
              <w:rPr>
                <w:sz w:val="24"/>
                <w:szCs w:val="24"/>
              </w:rPr>
            </w:pPr>
            <w:r w:rsidRPr="00A13BEC">
              <w:rPr>
                <w:sz w:val="24"/>
                <w:szCs w:val="24"/>
                <w:lang w:val="pt-PT"/>
              </w:rPr>
              <w:t>3.688,89</w:t>
            </w:r>
          </w:p>
        </w:tc>
      </w:tr>
    </w:tbl>
    <w:p w:rsidR="00A13BEC" w:rsidRDefault="00A13BEC" w:rsidP="00B77391">
      <w:pPr>
        <w:pStyle w:val="Cabealho"/>
        <w:rPr>
          <w:sz w:val="24"/>
          <w:szCs w:val="24"/>
        </w:rPr>
      </w:pPr>
    </w:p>
    <w:p w:rsidR="00B77391" w:rsidRDefault="00B77391" w:rsidP="00B77391">
      <w:pPr>
        <w:pStyle w:val="Cabealho"/>
        <w:rPr>
          <w:sz w:val="24"/>
          <w:szCs w:val="24"/>
        </w:rPr>
      </w:pPr>
    </w:p>
    <w:p w:rsidR="00B77391" w:rsidRDefault="00B77391" w:rsidP="00B77391">
      <w:pPr>
        <w:jc w:val="center"/>
        <w:rPr>
          <w:color w:val="000000"/>
          <w:sz w:val="24"/>
          <w:szCs w:val="24"/>
        </w:rPr>
      </w:pPr>
      <w:r w:rsidRPr="00B77391">
        <w:rPr>
          <w:color w:val="000000"/>
          <w:sz w:val="24"/>
          <w:szCs w:val="24"/>
        </w:rPr>
        <w:t>ANEXO III</w:t>
      </w:r>
    </w:p>
    <w:p w:rsidR="007D5710" w:rsidRDefault="007D5710" w:rsidP="00B77391">
      <w:pPr>
        <w:jc w:val="center"/>
        <w:rPr>
          <w:color w:val="000000"/>
          <w:sz w:val="24"/>
          <w:szCs w:val="24"/>
        </w:rPr>
      </w:pPr>
      <w:r w:rsidRPr="00B77391">
        <w:rPr>
          <w:color w:val="000000"/>
          <w:sz w:val="24"/>
          <w:szCs w:val="24"/>
        </w:rPr>
        <w:lastRenderedPageBreak/>
        <w:t>VALOR DO PONTO DA GRATIFICAÇÃO DE DESEMPENHO DE ATIVIDADE DO PLANO DE CARREIRAS E CARGOS DA DEFENSORIA PÚBLICA DA UNIÃO (GDADPU) E DA GRATIFICAÇÃO DE DESEMPENHO ESPECÍFICA DA DEFENSORIA PÚBLICA DA UNIÃO (GDEDPU)</w:t>
      </w:r>
    </w:p>
    <w:p w:rsidR="0079397E" w:rsidRPr="004B592C" w:rsidRDefault="00D37312" w:rsidP="0079397E">
      <w:pPr>
        <w:pStyle w:val="NormalWeb"/>
        <w:spacing w:before="0" w:beforeAutospacing="0" w:after="0" w:afterAutospacing="0"/>
        <w:jc w:val="center"/>
        <w:rPr>
          <w:i/>
          <w:color w:val="000000"/>
        </w:rPr>
      </w:pPr>
      <w:hyperlink r:id="rId13" w:history="1">
        <w:r w:rsidR="0079397E" w:rsidRPr="004B592C">
          <w:rPr>
            <w:rStyle w:val="Hyperlink"/>
            <w:i/>
            <w:spacing w:val="-1"/>
          </w:rPr>
          <w:t>(Vide Lei nº 14.525, de 9/1/2023)</w:t>
        </w:r>
        <w:proofErr w:type="gramStart"/>
      </w:hyperlink>
      <w:proofErr w:type="gramEnd"/>
    </w:p>
    <w:p w:rsidR="0079397E" w:rsidRPr="00A13BEC" w:rsidRDefault="00D37312" w:rsidP="0079397E">
      <w:pPr>
        <w:jc w:val="center"/>
        <w:rPr>
          <w:color w:val="000000"/>
          <w:sz w:val="24"/>
          <w:szCs w:val="24"/>
        </w:rPr>
      </w:pPr>
      <w:hyperlink r:id="rId14" w:history="1">
        <w:r w:rsidR="0079397E" w:rsidRPr="00446801">
          <w:rPr>
            <w:rStyle w:val="Hyperlink"/>
            <w:i/>
            <w:spacing w:val="-1"/>
            <w:sz w:val="24"/>
            <w:szCs w:val="24"/>
          </w:rPr>
          <w:t xml:space="preserve">(Anexo com redação dada pelo Anexo </w:t>
        </w:r>
        <w:r w:rsidR="0079397E">
          <w:rPr>
            <w:rStyle w:val="Hyperlink"/>
            <w:i/>
            <w:spacing w:val="-1"/>
            <w:sz w:val="24"/>
            <w:szCs w:val="24"/>
          </w:rPr>
          <w:t>II</w:t>
        </w:r>
        <w:r w:rsidR="0079397E" w:rsidRPr="00446801">
          <w:rPr>
            <w:rStyle w:val="Hyperlink"/>
            <w:i/>
            <w:spacing w:val="-1"/>
            <w:sz w:val="24"/>
            <w:szCs w:val="24"/>
          </w:rPr>
          <w:t>I à Lei nº 15.372, de 1º/4/2026, e</w:t>
        </w:r>
        <w:r w:rsidR="007D5710">
          <w:rPr>
            <w:rStyle w:val="Hyperlink"/>
            <w:i/>
            <w:spacing w:val="-1"/>
            <w:sz w:val="24"/>
            <w:szCs w:val="24"/>
          </w:rPr>
          <w:t>m</w:t>
        </w:r>
        <w:r w:rsidR="0079397E" w:rsidRPr="00446801">
          <w:rPr>
            <w:rStyle w:val="Hyperlink"/>
            <w:i/>
            <w:spacing w:val="-1"/>
            <w:sz w:val="24"/>
            <w:szCs w:val="24"/>
          </w:rPr>
          <w:t xml:space="preserve"> vigor em 1º/7/2026)</w:t>
        </w:r>
        <w:proofErr w:type="gramStart"/>
      </w:hyperlink>
      <w:proofErr w:type="gramEnd"/>
    </w:p>
    <w:p w:rsidR="0079397E" w:rsidRPr="00B77391" w:rsidRDefault="0079397E" w:rsidP="00B77391">
      <w:pPr>
        <w:jc w:val="center"/>
        <w:rPr>
          <w:color w:val="000000"/>
          <w:sz w:val="24"/>
          <w:szCs w:val="24"/>
        </w:rPr>
      </w:pPr>
    </w:p>
    <w:p w:rsidR="00B77391" w:rsidRPr="00B77391" w:rsidRDefault="00B77391" w:rsidP="00B77391">
      <w:pPr>
        <w:rPr>
          <w:color w:val="000000"/>
          <w:sz w:val="24"/>
          <w:szCs w:val="24"/>
        </w:rPr>
      </w:pPr>
      <w:r w:rsidRPr="00B77391">
        <w:rPr>
          <w:color w:val="000000"/>
          <w:sz w:val="24"/>
          <w:szCs w:val="24"/>
        </w:rPr>
        <w:t>a) Valor do ponto da GDADPU dos cargos de nível superior:</w:t>
      </w:r>
    </w:p>
    <w:tbl>
      <w:tblPr>
        <w:tblW w:w="49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7"/>
        <w:gridCol w:w="1850"/>
        <w:gridCol w:w="5488"/>
      </w:tblGrid>
      <w:tr w:rsidR="00B77391" w:rsidRPr="00B77391" w:rsidTr="00B77391">
        <w:trPr>
          <w:trHeight w:val="404"/>
          <w:jc w:val="center"/>
        </w:trPr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color w:val="000000"/>
                <w:sz w:val="24"/>
                <w:szCs w:val="24"/>
                <w:lang w:val="pt-PT"/>
              </w:rPr>
              <w:t>Classe</w:t>
            </w:r>
          </w:p>
        </w:tc>
        <w:tc>
          <w:tcPr>
            <w:tcW w:w="1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color w:val="000000"/>
                <w:sz w:val="24"/>
                <w:szCs w:val="24"/>
                <w:lang w:val="pt-PT"/>
              </w:rPr>
              <w:t>Padrão</w:t>
            </w:r>
          </w:p>
        </w:tc>
        <w:tc>
          <w:tcPr>
            <w:tcW w:w="59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color w:val="000000"/>
                <w:sz w:val="24"/>
                <w:szCs w:val="24"/>
              </w:rPr>
              <w:t>Valor do ponto (em R$)</w:t>
            </w:r>
          </w:p>
        </w:tc>
      </w:tr>
      <w:tr w:rsidR="00B77391" w:rsidRPr="00B77391" w:rsidTr="00B77391">
        <w:trPr>
          <w:trHeight w:val="404"/>
          <w:jc w:val="center"/>
        </w:trPr>
        <w:tc>
          <w:tcPr>
            <w:tcW w:w="22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color w:val="000000"/>
                <w:sz w:val="24"/>
                <w:szCs w:val="24"/>
                <w:lang w:val="pt-PT"/>
              </w:rPr>
              <w:t>ESPECIAL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color w:val="000000"/>
                <w:sz w:val="24"/>
                <w:szCs w:val="24"/>
                <w:lang w:val="pt-PT"/>
              </w:rPr>
              <w:t>20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color w:val="000000"/>
                <w:sz w:val="24"/>
                <w:szCs w:val="24"/>
                <w:lang w:val="pt-PT"/>
              </w:rPr>
              <w:t>61,42</w:t>
            </w:r>
          </w:p>
        </w:tc>
      </w:tr>
      <w:tr w:rsidR="00B77391" w:rsidRPr="00B77391" w:rsidTr="00B77391">
        <w:trPr>
          <w:trHeight w:val="4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color w:val="000000"/>
                <w:sz w:val="24"/>
                <w:szCs w:val="24"/>
                <w:lang w:val="pt-PT"/>
              </w:rPr>
              <w:t>19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color w:val="000000"/>
                <w:sz w:val="24"/>
                <w:szCs w:val="24"/>
                <w:lang w:val="pt-PT"/>
              </w:rPr>
              <w:t>60,31</w:t>
            </w:r>
          </w:p>
        </w:tc>
      </w:tr>
      <w:tr w:rsidR="00B77391" w:rsidRPr="00B77391" w:rsidTr="00B77391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color w:val="000000"/>
                <w:sz w:val="24"/>
                <w:szCs w:val="24"/>
                <w:lang w:val="pt-PT"/>
              </w:rPr>
              <w:t>18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color w:val="000000"/>
                <w:sz w:val="24"/>
                <w:szCs w:val="24"/>
                <w:lang w:val="pt-PT"/>
              </w:rPr>
              <w:t>59,23</w:t>
            </w:r>
          </w:p>
        </w:tc>
      </w:tr>
      <w:tr w:rsidR="00B77391" w:rsidRPr="00B77391" w:rsidTr="00B77391">
        <w:trPr>
          <w:trHeight w:val="404"/>
          <w:jc w:val="center"/>
        </w:trPr>
        <w:tc>
          <w:tcPr>
            <w:tcW w:w="22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color w:val="000000"/>
                <w:sz w:val="24"/>
                <w:szCs w:val="24"/>
                <w:lang w:val="pt-PT"/>
              </w:rPr>
              <w:t>C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color w:val="000000"/>
                <w:sz w:val="24"/>
                <w:szCs w:val="24"/>
                <w:lang w:val="pt-PT"/>
              </w:rPr>
              <w:t>17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color w:val="000000"/>
                <w:sz w:val="24"/>
                <w:szCs w:val="24"/>
                <w:lang w:val="pt-PT"/>
              </w:rPr>
              <w:t>57,04</w:t>
            </w:r>
          </w:p>
        </w:tc>
      </w:tr>
      <w:tr w:rsidR="00B77391" w:rsidRPr="00B77391" w:rsidTr="00B77391">
        <w:trPr>
          <w:trHeight w:val="38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color w:val="000000"/>
                <w:sz w:val="24"/>
                <w:szCs w:val="24"/>
                <w:lang w:val="pt-PT"/>
              </w:rPr>
              <w:t>16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color w:val="000000"/>
                <w:sz w:val="24"/>
                <w:szCs w:val="24"/>
                <w:lang w:val="pt-PT"/>
              </w:rPr>
              <w:t>56,04</w:t>
            </w:r>
          </w:p>
        </w:tc>
      </w:tr>
      <w:tr w:rsidR="00B77391" w:rsidRPr="00B77391" w:rsidTr="00B77391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color w:val="000000"/>
                <w:sz w:val="24"/>
                <w:szCs w:val="24"/>
                <w:lang w:val="pt-PT"/>
              </w:rPr>
              <w:t>15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color w:val="000000"/>
                <w:sz w:val="24"/>
                <w:szCs w:val="24"/>
                <w:lang w:val="pt-PT"/>
              </w:rPr>
              <w:t>55,05</w:t>
            </w:r>
          </w:p>
        </w:tc>
      </w:tr>
      <w:tr w:rsidR="00B77391" w:rsidRPr="00B77391" w:rsidTr="00B77391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color w:val="000000"/>
                <w:sz w:val="24"/>
                <w:szCs w:val="24"/>
                <w:lang w:val="pt-PT"/>
              </w:rPr>
              <w:t>14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color w:val="000000"/>
                <w:sz w:val="24"/>
                <w:szCs w:val="24"/>
                <w:lang w:val="pt-PT"/>
              </w:rPr>
              <w:t>54,10</w:t>
            </w:r>
          </w:p>
        </w:tc>
      </w:tr>
      <w:tr w:rsidR="00B77391" w:rsidRPr="00B77391" w:rsidTr="00B77391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color w:val="000000"/>
                <w:sz w:val="24"/>
                <w:szCs w:val="24"/>
                <w:lang w:val="pt-PT"/>
              </w:rPr>
              <w:t>13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color w:val="000000"/>
                <w:sz w:val="24"/>
                <w:szCs w:val="24"/>
                <w:lang w:val="pt-PT"/>
              </w:rPr>
              <w:t>53,17</w:t>
            </w:r>
          </w:p>
        </w:tc>
      </w:tr>
      <w:tr w:rsidR="00B77391" w:rsidRPr="00B77391" w:rsidTr="00B77391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color w:val="000000"/>
                <w:sz w:val="24"/>
                <w:szCs w:val="24"/>
                <w:lang w:val="pt-PT"/>
              </w:rPr>
              <w:t>12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color w:val="000000"/>
                <w:sz w:val="24"/>
                <w:szCs w:val="24"/>
                <w:lang w:val="pt-PT"/>
              </w:rPr>
              <w:t>52,25</w:t>
            </w:r>
          </w:p>
        </w:tc>
      </w:tr>
      <w:tr w:rsidR="00B77391" w:rsidRPr="00B77391" w:rsidTr="00B77391">
        <w:trPr>
          <w:trHeight w:val="404"/>
          <w:jc w:val="center"/>
        </w:trPr>
        <w:tc>
          <w:tcPr>
            <w:tcW w:w="22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color w:val="000000"/>
                <w:sz w:val="24"/>
                <w:szCs w:val="24"/>
                <w:lang w:val="pt-PT"/>
              </w:rPr>
              <w:t>B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color w:val="000000"/>
                <w:sz w:val="24"/>
                <w:szCs w:val="24"/>
                <w:lang w:val="pt-PT"/>
              </w:rPr>
              <w:t>11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color w:val="000000"/>
                <w:sz w:val="24"/>
                <w:szCs w:val="24"/>
                <w:lang w:val="pt-PT"/>
              </w:rPr>
              <w:t>50,39</w:t>
            </w:r>
          </w:p>
        </w:tc>
      </w:tr>
      <w:tr w:rsidR="00B77391" w:rsidRPr="00B77391" w:rsidTr="00B77391">
        <w:trPr>
          <w:trHeight w:val="4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color w:val="000000"/>
                <w:sz w:val="24"/>
                <w:szCs w:val="24"/>
                <w:lang w:val="pt-PT"/>
              </w:rPr>
              <w:t>10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color w:val="000000"/>
                <w:sz w:val="24"/>
                <w:szCs w:val="24"/>
                <w:lang w:val="pt-PT"/>
              </w:rPr>
              <w:t>49,54</w:t>
            </w:r>
          </w:p>
        </w:tc>
      </w:tr>
      <w:tr w:rsidR="00B77391" w:rsidRPr="00B77391" w:rsidTr="00B77391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proofErr w:type="gramStart"/>
            <w:r w:rsidRPr="00B77391">
              <w:rPr>
                <w:color w:val="000000"/>
                <w:sz w:val="24"/>
                <w:szCs w:val="24"/>
                <w:lang w:val="pt-PT"/>
              </w:rPr>
              <w:t>9</w:t>
            </w:r>
            <w:proofErr w:type="gramEnd"/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color w:val="000000"/>
                <w:sz w:val="24"/>
                <w:szCs w:val="24"/>
                <w:lang w:val="pt-PT"/>
              </w:rPr>
              <w:t>48,71</w:t>
            </w:r>
          </w:p>
        </w:tc>
      </w:tr>
      <w:tr w:rsidR="00B77391" w:rsidRPr="00B77391" w:rsidTr="00B77391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proofErr w:type="gramStart"/>
            <w:r w:rsidRPr="00B77391">
              <w:rPr>
                <w:color w:val="000000"/>
                <w:sz w:val="24"/>
                <w:szCs w:val="24"/>
                <w:lang w:val="pt-PT"/>
              </w:rPr>
              <w:t>8</w:t>
            </w:r>
            <w:proofErr w:type="gramEnd"/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color w:val="000000"/>
                <w:sz w:val="24"/>
                <w:szCs w:val="24"/>
                <w:lang w:val="pt-PT"/>
              </w:rPr>
              <w:t>47,90</w:t>
            </w:r>
          </w:p>
        </w:tc>
      </w:tr>
      <w:tr w:rsidR="00B77391" w:rsidRPr="00B77391" w:rsidTr="00B77391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proofErr w:type="gramStart"/>
            <w:r w:rsidRPr="00B77391">
              <w:rPr>
                <w:color w:val="000000"/>
                <w:sz w:val="24"/>
                <w:szCs w:val="24"/>
                <w:lang w:val="pt-PT"/>
              </w:rPr>
              <w:t>7</w:t>
            </w:r>
            <w:proofErr w:type="gramEnd"/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color w:val="000000"/>
                <w:sz w:val="24"/>
                <w:szCs w:val="24"/>
                <w:lang w:val="pt-PT"/>
              </w:rPr>
              <w:t>47,10</w:t>
            </w:r>
          </w:p>
        </w:tc>
      </w:tr>
      <w:tr w:rsidR="00B77391" w:rsidRPr="00B77391" w:rsidTr="00B77391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proofErr w:type="gramStart"/>
            <w:r w:rsidRPr="00B77391">
              <w:rPr>
                <w:color w:val="000000"/>
                <w:sz w:val="24"/>
                <w:szCs w:val="24"/>
                <w:lang w:val="pt-PT"/>
              </w:rPr>
              <w:t>6</w:t>
            </w:r>
            <w:proofErr w:type="gramEnd"/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color w:val="000000"/>
                <w:sz w:val="24"/>
                <w:szCs w:val="24"/>
                <w:lang w:val="pt-PT"/>
              </w:rPr>
              <w:t>46,32</w:t>
            </w:r>
          </w:p>
        </w:tc>
      </w:tr>
      <w:tr w:rsidR="00B77391" w:rsidRPr="00B77391" w:rsidTr="00B77391">
        <w:trPr>
          <w:trHeight w:val="404"/>
          <w:jc w:val="center"/>
        </w:trPr>
        <w:tc>
          <w:tcPr>
            <w:tcW w:w="22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color w:val="000000"/>
                <w:sz w:val="24"/>
                <w:szCs w:val="24"/>
                <w:lang w:val="pt-PT"/>
              </w:rPr>
              <w:t>A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proofErr w:type="gramStart"/>
            <w:r w:rsidRPr="00B77391">
              <w:rPr>
                <w:color w:val="000000"/>
                <w:sz w:val="24"/>
                <w:szCs w:val="24"/>
                <w:lang w:val="pt-PT"/>
              </w:rPr>
              <w:t>5</w:t>
            </w:r>
            <w:proofErr w:type="gramEnd"/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color w:val="000000"/>
                <w:sz w:val="24"/>
                <w:szCs w:val="24"/>
                <w:lang w:val="pt-PT"/>
              </w:rPr>
              <w:t>44,76</w:t>
            </w:r>
          </w:p>
        </w:tc>
      </w:tr>
      <w:tr w:rsidR="00B77391" w:rsidRPr="00B77391" w:rsidTr="00B77391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proofErr w:type="gramStart"/>
            <w:r w:rsidRPr="00B77391">
              <w:rPr>
                <w:color w:val="000000"/>
                <w:sz w:val="24"/>
                <w:szCs w:val="24"/>
                <w:lang w:val="pt-PT"/>
              </w:rPr>
              <w:t>4</w:t>
            </w:r>
            <w:proofErr w:type="gramEnd"/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color w:val="000000"/>
                <w:sz w:val="24"/>
                <w:szCs w:val="24"/>
                <w:lang w:val="pt-PT"/>
              </w:rPr>
              <w:t>44,05</w:t>
            </w:r>
          </w:p>
        </w:tc>
      </w:tr>
      <w:tr w:rsidR="00B77391" w:rsidRPr="00B77391" w:rsidTr="00B77391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proofErr w:type="gramStart"/>
            <w:r w:rsidRPr="00B77391">
              <w:rPr>
                <w:color w:val="000000"/>
                <w:sz w:val="24"/>
                <w:szCs w:val="24"/>
                <w:lang w:val="pt-PT"/>
              </w:rPr>
              <w:t>3</w:t>
            </w:r>
            <w:proofErr w:type="gramEnd"/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color w:val="000000"/>
                <w:sz w:val="24"/>
                <w:szCs w:val="24"/>
                <w:lang w:val="pt-PT"/>
              </w:rPr>
              <w:t>43,34</w:t>
            </w:r>
          </w:p>
        </w:tc>
      </w:tr>
      <w:tr w:rsidR="00B77391" w:rsidRPr="00B77391" w:rsidTr="00B77391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proofErr w:type="gramStart"/>
            <w:r w:rsidRPr="00B77391">
              <w:rPr>
                <w:color w:val="000000"/>
                <w:sz w:val="24"/>
                <w:szCs w:val="24"/>
                <w:lang w:val="pt-PT"/>
              </w:rPr>
              <w:t>2</w:t>
            </w:r>
            <w:proofErr w:type="gramEnd"/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color w:val="000000"/>
                <w:sz w:val="24"/>
                <w:szCs w:val="24"/>
                <w:lang w:val="pt-PT"/>
              </w:rPr>
              <w:t>42,64</w:t>
            </w:r>
          </w:p>
        </w:tc>
      </w:tr>
      <w:tr w:rsidR="00B77391" w:rsidRPr="00B77391" w:rsidTr="00B77391">
        <w:trPr>
          <w:trHeight w:val="4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proofErr w:type="gramStart"/>
            <w:r w:rsidRPr="00B77391">
              <w:rPr>
                <w:color w:val="000000"/>
                <w:sz w:val="24"/>
                <w:szCs w:val="24"/>
                <w:lang w:val="pt-PT"/>
              </w:rPr>
              <w:t>1</w:t>
            </w:r>
            <w:proofErr w:type="gramEnd"/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color w:val="000000"/>
                <w:sz w:val="24"/>
                <w:szCs w:val="24"/>
                <w:lang w:val="pt-PT"/>
              </w:rPr>
              <w:t>41,96</w:t>
            </w:r>
          </w:p>
        </w:tc>
      </w:tr>
    </w:tbl>
    <w:p w:rsidR="00F828E5" w:rsidRDefault="00F828E5" w:rsidP="00F828E5">
      <w:pPr>
        <w:rPr>
          <w:color w:val="000000"/>
          <w:sz w:val="24"/>
          <w:szCs w:val="24"/>
        </w:rPr>
      </w:pPr>
    </w:p>
    <w:p w:rsidR="00B77391" w:rsidRPr="00B77391" w:rsidRDefault="00B77391" w:rsidP="00F828E5">
      <w:pPr>
        <w:rPr>
          <w:color w:val="000000"/>
          <w:sz w:val="24"/>
          <w:szCs w:val="24"/>
        </w:rPr>
      </w:pPr>
      <w:r w:rsidRPr="00B77391">
        <w:rPr>
          <w:color w:val="000000"/>
          <w:sz w:val="24"/>
          <w:szCs w:val="24"/>
        </w:rPr>
        <w:t>b) Valor do ponto da GDEDPU do cargo específico de nível superior de Economista:</w:t>
      </w:r>
    </w:p>
    <w:tbl>
      <w:tblPr>
        <w:tblW w:w="49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1843"/>
        <w:gridCol w:w="5502"/>
      </w:tblGrid>
      <w:tr w:rsidR="00B77391" w:rsidRPr="00B77391" w:rsidTr="00F828E5">
        <w:trPr>
          <w:trHeight w:val="404"/>
          <w:tblHeader/>
          <w:jc w:val="center"/>
        </w:trPr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Classe</w:t>
            </w:r>
          </w:p>
        </w:tc>
        <w:tc>
          <w:tcPr>
            <w:tcW w:w="1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Padrão</w:t>
            </w:r>
          </w:p>
        </w:tc>
        <w:tc>
          <w:tcPr>
            <w:tcW w:w="60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</w:rPr>
              <w:t>Valor do ponto (em R$)</w:t>
            </w:r>
          </w:p>
        </w:tc>
      </w:tr>
      <w:tr w:rsidR="00B77391" w:rsidRPr="00B77391" w:rsidTr="00B77391">
        <w:trPr>
          <w:trHeight w:val="404"/>
          <w:jc w:val="center"/>
        </w:trPr>
        <w:tc>
          <w:tcPr>
            <w:tcW w:w="22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color w:val="000000"/>
                <w:sz w:val="24"/>
                <w:szCs w:val="24"/>
              </w:rPr>
              <w:t>ESPECIAL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20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97,28</w:t>
            </w:r>
          </w:p>
        </w:tc>
      </w:tr>
      <w:tr w:rsidR="00B77391" w:rsidRPr="00B77391" w:rsidTr="00B77391">
        <w:trPr>
          <w:trHeight w:val="4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19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93,97</w:t>
            </w:r>
          </w:p>
        </w:tc>
      </w:tr>
      <w:tr w:rsidR="00B77391" w:rsidRPr="00B77391" w:rsidTr="00B77391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18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90,81</w:t>
            </w:r>
          </w:p>
        </w:tc>
      </w:tr>
      <w:tr w:rsidR="00B77391" w:rsidRPr="00B77391" w:rsidTr="00B77391">
        <w:trPr>
          <w:trHeight w:val="404"/>
          <w:jc w:val="center"/>
        </w:trPr>
        <w:tc>
          <w:tcPr>
            <w:tcW w:w="22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C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17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86,34</w:t>
            </w:r>
          </w:p>
        </w:tc>
      </w:tr>
      <w:tr w:rsidR="00B77391" w:rsidRPr="00B77391" w:rsidTr="00B77391">
        <w:trPr>
          <w:trHeight w:val="38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16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83,40</w:t>
            </w:r>
          </w:p>
        </w:tc>
      </w:tr>
      <w:tr w:rsidR="00B77391" w:rsidRPr="00B77391" w:rsidTr="00B77391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15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80,58</w:t>
            </w:r>
          </w:p>
        </w:tc>
      </w:tr>
      <w:tr w:rsidR="00B77391" w:rsidRPr="00B77391" w:rsidTr="00B77391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14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77,88</w:t>
            </w:r>
          </w:p>
        </w:tc>
      </w:tr>
      <w:tr w:rsidR="00B77391" w:rsidRPr="00B77391" w:rsidTr="00B77391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13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75,22</w:t>
            </w:r>
          </w:p>
        </w:tc>
      </w:tr>
      <w:tr w:rsidR="00B77391" w:rsidRPr="00B77391" w:rsidTr="00B77391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12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72,69</w:t>
            </w:r>
          </w:p>
        </w:tc>
      </w:tr>
      <w:tr w:rsidR="00B77391" w:rsidRPr="00B77391" w:rsidTr="00B77391">
        <w:trPr>
          <w:trHeight w:val="404"/>
          <w:jc w:val="center"/>
        </w:trPr>
        <w:tc>
          <w:tcPr>
            <w:tcW w:w="22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B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11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69,10</w:t>
            </w:r>
          </w:p>
        </w:tc>
      </w:tr>
      <w:tr w:rsidR="00B77391" w:rsidRPr="00B77391" w:rsidTr="00B77391">
        <w:trPr>
          <w:trHeight w:val="4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10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66,76</w:t>
            </w:r>
          </w:p>
        </w:tc>
      </w:tr>
      <w:tr w:rsidR="00B77391" w:rsidRPr="00B77391" w:rsidTr="00B77391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proofErr w:type="gramStart"/>
            <w:r w:rsidRPr="00B77391">
              <w:rPr>
                <w:sz w:val="24"/>
                <w:szCs w:val="24"/>
                <w:lang w:val="pt-PT"/>
              </w:rPr>
              <w:t>9</w:t>
            </w:r>
            <w:proofErr w:type="gramEnd"/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64,51</w:t>
            </w:r>
          </w:p>
        </w:tc>
      </w:tr>
      <w:tr w:rsidR="00B77391" w:rsidRPr="00B77391" w:rsidTr="00B77391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proofErr w:type="gramStart"/>
            <w:r w:rsidRPr="00B77391">
              <w:rPr>
                <w:sz w:val="24"/>
                <w:szCs w:val="24"/>
                <w:lang w:val="pt-PT"/>
              </w:rPr>
              <w:t>8</w:t>
            </w:r>
            <w:proofErr w:type="gramEnd"/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62,30</w:t>
            </w:r>
          </w:p>
        </w:tc>
      </w:tr>
      <w:tr w:rsidR="00B77391" w:rsidRPr="00B77391" w:rsidTr="00B77391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proofErr w:type="gramStart"/>
            <w:r w:rsidRPr="00B77391">
              <w:rPr>
                <w:sz w:val="24"/>
                <w:szCs w:val="24"/>
                <w:lang w:val="pt-PT"/>
              </w:rPr>
              <w:t>7</w:t>
            </w:r>
            <w:proofErr w:type="gramEnd"/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60,18</w:t>
            </w:r>
          </w:p>
        </w:tc>
      </w:tr>
      <w:tr w:rsidR="00B77391" w:rsidRPr="00B77391" w:rsidTr="00B77391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proofErr w:type="gramStart"/>
            <w:r w:rsidRPr="00B77391">
              <w:rPr>
                <w:sz w:val="24"/>
                <w:szCs w:val="24"/>
                <w:lang w:val="pt-PT"/>
              </w:rPr>
              <w:t>6</w:t>
            </w:r>
            <w:proofErr w:type="gramEnd"/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58,18</w:t>
            </w:r>
          </w:p>
        </w:tc>
      </w:tr>
      <w:tr w:rsidR="00B77391" w:rsidRPr="00B77391" w:rsidTr="00B77391">
        <w:trPr>
          <w:trHeight w:val="404"/>
          <w:jc w:val="center"/>
        </w:trPr>
        <w:tc>
          <w:tcPr>
            <w:tcW w:w="22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A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proofErr w:type="gramStart"/>
            <w:r w:rsidRPr="00B77391">
              <w:rPr>
                <w:sz w:val="24"/>
                <w:szCs w:val="24"/>
                <w:lang w:val="pt-PT"/>
              </w:rPr>
              <w:t>5</w:t>
            </w:r>
            <w:proofErr w:type="gramEnd"/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55,28</w:t>
            </w:r>
          </w:p>
        </w:tc>
      </w:tr>
      <w:tr w:rsidR="00B77391" w:rsidRPr="00B77391" w:rsidTr="00B77391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proofErr w:type="gramStart"/>
            <w:r w:rsidRPr="00B77391">
              <w:rPr>
                <w:sz w:val="24"/>
                <w:szCs w:val="24"/>
                <w:lang w:val="pt-PT"/>
              </w:rPr>
              <w:t>4</w:t>
            </w:r>
            <w:proofErr w:type="gramEnd"/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53,42</w:t>
            </w:r>
          </w:p>
        </w:tc>
      </w:tr>
      <w:tr w:rsidR="00B77391" w:rsidRPr="00B77391" w:rsidTr="00B77391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proofErr w:type="gramStart"/>
            <w:r w:rsidRPr="00B77391">
              <w:rPr>
                <w:sz w:val="24"/>
                <w:szCs w:val="24"/>
                <w:lang w:val="pt-PT"/>
              </w:rPr>
              <w:t>3</w:t>
            </w:r>
            <w:proofErr w:type="gramEnd"/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51,61</w:t>
            </w:r>
          </w:p>
        </w:tc>
      </w:tr>
      <w:tr w:rsidR="00B77391" w:rsidRPr="00B77391" w:rsidTr="00B77391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proofErr w:type="gramStart"/>
            <w:r w:rsidRPr="00B77391">
              <w:rPr>
                <w:sz w:val="24"/>
                <w:szCs w:val="24"/>
                <w:lang w:val="pt-PT"/>
              </w:rPr>
              <w:t>2</w:t>
            </w:r>
            <w:proofErr w:type="gramEnd"/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49,86</w:t>
            </w:r>
          </w:p>
        </w:tc>
      </w:tr>
      <w:tr w:rsidR="00B77391" w:rsidRPr="00B77391" w:rsidTr="00B77391">
        <w:trPr>
          <w:trHeight w:val="4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proofErr w:type="gramStart"/>
            <w:r w:rsidRPr="00B77391">
              <w:rPr>
                <w:sz w:val="24"/>
                <w:szCs w:val="24"/>
                <w:lang w:val="pt-PT"/>
              </w:rPr>
              <w:t>1</w:t>
            </w:r>
            <w:proofErr w:type="gramEnd"/>
          </w:p>
        </w:tc>
        <w:tc>
          <w:tcPr>
            <w:tcW w:w="6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48,17</w:t>
            </w:r>
          </w:p>
        </w:tc>
      </w:tr>
    </w:tbl>
    <w:p w:rsidR="00F828E5" w:rsidRDefault="00F828E5" w:rsidP="00F828E5">
      <w:pPr>
        <w:rPr>
          <w:color w:val="000000"/>
          <w:sz w:val="24"/>
          <w:szCs w:val="24"/>
        </w:rPr>
      </w:pPr>
    </w:p>
    <w:p w:rsidR="00B77391" w:rsidRPr="00B77391" w:rsidRDefault="00B77391" w:rsidP="00F828E5">
      <w:pPr>
        <w:rPr>
          <w:color w:val="000000"/>
          <w:sz w:val="24"/>
          <w:szCs w:val="24"/>
        </w:rPr>
      </w:pPr>
      <w:r w:rsidRPr="00B77391">
        <w:rPr>
          <w:color w:val="000000"/>
          <w:sz w:val="24"/>
          <w:szCs w:val="24"/>
        </w:rPr>
        <w:t>c) Valor do ponto da GDADPU dos cargos de nível intermediário:</w:t>
      </w:r>
    </w:p>
    <w:tbl>
      <w:tblPr>
        <w:tblW w:w="49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6"/>
        <w:gridCol w:w="1832"/>
        <w:gridCol w:w="5397"/>
      </w:tblGrid>
      <w:tr w:rsidR="00B77391" w:rsidRPr="00B77391" w:rsidTr="00F828E5">
        <w:trPr>
          <w:trHeight w:val="404"/>
          <w:tblHeader/>
          <w:jc w:val="center"/>
        </w:trPr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Classe</w:t>
            </w:r>
          </w:p>
        </w:tc>
        <w:tc>
          <w:tcPr>
            <w:tcW w:w="1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Padrão</w:t>
            </w:r>
          </w:p>
        </w:tc>
        <w:tc>
          <w:tcPr>
            <w:tcW w:w="59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</w:rPr>
              <w:t>Valor do ponto (em R$)</w:t>
            </w:r>
          </w:p>
        </w:tc>
      </w:tr>
      <w:tr w:rsidR="00B77391" w:rsidRPr="00B77391" w:rsidTr="00B77391">
        <w:trPr>
          <w:trHeight w:val="404"/>
          <w:jc w:val="center"/>
        </w:trPr>
        <w:tc>
          <w:tcPr>
            <w:tcW w:w="241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ESPECIAL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20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28,24</w:t>
            </w:r>
          </w:p>
        </w:tc>
      </w:tr>
      <w:tr w:rsidR="00B77391" w:rsidRPr="00B77391" w:rsidTr="00B77391">
        <w:trPr>
          <w:trHeight w:val="4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19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28,05</w:t>
            </w:r>
          </w:p>
        </w:tc>
      </w:tr>
      <w:tr w:rsidR="00B77391" w:rsidRPr="00B77391" w:rsidTr="00B77391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18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27,86</w:t>
            </w:r>
          </w:p>
        </w:tc>
      </w:tr>
      <w:tr w:rsidR="00B77391" w:rsidRPr="00B77391" w:rsidTr="00B77391">
        <w:trPr>
          <w:trHeight w:val="404"/>
          <w:jc w:val="center"/>
        </w:trPr>
        <w:tc>
          <w:tcPr>
            <w:tcW w:w="241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C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17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27,61</w:t>
            </w:r>
          </w:p>
        </w:tc>
      </w:tr>
      <w:tr w:rsidR="00B77391" w:rsidRPr="00B77391" w:rsidTr="00B77391">
        <w:trPr>
          <w:trHeight w:val="38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16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27,42</w:t>
            </w:r>
          </w:p>
        </w:tc>
      </w:tr>
      <w:tr w:rsidR="00B77391" w:rsidRPr="00B77391" w:rsidTr="00B77391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15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27,23</w:t>
            </w:r>
          </w:p>
        </w:tc>
      </w:tr>
      <w:tr w:rsidR="00B77391" w:rsidRPr="00B77391" w:rsidTr="00B77391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14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27,08</w:t>
            </w:r>
          </w:p>
        </w:tc>
      </w:tr>
      <w:tr w:rsidR="00B77391" w:rsidRPr="00B77391" w:rsidTr="00B77391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13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26,90</w:t>
            </w:r>
          </w:p>
        </w:tc>
      </w:tr>
      <w:tr w:rsidR="00B77391" w:rsidRPr="00B77391" w:rsidTr="00B77391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12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26,72</w:t>
            </w:r>
          </w:p>
        </w:tc>
      </w:tr>
      <w:tr w:rsidR="00B77391" w:rsidRPr="00B77391" w:rsidTr="00B77391">
        <w:trPr>
          <w:trHeight w:val="404"/>
          <w:jc w:val="center"/>
        </w:trPr>
        <w:tc>
          <w:tcPr>
            <w:tcW w:w="241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B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11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26,49</w:t>
            </w:r>
          </w:p>
        </w:tc>
      </w:tr>
      <w:tr w:rsidR="00B77391" w:rsidRPr="00B77391" w:rsidTr="00B77391">
        <w:trPr>
          <w:trHeight w:val="4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10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26,31</w:t>
            </w:r>
          </w:p>
        </w:tc>
      </w:tr>
      <w:tr w:rsidR="00B77391" w:rsidRPr="00B77391" w:rsidTr="00B77391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proofErr w:type="gramStart"/>
            <w:r w:rsidRPr="00B77391">
              <w:rPr>
                <w:sz w:val="24"/>
                <w:szCs w:val="24"/>
                <w:lang w:val="pt-PT"/>
              </w:rPr>
              <w:t>9</w:t>
            </w:r>
            <w:proofErr w:type="gramEnd"/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26,16</w:t>
            </w:r>
          </w:p>
        </w:tc>
      </w:tr>
      <w:tr w:rsidR="00B77391" w:rsidRPr="00B77391" w:rsidTr="00B77391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proofErr w:type="gramStart"/>
            <w:r w:rsidRPr="00B77391">
              <w:rPr>
                <w:sz w:val="24"/>
                <w:szCs w:val="24"/>
                <w:lang w:val="pt-PT"/>
              </w:rPr>
              <w:t>8</w:t>
            </w:r>
            <w:proofErr w:type="gramEnd"/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26,00</w:t>
            </w:r>
          </w:p>
        </w:tc>
      </w:tr>
      <w:tr w:rsidR="00B77391" w:rsidRPr="00B77391" w:rsidTr="00B77391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proofErr w:type="gramStart"/>
            <w:r w:rsidRPr="00B77391">
              <w:rPr>
                <w:sz w:val="24"/>
                <w:szCs w:val="24"/>
                <w:lang w:val="pt-PT"/>
              </w:rPr>
              <w:t>7</w:t>
            </w:r>
            <w:proofErr w:type="gramEnd"/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25,84</w:t>
            </w:r>
          </w:p>
        </w:tc>
      </w:tr>
      <w:tr w:rsidR="00B77391" w:rsidRPr="00B77391" w:rsidTr="00B77391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proofErr w:type="gramStart"/>
            <w:r w:rsidRPr="00B77391">
              <w:rPr>
                <w:sz w:val="24"/>
                <w:szCs w:val="24"/>
                <w:lang w:val="pt-PT"/>
              </w:rPr>
              <w:t>6</w:t>
            </w:r>
            <w:proofErr w:type="gramEnd"/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25,68</w:t>
            </w:r>
          </w:p>
        </w:tc>
      </w:tr>
      <w:tr w:rsidR="00B77391" w:rsidRPr="00B77391" w:rsidTr="00B77391">
        <w:trPr>
          <w:trHeight w:val="404"/>
          <w:jc w:val="center"/>
        </w:trPr>
        <w:tc>
          <w:tcPr>
            <w:tcW w:w="241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A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proofErr w:type="gramStart"/>
            <w:r w:rsidRPr="00B77391">
              <w:rPr>
                <w:sz w:val="24"/>
                <w:szCs w:val="24"/>
                <w:lang w:val="pt-PT"/>
              </w:rPr>
              <w:t>5</w:t>
            </w:r>
            <w:proofErr w:type="gramEnd"/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25,48</w:t>
            </w:r>
          </w:p>
        </w:tc>
      </w:tr>
      <w:tr w:rsidR="00B77391" w:rsidRPr="00B77391" w:rsidTr="00B77391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proofErr w:type="gramStart"/>
            <w:r w:rsidRPr="00B77391">
              <w:rPr>
                <w:sz w:val="24"/>
                <w:szCs w:val="24"/>
                <w:lang w:val="pt-PT"/>
              </w:rPr>
              <w:t>4</w:t>
            </w:r>
            <w:proofErr w:type="gramEnd"/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25,34</w:t>
            </w:r>
          </w:p>
        </w:tc>
      </w:tr>
      <w:tr w:rsidR="00B77391" w:rsidRPr="00B77391" w:rsidTr="00B77391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proofErr w:type="gramStart"/>
            <w:r w:rsidRPr="00B77391">
              <w:rPr>
                <w:sz w:val="24"/>
                <w:szCs w:val="24"/>
                <w:lang w:val="pt-PT"/>
              </w:rPr>
              <w:t>3</w:t>
            </w:r>
            <w:proofErr w:type="gramEnd"/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25,19</w:t>
            </w:r>
          </w:p>
        </w:tc>
      </w:tr>
      <w:tr w:rsidR="00B77391" w:rsidRPr="00B77391" w:rsidTr="00B77391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proofErr w:type="gramStart"/>
            <w:r w:rsidRPr="00B77391">
              <w:rPr>
                <w:sz w:val="24"/>
                <w:szCs w:val="24"/>
                <w:lang w:val="pt-PT"/>
              </w:rPr>
              <w:t>2</w:t>
            </w:r>
            <w:proofErr w:type="gramEnd"/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25,04</w:t>
            </w:r>
          </w:p>
        </w:tc>
      </w:tr>
      <w:tr w:rsidR="00B77391" w:rsidRPr="00B77391" w:rsidTr="00B77391">
        <w:trPr>
          <w:trHeight w:val="4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proofErr w:type="gramStart"/>
            <w:r w:rsidRPr="00B77391">
              <w:rPr>
                <w:sz w:val="24"/>
                <w:szCs w:val="24"/>
                <w:lang w:val="pt-PT"/>
              </w:rPr>
              <w:t>1</w:t>
            </w:r>
            <w:proofErr w:type="gramEnd"/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391" w:rsidRPr="00B77391" w:rsidRDefault="00B77391" w:rsidP="00B77391">
            <w:pPr>
              <w:jc w:val="center"/>
              <w:rPr>
                <w:sz w:val="24"/>
                <w:szCs w:val="24"/>
              </w:rPr>
            </w:pPr>
            <w:r w:rsidRPr="00B77391">
              <w:rPr>
                <w:sz w:val="24"/>
                <w:szCs w:val="24"/>
                <w:lang w:val="pt-PT"/>
              </w:rPr>
              <w:t>24,89</w:t>
            </w:r>
          </w:p>
        </w:tc>
      </w:tr>
    </w:tbl>
    <w:p w:rsidR="00B77391" w:rsidRPr="00B77391" w:rsidRDefault="00B77391" w:rsidP="00B77391">
      <w:pPr>
        <w:pStyle w:val="Cabealho"/>
        <w:jc w:val="center"/>
        <w:rPr>
          <w:sz w:val="24"/>
          <w:szCs w:val="24"/>
        </w:rPr>
      </w:pPr>
    </w:p>
    <w:p w:rsidR="009D77B3" w:rsidRDefault="009D77B3" w:rsidP="009D77B3">
      <w:pPr>
        <w:pStyle w:val="NormalWeb"/>
        <w:spacing w:before="0" w:beforeAutospacing="0" w:after="0" w:afterAutospacing="0"/>
        <w:ind w:left="1158" w:firstLine="402"/>
        <w:jc w:val="center"/>
        <w:rPr>
          <w:color w:val="000000"/>
          <w:spacing w:val="-6"/>
          <w:sz w:val="22"/>
          <w:szCs w:val="22"/>
        </w:rPr>
      </w:pPr>
      <w:bookmarkStart w:id="1" w:name="anexo2"/>
      <w:bookmarkStart w:id="2" w:name="anexo4"/>
      <w:bookmarkEnd w:id="1"/>
      <w:bookmarkEnd w:id="2"/>
    </w:p>
    <w:p w:rsidR="009D77B3" w:rsidRPr="009D77B3" w:rsidRDefault="00E06CC9" w:rsidP="006F2C94">
      <w:pPr>
        <w:pStyle w:val="NormalWeb"/>
        <w:keepNext/>
        <w:spacing w:before="0" w:beforeAutospacing="0" w:after="0" w:afterAutospacing="0"/>
        <w:jc w:val="center"/>
        <w:rPr>
          <w:color w:val="000000"/>
          <w:spacing w:val="1"/>
        </w:rPr>
      </w:pPr>
      <w:r w:rsidRPr="009D77B3">
        <w:rPr>
          <w:color w:val="000000"/>
          <w:spacing w:val="-6"/>
        </w:rPr>
        <w:t>A</w:t>
      </w:r>
      <w:r w:rsidRPr="009D77B3">
        <w:rPr>
          <w:color w:val="000000"/>
          <w:spacing w:val="1"/>
        </w:rPr>
        <w:t>NE</w:t>
      </w:r>
      <w:r w:rsidRPr="009D77B3">
        <w:rPr>
          <w:color w:val="000000"/>
          <w:spacing w:val="-1"/>
        </w:rPr>
        <w:t>X</w:t>
      </w:r>
      <w:r w:rsidRPr="009D77B3">
        <w:rPr>
          <w:color w:val="000000"/>
        </w:rPr>
        <w:t>O</w:t>
      </w:r>
      <w:r w:rsidR="009D77B3">
        <w:rPr>
          <w:color w:val="000000"/>
          <w:spacing w:val="3"/>
        </w:rPr>
        <w:t xml:space="preserve"> </w:t>
      </w:r>
      <w:r w:rsidRPr="009D77B3">
        <w:rPr>
          <w:color w:val="000000"/>
          <w:spacing w:val="1"/>
        </w:rPr>
        <w:t>IV</w:t>
      </w:r>
    </w:p>
    <w:p w:rsidR="009D77B3" w:rsidRPr="009D77B3" w:rsidRDefault="009D77B3" w:rsidP="009D77B3">
      <w:pPr>
        <w:pStyle w:val="NormalWeb"/>
        <w:spacing w:before="0" w:beforeAutospacing="0" w:after="0" w:afterAutospacing="0"/>
        <w:ind w:right="249"/>
        <w:jc w:val="center"/>
        <w:rPr>
          <w:color w:val="000000"/>
        </w:rPr>
      </w:pPr>
    </w:p>
    <w:p w:rsidR="00E06CC9" w:rsidRDefault="00E06CC9" w:rsidP="009D77B3">
      <w:pPr>
        <w:pStyle w:val="NormalWeb"/>
        <w:spacing w:before="0" w:beforeAutospacing="0" w:after="0" w:afterAutospacing="0"/>
        <w:ind w:right="249"/>
        <w:jc w:val="center"/>
        <w:rPr>
          <w:color w:val="000000"/>
        </w:rPr>
      </w:pPr>
      <w:r w:rsidRPr="009D77B3">
        <w:rPr>
          <w:color w:val="000000"/>
        </w:rPr>
        <w:t>Q</w:t>
      </w:r>
      <w:r w:rsidRPr="009D77B3">
        <w:rPr>
          <w:color w:val="000000"/>
          <w:spacing w:val="1"/>
        </w:rPr>
        <w:t>U</w:t>
      </w:r>
      <w:r w:rsidRPr="009D77B3">
        <w:rPr>
          <w:color w:val="000000"/>
          <w:spacing w:val="-6"/>
        </w:rPr>
        <w:t>A</w:t>
      </w:r>
      <w:r w:rsidRPr="009D77B3">
        <w:rPr>
          <w:color w:val="000000"/>
          <w:spacing w:val="1"/>
        </w:rPr>
        <w:t>N</w:t>
      </w:r>
      <w:r w:rsidRPr="009D77B3">
        <w:rPr>
          <w:color w:val="000000"/>
          <w:spacing w:val="-3"/>
        </w:rPr>
        <w:t>T</w:t>
      </w:r>
      <w:r w:rsidRPr="009D77B3">
        <w:rPr>
          <w:color w:val="000000"/>
        </w:rPr>
        <w:t>I</w:t>
      </w:r>
      <w:r w:rsidRPr="009D77B3">
        <w:rPr>
          <w:color w:val="000000"/>
          <w:spacing w:val="1"/>
        </w:rPr>
        <w:t>T</w:t>
      </w:r>
      <w:r w:rsidRPr="009D77B3">
        <w:rPr>
          <w:color w:val="000000"/>
          <w:spacing w:val="-4"/>
        </w:rPr>
        <w:t>A</w:t>
      </w:r>
      <w:r w:rsidRPr="009D77B3">
        <w:rPr>
          <w:color w:val="000000"/>
          <w:spacing w:val="-3"/>
        </w:rPr>
        <w:t>T</w:t>
      </w:r>
      <w:r w:rsidRPr="009D77B3">
        <w:rPr>
          <w:color w:val="000000"/>
        </w:rPr>
        <w:t>I</w:t>
      </w:r>
      <w:r w:rsidRPr="009D77B3">
        <w:rPr>
          <w:color w:val="000000"/>
          <w:spacing w:val="-1"/>
        </w:rPr>
        <w:t>V</w:t>
      </w:r>
      <w:r w:rsidRPr="009D77B3">
        <w:rPr>
          <w:color w:val="000000"/>
        </w:rPr>
        <w:t>O</w:t>
      </w:r>
      <w:r w:rsidR="009D77B3">
        <w:rPr>
          <w:color w:val="000000"/>
          <w:spacing w:val="12"/>
        </w:rPr>
        <w:t xml:space="preserve"> </w:t>
      </w:r>
      <w:r w:rsidRPr="009D77B3">
        <w:rPr>
          <w:color w:val="000000"/>
          <w:spacing w:val="-1"/>
        </w:rPr>
        <w:t>D</w:t>
      </w:r>
      <w:r w:rsidRPr="009D77B3">
        <w:rPr>
          <w:color w:val="000000"/>
        </w:rPr>
        <w:t>E</w:t>
      </w:r>
      <w:r w:rsidR="009D77B3">
        <w:rPr>
          <w:color w:val="000000"/>
          <w:spacing w:val="5"/>
        </w:rPr>
        <w:t xml:space="preserve"> </w:t>
      </w:r>
      <w:r w:rsidRPr="009D77B3">
        <w:rPr>
          <w:color w:val="000000"/>
          <w:spacing w:val="1"/>
        </w:rPr>
        <w:t>C</w:t>
      </w:r>
      <w:r w:rsidRPr="009D77B3">
        <w:rPr>
          <w:color w:val="000000"/>
          <w:spacing w:val="-4"/>
        </w:rPr>
        <w:t>A</w:t>
      </w:r>
      <w:r w:rsidRPr="009D77B3">
        <w:rPr>
          <w:color w:val="000000"/>
          <w:spacing w:val="-2"/>
        </w:rPr>
        <w:t>R</w:t>
      </w:r>
      <w:r w:rsidRPr="009D77B3">
        <w:rPr>
          <w:color w:val="000000"/>
        </w:rPr>
        <w:t>GOS</w:t>
      </w:r>
      <w:r w:rsidR="009D77B3">
        <w:rPr>
          <w:color w:val="000000"/>
          <w:spacing w:val="5"/>
        </w:rPr>
        <w:t xml:space="preserve"> </w:t>
      </w:r>
      <w:r w:rsidRPr="009D77B3">
        <w:rPr>
          <w:color w:val="000000"/>
          <w:spacing w:val="-4"/>
        </w:rPr>
        <w:t>E</w:t>
      </w:r>
      <w:r w:rsidRPr="009D77B3">
        <w:rPr>
          <w:color w:val="000000"/>
        </w:rPr>
        <w:t>M</w:t>
      </w:r>
      <w:r w:rsidR="009D77B3">
        <w:rPr>
          <w:color w:val="000000"/>
          <w:spacing w:val="14"/>
        </w:rPr>
        <w:t xml:space="preserve"> </w:t>
      </w:r>
      <w:r w:rsidRPr="009D77B3">
        <w:rPr>
          <w:color w:val="000000"/>
          <w:spacing w:val="-2"/>
        </w:rPr>
        <w:t>CO</w:t>
      </w:r>
      <w:r w:rsidRPr="009D77B3">
        <w:rPr>
          <w:color w:val="000000"/>
        </w:rPr>
        <w:t>MI</w:t>
      </w:r>
      <w:r w:rsidRPr="009D77B3">
        <w:rPr>
          <w:color w:val="000000"/>
          <w:spacing w:val="-1"/>
        </w:rPr>
        <w:t>S</w:t>
      </w:r>
      <w:r w:rsidRPr="009D77B3">
        <w:rPr>
          <w:color w:val="000000"/>
          <w:spacing w:val="1"/>
        </w:rPr>
        <w:t>S</w:t>
      </w:r>
      <w:r w:rsidRPr="009D77B3">
        <w:rPr>
          <w:color w:val="000000"/>
          <w:spacing w:val="-9"/>
        </w:rPr>
        <w:t>Ã</w:t>
      </w:r>
      <w:r w:rsidRPr="009D77B3">
        <w:rPr>
          <w:color w:val="000000"/>
        </w:rPr>
        <w:t>O</w:t>
      </w:r>
      <w:r w:rsidR="009D77B3">
        <w:rPr>
          <w:color w:val="000000"/>
          <w:spacing w:val="15"/>
        </w:rPr>
        <w:t xml:space="preserve"> </w:t>
      </w:r>
      <w:r w:rsidRPr="009D77B3">
        <w:rPr>
          <w:color w:val="000000"/>
          <w:spacing w:val="15"/>
        </w:rPr>
        <w:t>DA</w:t>
      </w:r>
      <w:r w:rsidR="009D77B3">
        <w:rPr>
          <w:color w:val="000000"/>
          <w:spacing w:val="15"/>
        </w:rPr>
        <w:t xml:space="preserve"> </w:t>
      </w:r>
      <w:r w:rsidRPr="009D77B3">
        <w:rPr>
          <w:color w:val="000000"/>
          <w:spacing w:val="15"/>
        </w:rPr>
        <w:t>DEFENSORIA</w:t>
      </w:r>
      <w:r w:rsidR="009D77B3">
        <w:rPr>
          <w:color w:val="000000"/>
          <w:spacing w:val="15"/>
        </w:rPr>
        <w:t xml:space="preserve"> </w:t>
      </w:r>
      <w:r w:rsidRPr="009D77B3">
        <w:rPr>
          <w:color w:val="000000"/>
          <w:spacing w:val="15"/>
        </w:rPr>
        <w:t>PÚBLICA</w:t>
      </w:r>
      <w:r w:rsidR="009D77B3">
        <w:rPr>
          <w:color w:val="000000"/>
          <w:spacing w:val="15"/>
        </w:rPr>
        <w:t xml:space="preserve"> </w:t>
      </w:r>
      <w:r w:rsidRPr="009D77B3">
        <w:rPr>
          <w:color w:val="000000"/>
          <w:spacing w:val="15"/>
        </w:rPr>
        <w:t>DA</w:t>
      </w:r>
      <w:r w:rsidR="009D77B3">
        <w:rPr>
          <w:color w:val="000000"/>
          <w:spacing w:val="15"/>
        </w:rPr>
        <w:t xml:space="preserve"> </w:t>
      </w:r>
      <w:r w:rsidRPr="009D77B3">
        <w:rPr>
          <w:color w:val="000000"/>
          <w:spacing w:val="15"/>
        </w:rPr>
        <w:t>UNIÃO</w:t>
      </w:r>
      <w:r w:rsidR="009D77B3">
        <w:rPr>
          <w:color w:val="000000"/>
          <w:spacing w:val="15"/>
        </w:rPr>
        <w:t xml:space="preserve"> </w:t>
      </w:r>
      <w:r w:rsidRPr="009D77B3">
        <w:rPr>
          <w:color w:val="000000"/>
          <w:spacing w:val="15"/>
        </w:rPr>
        <w:t>(CCDPU)</w:t>
      </w:r>
      <w:r w:rsidR="009D77B3">
        <w:rPr>
          <w:color w:val="000000"/>
          <w:spacing w:val="15"/>
        </w:rPr>
        <w:t xml:space="preserve"> </w:t>
      </w:r>
      <w:r w:rsidRPr="009D77B3">
        <w:rPr>
          <w:color w:val="000000"/>
        </w:rPr>
        <w:t>E</w:t>
      </w:r>
      <w:r w:rsidR="009D77B3">
        <w:rPr>
          <w:color w:val="000000"/>
          <w:spacing w:val="5"/>
        </w:rPr>
        <w:t xml:space="preserve"> </w:t>
      </w:r>
      <w:r w:rsidRPr="009D77B3">
        <w:rPr>
          <w:color w:val="000000"/>
          <w:spacing w:val="-1"/>
        </w:rPr>
        <w:t>D</w:t>
      </w:r>
      <w:r w:rsidRPr="009D77B3">
        <w:rPr>
          <w:color w:val="000000"/>
        </w:rPr>
        <w:t>E</w:t>
      </w:r>
      <w:r w:rsidR="009D77B3">
        <w:rPr>
          <w:color w:val="000000"/>
          <w:spacing w:val="5"/>
        </w:rPr>
        <w:t xml:space="preserve"> </w:t>
      </w:r>
      <w:r w:rsidRPr="009D77B3">
        <w:rPr>
          <w:color w:val="000000"/>
        </w:rPr>
        <w:t>F</w:t>
      </w:r>
      <w:r w:rsidRPr="009D77B3">
        <w:rPr>
          <w:color w:val="000000"/>
          <w:spacing w:val="-2"/>
        </w:rPr>
        <w:t>UNÇ</w:t>
      </w:r>
      <w:r w:rsidRPr="009D77B3">
        <w:rPr>
          <w:color w:val="000000"/>
        </w:rPr>
        <w:t>Õ</w:t>
      </w:r>
      <w:r w:rsidRPr="009D77B3">
        <w:rPr>
          <w:color w:val="000000"/>
          <w:spacing w:val="-1"/>
        </w:rPr>
        <w:t>E</w:t>
      </w:r>
      <w:r w:rsidRPr="009D77B3">
        <w:rPr>
          <w:color w:val="000000"/>
        </w:rPr>
        <w:t>S</w:t>
      </w:r>
      <w:r w:rsidR="009D77B3">
        <w:rPr>
          <w:color w:val="000000"/>
          <w:spacing w:val="5"/>
        </w:rPr>
        <w:t xml:space="preserve"> </w:t>
      </w:r>
      <w:r w:rsidRPr="009D77B3">
        <w:rPr>
          <w:color w:val="000000"/>
          <w:spacing w:val="-1"/>
        </w:rPr>
        <w:t>D</w:t>
      </w:r>
      <w:r w:rsidRPr="009D77B3">
        <w:rPr>
          <w:color w:val="000000"/>
        </w:rPr>
        <w:t>E</w:t>
      </w:r>
      <w:r w:rsidR="009D77B3">
        <w:rPr>
          <w:color w:val="000000"/>
          <w:spacing w:val="5"/>
        </w:rPr>
        <w:t xml:space="preserve"> </w:t>
      </w:r>
      <w:r w:rsidRPr="009D77B3">
        <w:rPr>
          <w:color w:val="000000"/>
          <w:spacing w:val="-2"/>
        </w:rPr>
        <w:t>CON</w:t>
      </w:r>
      <w:r w:rsidRPr="009D77B3">
        <w:rPr>
          <w:color w:val="000000"/>
        </w:rPr>
        <w:t>F</w:t>
      </w:r>
      <w:r w:rsidRPr="009D77B3">
        <w:rPr>
          <w:color w:val="000000"/>
          <w:spacing w:val="2"/>
        </w:rPr>
        <w:t>I</w:t>
      </w:r>
      <w:r w:rsidRPr="009D77B3">
        <w:rPr>
          <w:color w:val="000000"/>
          <w:spacing w:val="-6"/>
        </w:rPr>
        <w:t>A</w:t>
      </w:r>
      <w:r w:rsidRPr="009D77B3">
        <w:rPr>
          <w:color w:val="000000"/>
          <w:spacing w:val="-2"/>
        </w:rPr>
        <w:t>N</w:t>
      </w:r>
      <w:r w:rsidRPr="009D77B3">
        <w:rPr>
          <w:color w:val="000000"/>
          <w:spacing w:val="3"/>
        </w:rPr>
        <w:t>Ç</w:t>
      </w:r>
      <w:r w:rsidRPr="009D77B3">
        <w:rPr>
          <w:color w:val="000000"/>
          <w:spacing w:val="-6"/>
        </w:rPr>
        <w:t>A</w:t>
      </w:r>
      <w:r w:rsidR="009D77B3">
        <w:rPr>
          <w:color w:val="000000"/>
          <w:spacing w:val="-6"/>
        </w:rPr>
        <w:t xml:space="preserve"> </w:t>
      </w:r>
      <w:r w:rsidRPr="009D77B3">
        <w:rPr>
          <w:color w:val="000000"/>
          <w:spacing w:val="-6"/>
        </w:rPr>
        <w:t>DA</w:t>
      </w:r>
      <w:r w:rsidR="009D77B3">
        <w:rPr>
          <w:color w:val="000000"/>
          <w:spacing w:val="-6"/>
        </w:rPr>
        <w:t xml:space="preserve"> </w:t>
      </w:r>
      <w:r w:rsidRPr="009D77B3">
        <w:rPr>
          <w:color w:val="000000"/>
          <w:spacing w:val="-6"/>
        </w:rPr>
        <w:t>DEFENSORIA</w:t>
      </w:r>
      <w:r w:rsidR="009D77B3">
        <w:rPr>
          <w:color w:val="000000"/>
          <w:spacing w:val="-6"/>
        </w:rPr>
        <w:t xml:space="preserve"> </w:t>
      </w:r>
      <w:r w:rsidRPr="009D77B3">
        <w:rPr>
          <w:color w:val="000000"/>
          <w:spacing w:val="-6"/>
        </w:rPr>
        <w:t>PÚBLICA</w:t>
      </w:r>
      <w:r w:rsidR="009D77B3">
        <w:rPr>
          <w:color w:val="000000"/>
          <w:spacing w:val="-6"/>
        </w:rPr>
        <w:t xml:space="preserve"> </w:t>
      </w:r>
      <w:r w:rsidRPr="009D77B3">
        <w:rPr>
          <w:color w:val="000000"/>
          <w:spacing w:val="-6"/>
        </w:rPr>
        <w:t>DA</w:t>
      </w:r>
      <w:r w:rsidR="009D77B3">
        <w:rPr>
          <w:color w:val="000000"/>
          <w:spacing w:val="-6"/>
        </w:rPr>
        <w:t xml:space="preserve"> </w:t>
      </w:r>
      <w:r w:rsidRPr="009D77B3">
        <w:rPr>
          <w:color w:val="000000"/>
          <w:spacing w:val="-6"/>
        </w:rPr>
        <w:t>UNIÃO</w:t>
      </w:r>
      <w:r w:rsidR="009D77B3">
        <w:rPr>
          <w:color w:val="000000"/>
          <w:spacing w:val="-6"/>
        </w:rPr>
        <w:t xml:space="preserve"> </w:t>
      </w:r>
      <w:r w:rsidRPr="009D77B3">
        <w:rPr>
          <w:color w:val="000000"/>
          <w:spacing w:val="-6"/>
        </w:rPr>
        <w:t>(FCDPU)</w:t>
      </w:r>
      <w:r w:rsidRPr="009D77B3">
        <w:rPr>
          <w:color w:val="000000"/>
        </w:rPr>
        <w:t>,</w:t>
      </w:r>
      <w:r w:rsidR="009D77B3">
        <w:rPr>
          <w:color w:val="000000"/>
        </w:rPr>
        <w:t xml:space="preserve"> </w:t>
      </w:r>
      <w:r w:rsidRPr="009D77B3">
        <w:rPr>
          <w:color w:val="000000"/>
          <w:spacing w:val="1"/>
        </w:rPr>
        <w:t>V</w:t>
      </w:r>
      <w:r w:rsidRPr="009D77B3">
        <w:rPr>
          <w:color w:val="000000"/>
          <w:spacing w:val="-6"/>
        </w:rPr>
        <w:t>A</w:t>
      </w:r>
      <w:r w:rsidRPr="009D77B3">
        <w:rPr>
          <w:color w:val="000000"/>
        </w:rPr>
        <w:t>LOR</w:t>
      </w:r>
      <w:r w:rsidRPr="009D77B3">
        <w:rPr>
          <w:color w:val="000000"/>
          <w:spacing w:val="-2"/>
        </w:rPr>
        <w:t>E</w:t>
      </w:r>
      <w:r w:rsidRPr="009D77B3">
        <w:rPr>
          <w:color w:val="000000"/>
        </w:rPr>
        <w:t>S</w:t>
      </w:r>
      <w:r w:rsidR="009D77B3">
        <w:rPr>
          <w:color w:val="000000"/>
        </w:rPr>
        <w:t xml:space="preserve"> </w:t>
      </w:r>
      <w:r w:rsidRPr="009D77B3">
        <w:rPr>
          <w:color w:val="000000"/>
          <w:spacing w:val="-2"/>
        </w:rPr>
        <w:t>D</w:t>
      </w:r>
      <w:r w:rsidRPr="009D77B3">
        <w:rPr>
          <w:color w:val="000000"/>
        </w:rPr>
        <w:t>E</w:t>
      </w:r>
      <w:r w:rsidR="009D77B3">
        <w:rPr>
          <w:color w:val="000000"/>
        </w:rPr>
        <w:t xml:space="preserve"> </w:t>
      </w:r>
      <w:r w:rsidRPr="009D77B3">
        <w:rPr>
          <w:color w:val="000000"/>
          <w:spacing w:val="-2"/>
        </w:rPr>
        <w:t>R</w:t>
      </w:r>
      <w:r w:rsidRPr="009D77B3">
        <w:rPr>
          <w:color w:val="000000"/>
          <w:spacing w:val="-1"/>
        </w:rPr>
        <w:t>E</w:t>
      </w:r>
      <w:r w:rsidRPr="009D77B3">
        <w:rPr>
          <w:color w:val="000000"/>
        </w:rPr>
        <w:t>M</w:t>
      </w:r>
      <w:r w:rsidRPr="009D77B3">
        <w:rPr>
          <w:color w:val="000000"/>
          <w:spacing w:val="-2"/>
        </w:rPr>
        <w:t>U</w:t>
      </w:r>
      <w:r w:rsidRPr="009D77B3">
        <w:rPr>
          <w:color w:val="000000"/>
          <w:spacing w:val="1"/>
        </w:rPr>
        <w:t>N</w:t>
      </w:r>
      <w:r w:rsidRPr="009D77B3">
        <w:rPr>
          <w:color w:val="000000"/>
          <w:spacing w:val="-1"/>
        </w:rPr>
        <w:t>E</w:t>
      </w:r>
      <w:r w:rsidRPr="009D77B3">
        <w:rPr>
          <w:color w:val="000000"/>
          <w:spacing w:val="3"/>
        </w:rPr>
        <w:t>R</w:t>
      </w:r>
      <w:r w:rsidRPr="009D77B3">
        <w:rPr>
          <w:color w:val="000000"/>
          <w:spacing w:val="-6"/>
        </w:rPr>
        <w:t>A</w:t>
      </w:r>
      <w:r w:rsidRPr="009D77B3">
        <w:rPr>
          <w:color w:val="000000"/>
          <w:spacing w:val="3"/>
        </w:rPr>
        <w:t>Ç</w:t>
      </w:r>
      <w:r w:rsidRPr="009D77B3">
        <w:rPr>
          <w:color w:val="000000"/>
          <w:spacing w:val="-9"/>
        </w:rPr>
        <w:t>Ã</w:t>
      </w:r>
      <w:r w:rsidRPr="009D77B3">
        <w:rPr>
          <w:color w:val="000000"/>
        </w:rPr>
        <w:t>O</w:t>
      </w:r>
      <w:r w:rsidR="009D77B3">
        <w:rPr>
          <w:color w:val="000000"/>
        </w:rPr>
        <w:t xml:space="preserve"> </w:t>
      </w:r>
      <w:r w:rsidRPr="009D77B3">
        <w:rPr>
          <w:color w:val="000000"/>
        </w:rPr>
        <w:t>E</w:t>
      </w:r>
      <w:r w:rsidR="009D77B3">
        <w:rPr>
          <w:color w:val="000000"/>
        </w:rPr>
        <w:t xml:space="preserve"> </w:t>
      </w:r>
      <w:r w:rsidRPr="009D77B3">
        <w:rPr>
          <w:color w:val="000000"/>
          <w:spacing w:val="-2"/>
        </w:rPr>
        <w:t>C</w:t>
      </w:r>
      <w:r w:rsidRPr="009D77B3">
        <w:rPr>
          <w:color w:val="000000"/>
        </w:rPr>
        <w:t>O</w:t>
      </w:r>
      <w:r w:rsidRPr="009D77B3">
        <w:rPr>
          <w:color w:val="000000"/>
          <w:spacing w:val="-2"/>
        </w:rPr>
        <w:t>RR</w:t>
      </w:r>
      <w:r w:rsidRPr="009D77B3">
        <w:rPr>
          <w:color w:val="000000"/>
          <w:spacing w:val="-1"/>
        </w:rPr>
        <w:t>E</w:t>
      </w:r>
      <w:r w:rsidRPr="009D77B3">
        <w:rPr>
          <w:color w:val="000000"/>
          <w:spacing w:val="3"/>
        </w:rPr>
        <w:t>L</w:t>
      </w:r>
      <w:r w:rsidRPr="009D77B3">
        <w:rPr>
          <w:color w:val="000000"/>
          <w:spacing w:val="-4"/>
        </w:rPr>
        <w:t>A</w:t>
      </w:r>
      <w:r w:rsidRPr="009D77B3">
        <w:rPr>
          <w:color w:val="000000"/>
          <w:spacing w:val="1"/>
        </w:rPr>
        <w:t>Ç</w:t>
      </w:r>
      <w:r w:rsidRPr="009D77B3">
        <w:rPr>
          <w:color w:val="000000"/>
          <w:spacing w:val="-6"/>
        </w:rPr>
        <w:t>Ã</w:t>
      </w:r>
      <w:r w:rsidRPr="009D77B3">
        <w:rPr>
          <w:color w:val="000000"/>
        </w:rPr>
        <w:t>O</w:t>
      </w:r>
      <w:r w:rsidR="009D77B3">
        <w:rPr>
          <w:color w:val="000000"/>
          <w:spacing w:val="8"/>
        </w:rPr>
        <w:t xml:space="preserve"> </w:t>
      </w:r>
      <w:r w:rsidRPr="009D77B3">
        <w:rPr>
          <w:color w:val="000000"/>
          <w:spacing w:val="-1"/>
        </w:rPr>
        <w:t>E</w:t>
      </w:r>
      <w:r w:rsidRPr="009D77B3">
        <w:rPr>
          <w:color w:val="000000"/>
          <w:spacing w:val="1"/>
        </w:rPr>
        <w:t>N</w:t>
      </w:r>
      <w:r w:rsidRPr="009D77B3">
        <w:rPr>
          <w:color w:val="000000"/>
          <w:spacing w:val="-3"/>
        </w:rPr>
        <w:t>T</w:t>
      </w:r>
      <w:r w:rsidRPr="009D77B3">
        <w:rPr>
          <w:color w:val="000000"/>
          <w:spacing w:val="-2"/>
        </w:rPr>
        <w:t>R</w:t>
      </w:r>
      <w:r w:rsidRPr="009D77B3">
        <w:rPr>
          <w:color w:val="000000"/>
        </w:rPr>
        <w:t>E</w:t>
      </w:r>
      <w:r w:rsidR="009D77B3">
        <w:rPr>
          <w:color w:val="000000"/>
        </w:rPr>
        <w:t xml:space="preserve"> </w:t>
      </w:r>
      <w:r w:rsidRPr="009D77B3">
        <w:rPr>
          <w:color w:val="000000"/>
          <w:spacing w:val="3"/>
        </w:rPr>
        <w:t>C</w:t>
      </w:r>
      <w:r w:rsidRPr="009D77B3">
        <w:rPr>
          <w:color w:val="000000"/>
          <w:spacing w:val="-6"/>
        </w:rPr>
        <w:t>A</w:t>
      </w:r>
      <w:r w:rsidRPr="009D77B3">
        <w:rPr>
          <w:color w:val="000000"/>
          <w:spacing w:val="-2"/>
        </w:rPr>
        <w:t>R</w:t>
      </w:r>
      <w:r w:rsidRPr="009D77B3">
        <w:rPr>
          <w:color w:val="000000"/>
        </w:rPr>
        <w:t>GOS</w:t>
      </w:r>
      <w:r w:rsidR="009D77B3">
        <w:rPr>
          <w:color w:val="000000"/>
          <w:spacing w:val="-2"/>
        </w:rPr>
        <w:t xml:space="preserve"> </w:t>
      </w:r>
      <w:r w:rsidRPr="009D77B3">
        <w:rPr>
          <w:color w:val="000000"/>
          <w:spacing w:val="-1"/>
        </w:rPr>
        <w:t>E</w:t>
      </w:r>
      <w:r w:rsidRPr="009D77B3">
        <w:rPr>
          <w:color w:val="000000"/>
        </w:rPr>
        <w:t>M</w:t>
      </w:r>
      <w:r w:rsidR="009D77B3">
        <w:rPr>
          <w:color w:val="000000"/>
        </w:rPr>
        <w:t xml:space="preserve"> </w:t>
      </w:r>
      <w:r w:rsidRPr="009D77B3">
        <w:rPr>
          <w:color w:val="000000"/>
          <w:spacing w:val="-2"/>
        </w:rPr>
        <w:t>C</w:t>
      </w:r>
      <w:r w:rsidRPr="009D77B3">
        <w:rPr>
          <w:color w:val="000000"/>
        </w:rPr>
        <w:t>O</w:t>
      </w:r>
      <w:r w:rsidRPr="009D77B3">
        <w:rPr>
          <w:color w:val="000000"/>
          <w:spacing w:val="-2"/>
        </w:rPr>
        <w:t>M</w:t>
      </w:r>
      <w:r w:rsidRPr="009D77B3">
        <w:rPr>
          <w:color w:val="000000"/>
        </w:rPr>
        <w:t>I</w:t>
      </w:r>
      <w:r w:rsidRPr="009D77B3">
        <w:rPr>
          <w:color w:val="000000"/>
          <w:spacing w:val="-1"/>
        </w:rPr>
        <w:t>S</w:t>
      </w:r>
      <w:r w:rsidRPr="009D77B3">
        <w:rPr>
          <w:color w:val="000000"/>
          <w:spacing w:val="1"/>
        </w:rPr>
        <w:t>S</w:t>
      </w:r>
      <w:r w:rsidRPr="009D77B3">
        <w:rPr>
          <w:color w:val="000000"/>
          <w:spacing w:val="-9"/>
        </w:rPr>
        <w:t>Ã</w:t>
      </w:r>
      <w:r w:rsidRPr="009D77B3">
        <w:rPr>
          <w:color w:val="000000"/>
        </w:rPr>
        <w:t>O</w:t>
      </w:r>
      <w:r w:rsidR="009D77B3">
        <w:rPr>
          <w:color w:val="000000"/>
          <w:spacing w:val="5"/>
        </w:rPr>
        <w:t xml:space="preserve"> </w:t>
      </w:r>
      <w:r w:rsidRPr="009D77B3">
        <w:rPr>
          <w:color w:val="000000"/>
        </w:rPr>
        <w:t>E</w:t>
      </w:r>
      <w:r w:rsidR="009D77B3">
        <w:rPr>
          <w:color w:val="000000"/>
        </w:rPr>
        <w:t xml:space="preserve"> </w:t>
      </w:r>
      <w:r w:rsidRPr="009D77B3">
        <w:rPr>
          <w:color w:val="000000"/>
        </w:rPr>
        <w:t>F</w:t>
      </w:r>
      <w:r w:rsidRPr="009D77B3">
        <w:rPr>
          <w:color w:val="000000"/>
          <w:spacing w:val="-2"/>
        </w:rPr>
        <w:t>UNÇ</w:t>
      </w:r>
      <w:r w:rsidRPr="009D77B3">
        <w:rPr>
          <w:color w:val="000000"/>
        </w:rPr>
        <w:t>Õ</w:t>
      </w:r>
      <w:r w:rsidRPr="009D77B3">
        <w:rPr>
          <w:color w:val="000000"/>
          <w:spacing w:val="-1"/>
        </w:rPr>
        <w:t>E</w:t>
      </w:r>
      <w:r w:rsidRPr="009D77B3">
        <w:rPr>
          <w:color w:val="000000"/>
        </w:rPr>
        <w:t>S</w:t>
      </w:r>
      <w:r w:rsidR="009D77B3">
        <w:rPr>
          <w:color w:val="000000"/>
          <w:spacing w:val="1"/>
        </w:rPr>
        <w:t xml:space="preserve"> </w:t>
      </w:r>
      <w:r w:rsidRPr="009D77B3">
        <w:rPr>
          <w:color w:val="000000"/>
          <w:spacing w:val="-1"/>
        </w:rPr>
        <w:t>D</w:t>
      </w:r>
      <w:r w:rsidRPr="009D77B3">
        <w:rPr>
          <w:color w:val="000000"/>
        </w:rPr>
        <w:t>E</w:t>
      </w:r>
      <w:r w:rsidR="009D77B3">
        <w:rPr>
          <w:color w:val="000000"/>
        </w:rPr>
        <w:t xml:space="preserve"> </w:t>
      </w:r>
      <w:r w:rsidRPr="009D77B3">
        <w:rPr>
          <w:color w:val="000000"/>
          <w:spacing w:val="-4"/>
        </w:rPr>
        <w:t>C</w:t>
      </w:r>
      <w:r w:rsidRPr="009D77B3">
        <w:rPr>
          <w:color w:val="000000"/>
        </w:rPr>
        <w:t>O</w:t>
      </w:r>
      <w:r w:rsidRPr="009D77B3">
        <w:rPr>
          <w:color w:val="000000"/>
          <w:spacing w:val="-2"/>
        </w:rPr>
        <w:t>N</w:t>
      </w:r>
      <w:r w:rsidRPr="009D77B3">
        <w:rPr>
          <w:color w:val="000000"/>
        </w:rPr>
        <w:t>F</w:t>
      </w:r>
      <w:r w:rsidRPr="009D77B3">
        <w:rPr>
          <w:color w:val="000000"/>
          <w:spacing w:val="2"/>
        </w:rPr>
        <w:t>I</w:t>
      </w:r>
      <w:r w:rsidRPr="009D77B3">
        <w:rPr>
          <w:color w:val="000000"/>
          <w:spacing w:val="-9"/>
        </w:rPr>
        <w:t>A</w:t>
      </w:r>
      <w:r w:rsidRPr="009D77B3">
        <w:rPr>
          <w:color w:val="000000"/>
          <w:spacing w:val="-2"/>
        </w:rPr>
        <w:t>N</w:t>
      </w:r>
      <w:r w:rsidRPr="009D77B3">
        <w:rPr>
          <w:color w:val="000000"/>
          <w:spacing w:val="3"/>
        </w:rPr>
        <w:t>Ç</w:t>
      </w:r>
      <w:r w:rsidRPr="009D77B3">
        <w:rPr>
          <w:color w:val="000000"/>
        </w:rPr>
        <w:t>A</w:t>
      </w:r>
    </w:p>
    <w:p w:rsidR="005F3B80" w:rsidRPr="004B592C" w:rsidRDefault="00D37312" w:rsidP="005F3B80">
      <w:pPr>
        <w:pStyle w:val="NormalWeb"/>
        <w:spacing w:before="0" w:beforeAutospacing="0" w:after="0" w:afterAutospacing="0"/>
        <w:jc w:val="center"/>
        <w:rPr>
          <w:i/>
          <w:color w:val="000000"/>
        </w:rPr>
      </w:pPr>
      <w:hyperlink r:id="rId15" w:history="1">
        <w:r w:rsidR="005F3B80" w:rsidRPr="004B592C">
          <w:rPr>
            <w:rStyle w:val="Hyperlink"/>
            <w:i/>
            <w:spacing w:val="-1"/>
          </w:rPr>
          <w:t>(Vide Lei nº 14.525, de 9/1/2023)</w:t>
        </w:r>
      </w:hyperlink>
    </w:p>
    <w:p w:rsidR="009D77B3" w:rsidRDefault="009D77B3" w:rsidP="009D77B3">
      <w:pPr>
        <w:pStyle w:val="NormalWeb"/>
        <w:spacing w:before="0" w:beforeAutospacing="0" w:after="0" w:afterAutospacing="0"/>
        <w:rPr>
          <w:color w:val="000000"/>
          <w:spacing w:val="6"/>
        </w:rPr>
      </w:pPr>
    </w:p>
    <w:p w:rsidR="00E06CC9" w:rsidRPr="009D77B3" w:rsidRDefault="00E06CC9" w:rsidP="009D77B3">
      <w:pPr>
        <w:pStyle w:val="NormalWeb"/>
        <w:spacing w:before="0" w:beforeAutospacing="0" w:after="0" w:afterAutospacing="0"/>
        <w:rPr>
          <w:color w:val="000000"/>
        </w:rPr>
      </w:pPr>
      <w:r w:rsidRPr="009D77B3">
        <w:rPr>
          <w:color w:val="000000"/>
          <w:spacing w:val="6"/>
        </w:rPr>
        <w:t>a)</w:t>
      </w:r>
      <w:r w:rsidR="009D77B3">
        <w:rPr>
          <w:color w:val="000000"/>
          <w:spacing w:val="6"/>
        </w:rPr>
        <w:t xml:space="preserve"> </w:t>
      </w:r>
      <w:r w:rsidRPr="009D77B3">
        <w:rPr>
          <w:color w:val="000000"/>
          <w:spacing w:val="6"/>
        </w:rPr>
        <w:t>Quantitativo</w:t>
      </w:r>
      <w:r w:rsidR="009D77B3">
        <w:rPr>
          <w:color w:val="000000"/>
          <w:spacing w:val="30"/>
        </w:rPr>
        <w:t xml:space="preserve"> </w:t>
      </w:r>
      <w:r w:rsidRPr="009D77B3">
        <w:rPr>
          <w:color w:val="000000"/>
        </w:rPr>
        <w:t>e</w:t>
      </w:r>
      <w:r w:rsidR="009D77B3">
        <w:rPr>
          <w:color w:val="000000"/>
          <w:spacing w:val="-4"/>
        </w:rPr>
        <w:t xml:space="preserve"> </w:t>
      </w:r>
      <w:r w:rsidRPr="009D77B3">
        <w:rPr>
          <w:color w:val="000000"/>
        </w:rPr>
        <w:t>r</w:t>
      </w:r>
      <w:r w:rsidRPr="009D77B3">
        <w:rPr>
          <w:color w:val="000000"/>
          <w:spacing w:val="-3"/>
        </w:rPr>
        <w:t>e</w:t>
      </w:r>
      <w:r w:rsidRPr="009D77B3">
        <w:rPr>
          <w:color w:val="000000"/>
        </w:rPr>
        <w:t>mu</w:t>
      </w:r>
      <w:r w:rsidRPr="009D77B3">
        <w:rPr>
          <w:color w:val="000000"/>
          <w:spacing w:val="-1"/>
        </w:rPr>
        <w:t>n</w:t>
      </w:r>
      <w:r w:rsidRPr="009D77B3">
        <w:rPr>
          <w:color w:val="000000"/>
          <w:spacing w:val="-3"/>
        </w:rPr>
        <w:t>e</w:t>
      </w:r>
      <w:r w:rsidRPr="009D77B3">
        <w:rPr>
          <w:color w:val="000000"/>
        </w:rPr>
        <w:t>r</w:t>
      </w:r>
      <w:r w:rsidRPr="009D77B3">
        <w:rPr>
          <w:color w:val="000000"/>
          <w:spacing w:val="-3"/>
        </w:rPr>
        <w:t>a</w:t>
      </w:r>
      <w:r w:rsidRPr="009D77B3">
        <w:rPr>
          <w:color w:val="000000"/>
        </w:rPr>
        <w:t>ção</w:t>
      </w:r>
      <w:r w:rsidR="009D77B3">
        <w:rPr>
          <w:color w:val="000000"/>
          <w:spacing w:val="-1"/>
        </w:rPr>
        <w:t xml:space="preserve"> </w:t>
      </w:r>
      <w:r w:rsidRPr="009D77B3">
        <w:rPr>
          <w:color w:val="000000"/>
          <w:spacing w:val="-1"/>
        </w:rPr>
        <w:t>d</w:t>
      </w:r>
      <w:r w:rsidRPr="009D77B3">
        <w:rPr>
          <w:color w:val="000000"/>
        </w:rPr>
        <w:t>e</w:t>
      </w:r>
      <w:r w:rsidR="009D77B3">
        <w:rPr>
          <w:color w:val="000000"/>
          <w:spacing w:val="-4"/>
        </w:rPr>
        <w:t xml:space="preserve"> </w:t>
      </w:r>
      <w:r w:rsidRPr="009D77B3">
        <w:rPr>
          <w:color w:val="000000"/>
        </w:rPr>
        <w:t>c</w:t>
      </w:r>
      <w:r w:rsidRPr="009D77B3">
        <w:rPr>
          <w:color w:val="000000"/>
          <w:spacing w:val="-3"/>
        </w:rPr>
        <w:t>a</w:t>
      </w:r>
      <w:r w:rsidRPr="009D77B3">
        <w:rPr>
          <w:color w:val="000000"/>
          <w:spacing w:val="-2"/>
        </w:rPr>
        <w:t>r</w:t>
      </w:r>
      <w:r w:rsidRPr="009D77B3">
        <w:rPr>
          <w:color w:val="000000"/>
          <w:spacing w:val="1"/>
        </w:rPr>
        <w:t>g</w:t>
      </w:r>
      <w:r w:rsidRPr="009D77B3">
        <w:rPr>
          <w:color w:val="000000"/>
        </w:rPr>
        <w:t>os</w:t>
      </w:r>
      <w:r w:rsidR="009D77B3">
        <w:rPr>
          <w:color w:val="000000"/>
          <w:spacing w:val="10"/>
        </w:rPr>
        <w:t xml:space="preserve"> </w:t>
      </w:r>
      <w:r w:rsidRPr="009D77B3">
        <w:rPr>
          <w:color w:val="000000"/>
          <w:spacing w:val="-3"/>
        </w:rPr>
        <w:t>e</w:t>
      </w:r>
      <w:r w:rsidRPr="009D77B3">
        <w:rPr>
          <w:color w:val="000000"/>
        </w:rPr>
        <w:t>m</w:t>
      </w:r>
      <w:r w:rsidR="009D77B3">
        <w:rPr>
          <w:color w:val="000000"/>
          <w:spacing w:val="11"/>
        </w:rPr>
        <w:t xml:space="preserve"> </w:t>
      </w:r>
      <w:r w:rsidRPr="009D77B3">
        <w:rPr>
          <w:color w:val="000000"/>
        </w:rPr>
        <w:t>c</w:t>
      </w:r>
      <w:r w:rsidRPr="009D77B3">
        <w:rPr>
          <w:color w:val="000000"/>
          <w:spacing w:val="-3"/>
        </w:rPr>
        <w:t>o</w:t>
      </w:r>
      <w:r w:rsidRPr="009D77B3">
        <w:rPr>
          <w:color w:val="000000"/>
        </w:rPr>
        <w:t>m</w:t>
      </w:r>
      <w:r w:rsidRPr="009D77B3">
        <w:rPr>
          <w:color w:val="000000"/>
          <w:spacing w:val="-2"/>
        </w:rPr>
        <w:t>i</w:t>
      </w:r>
      <w:r w:rsidRPr="009D77B3">
        <w:rPr>
          <w:color w:val="000000"/>
          <w:spacing w:val="-3"/>
        </w:rPr>
        <w:t>s</w:t>
      </w:r>
      <w:r w:rsidRPr="009D77B3">
        <w:rPr>
          <w:color w:val="000000"/>
        </w:rPr>
        <w:t>sã</w:t>
      </w:r>
      <w:r w:rsidRPr="009D77B3">
        <w:rPr>
          <w:color w:val="000000"/>
          <w:spacing w:val="-1"/>
        </w:rPr>
        <w:t>o</w:t>
      </w:r>
      <w:r w:rsidRPr="009D77B3">
        <w:rPr>
          <w:color w:val="000000"/>
        </w:rPr>
        <w:t>:</w:t>
      </w:r>
    </w:p>
    <w:p w:rsidR="009D77B3" w:rsidRPr="009D77B3" w:rsidRDefault="009D77B3" w:rsidP="009D77B3">
      <w:pPr>
        <w:pStyle w:val="NormalWeb"/>
        <w:spacing w:before="0" w:beforeAutospacing="0" w:after="0" w:afterAutospacing="0"/>
        <w:rPr>
          <w:color w:val="000000"/>
        </w:rPr>
      </w:pPr>
    </w:p>
    <w:tbl>
      <w:tblPr>
        <w:tblW w:w="4668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7"/>
        <w:gridCol w:w="1859"/>
        <w:gridCol w:w="3893"/>
      </w:tblGrid>
      <w:tr w:rsidR="00E06CC9" w:rsidRPr="009D77B3" w:rsidTr="00556705">
        <w:trPr>
          <w:trHeight w:val="57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right="238"/>
              <w:jc w:val="center"/>
              <w:rPr>
                <w:sz w:val="22"/>
                <w:szCs w:val="22"/>
              </w:rPr>
            </w:pPr>
            <w:r w:rsidRPr="009D77B3">
              <w:rPr>
                <w:spacing w:val="-2"/>
                <w:sz w:val="22"/>
                <w:szCs w:val="22"/>
                <w:lang w:val="en-US"/>
              </w:rPr>
              <w:t>C</w:t>
            </w:r>
            <w:r w:rsidRPr="009D77B3">
              <w:rPr>
                <w:sz w:val="22"/>
                <w:szCs w:val="22"/>
                <w:lang w:val="en-US"/>
              </w:rPr>
              <w:t>ar</w:t>
            </w:r>
            <w:r w:rsidRPr="009D77B3">
              <w:rPr>
                <w:spacing w:val="2"/>
                <w:sz w:val="22"/>
                <w:szCs w:val="22"/>
                <w:lang w:val="en-US"/>
              </w:rPr>
              <w:t>g</w:t>
            </w:r>
            <w:r w:rsidRPr="009D77B3">
              <w:rPr>
                <w:sz w:val="22"/>
                <w:szCs w:val="22"/>
                <w:lang w:val="en-US"/>
              </w:rPr>
              <w:t>os</w:t>
            </w:r>
            <w:r w:rsidR="009D77B3">
              <w:rPr>
                <w:spacing w:val="15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77B3">
              <w:rPr>
                <w:spacing w:val="-3"/>
                <w:sz w:val="22"/>
                <w:szCs w:val="22"/>
                <w:lang w:val="en-US"/>
              </w:rPr>
              <w:t>e</w:t>
            </w:r>
            <w:r w:rsidRPr="009D77B3">
              <w:rPr>
                <w:sz w:val="22"/>
                <w:szCs w:val="22"/>
                <w:lang w:val="en-US"/>
              </w:rPr>
              <w:t>m</w:t>
            </w:r>
            <w:proofErr w:type="spellEnd"/>
            <w:r w:rsidR="009D77B3">
              <w:rPr>
                <w:spacing w:val="16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77B3">
              <w:rPr>
                <w:sz w:val="22"/>
                <w:szCs w:val="22"/>
                <w:lang w:val="en-US"/>
              </w:rPr>
              <w:t>comiss</w:t>
            </w:r>
            <w:r w:rsidRPr="009D77B3">
              <w:rPr>
                <w:spacing w:val="-1"/>
                <w:sz w:val="22"/>
                <w:szCs w:val="22"/>
                <w:lang w:val="en-US"/>
              </w:rPr>
              <w:t>ã</w:t>
            </w:r>
            <w:r w:rsidRPr="009D77B3">
              <w:rPr>
                <w:sz w:val="22"/>
                <w:szCs w:val="22"/>
                <w:lang w:val="en-US"/>
              </w:rPr>
              <w:t>o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right="253"/>
              <w:jc w:val="center"/>
              <w:rPr>
                <w:sz w:val="22"/>
                <w:szCs w:val="22"/>
              </w:rPr>
            </w:pPr>
            <w:proofErr w:type="spellStart"/>
            <w:r w:rsidRPr="009D77B3">
              <w:rPr>
                <w:sz w:val="22"/>
                <w:szCs w:val="22"/>
                <w:lang w:val="en-US"/>
              </w:rPr>
              <w:t>Qu</w:t>
            </w:r>
            <w:r w:rsidRPr="009D77B3">
              <w:rPr>
                <w:spacing w:val="-1"/>
                <w:sz w:val="22"/>
                <w:szCs w:val="22"/>
                <w:lang w:val="en-US"/>
              </w:rPr>
              <w:t>a</w:t>
            </w:r>
            <w:r w:rsidRPr="009D77B3">
              <w:rPr>
                <w:sz w:val="22"/>
                <w:szCs w:val="22"/>
                <w:lang w:val="en-US"/>
              </w:rPr>
              <w:t>nti</w:t>
            </w:r>
            <w:r w:rsidRPr="009D77B3">
              <w:rPr>
                <w:spacing w:val="-1"/>
                <w:sz w:val="22"/>
                <w:szCs w:val="22"/>
                <w:lang w:val="en-US"/>
              </w:rPr>
              <w:t>d</w:t>
            </w:r>
            <w:r w:rsidRPr="009D77B3">
              <w:rPr>
                <w:sz w:val="22"/>
                <w:szCs w:val="22"/>
                <w:lang w:val="en-US"/>
              </w:rPr>
              <w:t>a</w:t>
            </w:r>
            <w:r w:rsidRPr="009D77B3">
              <w:rPr>
                <w:spacing w:val="-1"/>
                <w:sz w:val="22"/>
                <w:szCs w:val="22"/>
                <w:lang w:val="en-US"/>
              </w:rPr>
              <w:t>d</w:t>
            </w:r>
            <w:r w:rsidRPr="009D77B3">
              <w:rPr>
                <w:sz w:val="22"/>
                <w:szCs w:val="22"/>
                <w:lang w:val="en-US"/>
              </w:rPr>
              <w:t>e</w:t>
            </w:r>
            <w:proofErr w:type="spellEnd"/>
          </w:p>
        </w:tc>
        <w:tc>
          <w:tcPr>
            <w:tcW w:w="22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right="394" w:firstLine="456"/>
              <w:jc w:val="center"/>
              <w:rPr>
                <w:sz w:val="22"/>
                <w:szCs w:val="22"/>
              </w:rPr>
            </w:pPr>
            <w:proofErr w:type="spellStart"/>
            <w:r w:rsidRPr="009D77B3">
              <w:rPr>
                <w:spacing w:val="-2"/>
                <w:sz w:val="22"/>
                <w:szCs w:val="22"/>
                <w:lang w:val="en-US"/>
              </w:rPr>
              <w:t>R</w:t>
            </w:r>
            <w:r w:rsidRPr="009D77B3">
              <w:rPr>
                <w:sz w:val="22"/>
                <w:szCs w:val="22"/>
                <w:lang w:val="en-US"/>
              </w:rPr>
              <w:t>emuneração</w:t>
            </w:r>
            <w:proofErr w:type="spellEnd"/>
            <w:r w:rsidR="009D77B3">
              <w:rPr>
                <w:spacing w:val="-10"/>
                <w:sz w:val="22"/>
                <w:szCs w:val="22"/>
                <w:lang w:val="en-US"/>
              </w:rPr>
              <w:t xml:space="preserve"> </w:t>
            </w:r>
            <w:r w:rsidRPr="009D77B3">
              <w:rPr>
                <w:sz w:val="22"/>
                <w:szCs w:val="22"/>
                <w:lang w:val="en-US"/>
              </w:rPr>
              <w:t>int</w:t>
            </w:r>
            <w:r w:rsidRPr="009D77B3">
              <w:rPr>
                <w:spacing w:val="-3"/>
                <w:sz w:val="22"/>
                <w:szCs w:val="22"/>
                <w:lang w:val="en-US"/>
              </w:rPr>
              <w:t>e</w:t>
            </w:r>
            <w:r w:rsidRPr="009D77B3">
              <w:rPr>
                <w:sz w:val="22"/>
                <w:szCs w:val="22"/>
                <w:lang w:val="en-US"/>
              </w:rPr>
              <w:t>gral</w:t>
            </w:r>
            <w:r w:rsidR="009D77B3">
              <w:rPr>
                <w:spacing w:val="6"/>
                <w:sz w:val="22"/>
                <w:szCs w:val="22"/>
                <w:lang w:val="en-US"/>
              </w:rPr>
              <w:t xml:space="preserve"> </w:t>
            </w:r>
            <w:r w:rsidRPr="009D77B3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9D77B3">
              <w:rPr>
                <w:spacing w:val="-3"/>
                <w:sz w:val="22"/>
                <w:szCs w:val="22"/>
                <w:lang w:val="en-US"/>
              </w:rPr>
              <w:t>e</w:t>
            </w:r>
            <w:r w:rsidRPr="009D77B3">
              <w:rPr>
                <w:sz w:val="22"/>
                <w:szCs w:val="22"/>
                <w:lang w:val="en-US"/>
              </w:rPr>
              <w:t>m</w:t>
            </w:r>
            <w:proofErr w:type="spellEnd"/>
            <w:r w:rsidR="009D77B3">
              <w:rPr>
                <w:spacing w:val="7"/>
                <w:sz w:val="22"/>
                <w:szCs w:val="22"/>
                <w:lang w:val="en-US"/>
              </w:rPr>
              <w:t xml:space="preserve"> </w:t>
            </w:r>
            <w:r w:rsidRPr="009D77B3">
              <w:rPr>
                <w:spacing w:val="-2"/>
                <w:sz w:val="22"/>
                <w:szCs w:val="22"/>
                <w:lang w:val="en-US"/>
              </w:rPr>
              <w:t>R</w:t>
            </w:r>
            <w:r w:rsidRPr="009D77B3">
              <w:rPr>
                <w:spacing w:val="-3"/>
                <w:sz w:val="22"/>
                <w:szCs w:val="22"/>
                <w:lang w:val="en-US"/>
              </w:rPr>
              <w:t>$</w:t>
            </w:r>
            <w:r w:rsidRPr="009D77B3">
              <w:rPr>
                <w:sz w:val="22"/>
                <w:szCs w:val="22"/>
                <w:lang w:val="en-US"/>
              </w:rPr>
              <w:t>)</w:t>
            </w:r>
          </w:p>
        </w:tc>
      </w:tr>
      <w:tr w:rsidR="00E06CC9" w:rsidRPr="009D77B3" w:rsidTr="00556705">
        <w:trPr>
          <w:trHeight w:val="4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right="96"/>
              <w:jc w:val="center"/>
              <w:rPr>
                <w:sz w:val="22"/>
                <w:szCs w:val="22"/>
              </w:rPr>
            </w:pPr>
            <w:r w:rsidRPr="009D77B3">
              <w:rPr>
                <w:spacing w:val="-1"/>
                <w:sz w:val="22"/>
                <w:szCs w:val="22"/>
                <w:lang w:val="en-US"/>
              </w:rPr>
              <w:t>CCDPU</w:t>
            </w:r>
            <w:r w:rsidRPr="009D77B3">
              <w:rPr>
                <w:sz w:val="22"/>
                <w:szCs w:val="22"/>
                <w:lang w:val="en-US"/>
              </w:rPr>
              <w:t>-7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right="111"/>
              <w:jc w:val="center"/>
              <w:rPr>
                <w:sz w:val="22"/>
                <w:szCs w:val="22"/>
              </w:rPr>
            </w:pPr>
            <w:r w:rsidRPr="009D77B3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2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right="819" w:firstLine="1165"/>
              <w:rPr>
                <w:sz w:val="22"/>
                <w:szCs w:val="22"/>
              </w:rPr>
            </w:pPr>
            <w:r w:rsidRPr="009D77B3">
              <w:rPr>
                <w:sz w:val="22"/>
                <w:szCs w:val="22"/>
                <w:lang w:val="en-US"/>
              </w:rPr>
              <w:t>1</w:t>
            </w:r>
            <w:r w:rsidRPr="009D77B3">
              <w:rPr>
                <w:spacing w:val="-1"/>
                <w:sz w:val="22"/>
                <w:szCs w:val="22"/>
                <w:lang w:val="en-US"/>
              </w:rPr>
              <w:t>4</w:t>
            </w:r>
            <w:r w:rsidRPr="009D77B3">
              <w:rPr>
                <w:sz w:val="22"/>
                <w:szCs w:val="22"/>
                <w:lang w:val="en-US"/>
              </w:rPr>
              <w:t>.6</w:t>
            </w:r>
            <w:r w:rsidRPr="009D77B3">
              <w:rPr>
                <w:spacing w:val="-1"/>
                <w:sz w:val="22"/>
                <w:szCs w:val="22"/>
                <w:lang w:val="en-US"/>
              </w:rPr>
              <w:t>0</w:t>
            </w:r>
            <w:r w:rsidRPr="009D77B3">
              <w:rPr>
                <w:sz w:val="22"/>
                <w:szCs w:val="22"/>
                <w:lang w:val="en-US"/>
              </w:rPr>
              <w:t>7,74</w:t>
            </w:r>
          </w:p>
        </w:tc>
      </w:tr>
      <w:tr w:rsidR="00E06CC9" w:rsidRPr="009D77B3" w:rsidTr="00556705">
        <w:trPr>
          <w:trHeight w:val="421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right="96"/>
              <w:jc w:val="center"/>
              <w:rPr>
                <w:sz w:val="22"/>
                <w:szCs w:val="22"/>
              </w:rPr>
            </w:pPr>
            <w:r w:rsidRPr="009D77B3">
              <w:rPr>
                <w:spacing w:val="-1"/>
                <w:sz w:val="22"/>
                <w:szCs w:val="22"/>
                <w:lang w:val="en-US"/>
              </w:rPr>
              <w:t>CCDPU</w:t>
            </w:r>
            <w:r w:rsidRPr="009D77B3">
              <w:rPr>
                <w:sz w:val="22"/>
                <w:szCs w:val="22"/>
                <w:lang w:val="en-US"/>
              </w:rPr>
              <w:t>-6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right="111"/>
              <w:jc w:val="center"/>
              <w:rPr>
                <w:sz w:val="22"/>
                <w:szCs w:val="22"/>
              </w:rPr>
            </w:pPr>
            <w:r w:rsidRPr="009D77B3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2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right="819" w:firstLine="1165"/>
              <w:rPr>
                <w:sz w:val="22"/>
                <w:szCs w:val="22"/>
              </w:rPr>
            </w:pPr>
            <w:r w:rsidRPr="009D77B3">
              <w:rPr>
                <w:sz w:val="22"/>
                <w:szCs w:val="22"/>
                <w:lang w:val="en-US"/>
              </w:rPr>
              <w:t>1</w:t>
            </w:r>
            <w:r w:rsidRPr="009D77B3">
              <w:rPr>
                <w:spacing w:val="-1"/>
                <w:sz w:val="22"/>
                <w:szCs w:val="22"/>
                <w:lang w:val="en-US"/>
              </w:rPr>
              <w:t>2</w:t>
            </w:r>
            <w:r w:rsidRPr="009D77B3">
              <w:rPr>
                <w:sz w:val="22"/>
                <w:szCs w:val="22"/>
                <w:lang w:val="en-US"/>
              </w:rPr>
              <w:t>.9</w:t>
            </w:r>
            <w:r w:rsidRPr="009D77B3">
              <w:rPr>
                <w:spacing w:val="-1"/>
                <w:sz w:val="22"/>
                <w:szCs w:val="22"/>
                <w:lang w:val="en-US"/>
              </w:rPr>
              <w:t>4</w:t>
            </w:r>
            <w:r w:rsidRPr="009D77B3">
              <w:rPr>
                <w:sz w:val="22"/>
                <w:szCs w:val="22"/>
                <w:lang w:val="en-US"/>
              </w:rPr>
              <w:t>0,02</w:t>
            </w:r>
          </w:p>
        </w:tc>
      </w:tr>
      <w:tr w:rsidR="00E06CC9" w:rsidRPr="009D77B3" w:rsidTr="00556705">
        <w:trPr>
          <w:trHeight w:val="4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right="96"/>
              <w:jc w:val="center"/>
              <w:rPr>
                <w:sz w:val="22"/>
                <w:szCs w:val="22"/>
              </w:rPr>
            </w:pPr>
            <w:r w:rsidRPr="009D77B3">
              <w:rPr>
                <w:spacing w:val="-1"/>
                <w:sz w:val="22"/>
                <w:szCs w:val="22"/>
                <w:lang w:val="en-US"/>
              </w:rPr>
              <w:t>CCDPU-5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right="111"/>
              <w:jc w:val="center"/>
              <w:rPr>
                <w:sz w:val="22"/>
                <w:szCs w:val="22"/>
              </w:rPr>
            </w:pPr>
            <w:r w:rsidRPr="009D77B3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2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right="819" w:firstLine="1165"/>
              <w:rPr>
                <w:sz w:val="22"/>
                <w:szCs w:val="22"/>
              </w:rPr>
            </w:pPr>
            <w:r w:rsidRPr="009D77B3">
              <w:rPr>
                <w:sz w:val="22"/>
                <w:szCs w:val="22"/>
                <w:lang w:val="en-US"/>
              </w:rPr>
              <w:t>1</w:t>
            </w:r>
            <w:r w:rsidRPr="009D77B3">
              <w:rPr>
                <w:spacing w:val="-1"/>
                <w:sz w:val="22"/>
                <w:szCs w:val="22"/>
                <w:lang w:val="en-US"/>
              </w:rPr>
              <w:t>1</w:t>
            </w:r>
            <w:r w:rsidRPr="009D77B3">
              <w:rPr>
                <w:sz w:val="22"/>
                <w:szCs w:val="22"/>
                <w:lang w:val="en-US"/>
              </w:rPr>
              <w:t>.3</w:t>
            </w:r>
            <w:r w:rsidRPr="009D77B3">
              <w:rPr>
                <w:spacing w:val="-1"/>
                <w:sz w:val="22"/>
                <w:szCs w:val="22"/>
                <w:lang w:val="en-US"/>
              </w:rPr>
              <w:t>8</w:t>
            </w:r>
            <w:r w:rsidRPr="009D77B3">
              <w:rPr>
                <w:sz w:val="22"/>
                <w:szCs w:val="22"/>
                <w:lang w:val="en-US"/>
              </w:rPr>
              <w:t>2,88</w:t>
            </w:r>
          </w:p>
        </w:tc>
      </w:tr>
      <w:tr w:rsidR="00E06CC9" w:rsidRPr="009D77B3" w:rsidTr="00556705">
        <w:trPr>
          <w:trHeight w:val="4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right="96"/>
              <w:jc w:val="center"/>
              <w:rPr>
                <w:sz w:val="22"/>
                <w:szCs w:val="22"/>
              </w:rPr>
            </w:pPr>
            <w:r w:rsidRPr="009D77B3">
              <w:rPr>
                <w:spacing w:val="-1"/>
                <w:sz w:val="22"/>
                <w:szCs w:val="22"/>
                <w:lang w:val="en-US"/>
              </w:rPr>
              <w:t>CCDPU-4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right="111"/>
              <w:jc w:val="center"/>
              <w:rPr>
                <w:sz w:val="22"/>
                <w:szCs w:val="22"/>
              </w:rPr>
            </w:pPr>
            <w:r w:rsidRPr="009D77B3">
              <w:rPr>
                <w:spacing w:val="-1"/>
                <w:sz w:val="22"/>
                <w:szCs w:val="22"/>
                <w:lang w:val="en-US"/>
              </w:rPr>
              <w:t>20</w:t>
            </w:r>
          </w:p>
        </w:tc>
        <w:tc>
          <w:tcPr>
            <w:tcW w:w="22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right="819" w:firstLine="1307"/>
              <w:rPr>
                <w:sz w:val="22"/>
                <w:szCs w:val="22"/>
              </w:rPr>
            </w:pPr>
            <w:r w:rsidRPr="009D77B3">
              <w:rPr>
                <w:sz w:val="22"/>
                <w:szCs w:val="22"/>
                <w:lang w:val="en-US"/>
              </w:rPr>
              <w:t>9.216,74</w:t>
            </w:r>
          </w:p>
        </w:tc>
      </w:tr>
      <w:tr w:rsidR="00E06CC9" w:rsidRPr="009D77B3" w:rsidTr="00556705">
        <w:trPr>
          <w:trHeight w:val="434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right="96"/>
              <w:jc w:val="center"/>
              <w:rPr>
                <w:sz w:val="22"/>
                <w:szCs w:val="22"/>
              </w:rPr>
            </w:pPr>
            <w:r w:rsidRPr="009D77B3">
              <w:rPr>
                <w:spacing w:val="-1"/>
                <w:sz w:val="22"/>
                <w:szCs w:val="22"/>
                <w:lang w:val="en-US"/>
              </w:rPr>
              <w:t>CCDPU-3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right="111"/>
              <w:jc w:val="center"/>
              <w:rPr>
                <w:sz w:val="22"/>
                <w:szCs w:val="22"/>
              </w:rPr>
            </w:pPr>
            <w:r w:rsidRPr="009D77B3">
              <w:rPr>
                <w:spacing w:val="-1"/>
                <w:sz w:val="22"/>
                <w:szCs w:val="22"/>
                <w:lang w:val="en-US"/>
              </w:rPr>
              <w:t>36</w:t>
            </w:r>
          </w:p>
        </w:tc>
        <w:tc>
          <w:tcPr>
            <w:tcW w:w="22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right="819" w:firstLine="1307"/>
              <w:rPr>
                <w:sz w:val="22"/>
                <w:szCs w:val="22"/>
              </w:rPr>
            </w:pPr>
            <w:r w:rsidRPr="009D77B3">
              <w:rPr>
                <w:sz w:val="22"/>
                <w:szCs w:val="22"/>
                <w:lang w:val="en-US"/>
              </w:rPr>
              <w:t>5.482,97</w:t>
            </w:r>
          </w:p>
        </w:tc>
      </w:tr>
      <w:tr w:rsidR="00E06CC9" w:rsidRPr="009D77B3" w:rsidTr="00556705">
        <w:trPr>
          <w:trHeight w:val="4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right="96"/>
              <w:jc w:val="center"/>
              <w:rPr>
                <w:sz w:val="22"/>
                <w:szCs w:val="22"/>
              </w:rPr>
            </w:pPr>
            <w:r w:rsidRPr="009D77B3">
              <w:rPr>
                <w:spacing w:val="-1"/>
                <w:sz w:val="22"/>
                <w:szCs w:val="22"/>
                <w:lang w:val="en-US"/>
              </w:rPr>
              <w:t>CCDPU-2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right="111"/>
              <w:jc w:val="center"/>
              <w:rPr>
                <w:sz w:val="22"/>
                <w:szCs w:val="22"/>
              </w:rPr>
            </w:pPr>
            <w:r w:rsidRPr="009D77B3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2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right="819" w:firstLine="1307"/>
              <w:rPr>
                <w:sz w:val="22"/>
                <w:szCs w:val="22"/>
              </w:rPr>
            </w:pPr>
            <w:r w:rsidRPr="009D77B3">
              <w:rPr>
                <w:sz w:val="22"/>
                <w:szCs w:val="22"/>
                <w:lang w:val="en-US"/>
              </w:rPr>
              <w:t>4.962,19</w:t>
            </w:r>
          </w:p>
        </w:tc>
      </w:tr>
      <w:tr w:rsidR="00E06CC9" w:rsidRPr="009D77B3" w:rsidTr="00556705">
        <w:trPr>
          <w:trHeight w:val="406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right="96"/>
              <w:jc w:val="center"/>
              <w:rPr>
                <w:sz w:val="22"/>
                <w:szCs w:val="22"/>
              </w:rPr>
            </w:pPr>
            <w:r w:rsidRPr="009D77B3">
              <w:rPr>
                <w:spacing w:val="-1"/>
                <w:sz w:val="22"/>
                <w:szCs w:val="22"/>
                <w:lang w:val="en-US"/>
              </w:rPr>
              <w:t>CCDPU-1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right="111"/>
              <w:jc w:val="center"/>
              <w:rPr>
                <w:sz w:val="22"/>
                <w:szCs w:val="22"/>
              </w:rPr>
            </w:pPr>
            <w:r w:rsidRPr="009D77B3">
              <w:rPr>
                <w:spacing w:val="-1"/>
                <w:sz w:val="22"/>
                <w:szCs w:val="22"/>
                <w:lang w:val="en-US"/>
              </w:rPr>
              <w:t>81</w:t>
            </w:r>
          </w:p>
        </w:tc>
        <w:tc>
          <w:tcPr>
            <w:tcW w:w="22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right="819" w:firstLine="1307"/>
              <w:rPr>
                <w:sz w:val="22"/>
                <w:szCs w:val="22"/>
              </w:rPr>
            </w:pPr>
            <w:r w:rsidRPr="009D77B3">
              <w:rPr>
                <w:sz w:val="22"/>
                <w:szCs w:val="22"/>
                <w:lang w:val="en-US"/>
              </w:rPr>
              <w:t>3.461,96</w:t>
            </w:r>
          </w:p>
        </w:tc>
      </w:tr>
    </w:tbl>
    <w:p w:rsidR="009D77B3" w:rsidRDefault="009D77B3" w:rsidP="009D77B3">
      <w:pPr>
        <w:pStyle w:val="NormalWeb"/>
        <w:spacing w:before="0" w:beforeAutospacing="0" w:after="0" w:afterAutospacing="0"/>
        <w:rPr>
          <w:color w:val="000000"/>
          <w:spacing w:val="6"/>
          <w:sz w:val="22"/>
          <w:szCs w:val="22"/>
        </w:rPr>
      </w:pPr>
    </w:p>
    <w:p w:rsidR="00E06CC9" w:rsidRPr="00556705" w:rsidRDefault="00E06CC9" w:rsidP="009D77B3">
      <w:pPr>
        <w:pStyle w:val="NormalWeb"/>
        <w:spacing w:before="0" w:beforeAutospacing="0" w:after="0" w:afterAutospacing="0"/>
        <w:rPr>
          <w:color w:val="000000"/>
        </w:rPr>
      </w:pPr>
      <w:r w:rsidRPr="00556705">
        <w:rPr>
          <w:color w:val="000000"/>
          <w:spacing w:val="6"/>
        </w:rPr>
        <w:lastRenderedPageBreak/>
        <w:t>b)</w:t>
      </w:r>
      <w:r w:rsidR="009D77B3" w:rsidRPr="00556705">
        <w:rPr>
          <w:color w:val="000000"/>
          <w:spacing w:val="6"/>
        </w:rPr>
        <w:t xml:space="preserve"> </w:t>
      </w:r>
      <w:r w:rsidRPr="00556705">
        <w:rPr>
          <w:color w:val="000000"/>
          <w:spacing w:val="6"/>
        </w:rPr>
        <w:t>Quantitativo</w:t>
      </w:r>
      <w:r w:rsidR="009D77B3" w:rsidRPr="00556705">
        <w:rPr>
          <w:color w:val="000000"/>
          <w:spacing w:val="25"/>
        </w:rPr>
        <w:t xml:space="preserve"> </w:t>
      </w:r>
      <w:r w:rsidRPr="00556705">
        <w:rPr>
          <w:color w:val="000000"/>
        </w:rPr>
        <w:t>e</w:t>
      </w:r>
      <w:r w:rsidR="009D77B3" w:rsidRPr="00556705">
        <w:rPr>
          <w:color w:val="000000"/>
          <w:spacing w:val="-9"/>
        </w:rPr>
        <w:t xml:space="preserve"> </w:t>
      </w:r>
      <w:r w:rsidRPr="00556705">
        <w:rPr>
          <w:color w:val="000000"/>
          <w:spacing w:val="-2"/>
        </w:rPr>
        <w:t>r</w:t>
      </w:r>
      <w:r w:rsidRPr="00556705">
        <w:rPr>
          <w:color w:val="000000"/>
          <w:spacing w:val="-3"/>
        </w:rPr>
        <w:t>e</w:t>
      </w:r>
      <w:r w:rsidRPr="00556705">
        <w:rPr>
          <w:color w:val="000000"/>
        </w:rPr>
        <w:t>m</w:t>
      </w:r>
      <w:r w:rsidRPr="00556705">
        <w:rPr>
          <w:color w:val="000000"/>
          <w:spacing w:val="-3"/>
        </w:rPr>
        <w:t>u</w:t>
      </w:r>
      <w:r w:rsidRPr="00556705">
        <w:rPr>
          <w:color w:val="000000"/>
        </w:rPr>
        <w:t>n</w:t>
      </w:r>
      <w:r w:rsidRPr="00556705">
        <w:rPr>
          <w:color w:val="000000"/>
          <w:spacing w:val="-4"/>
        </w:rPr>
        <w:t>e</w:t>
      </w:r>
      <w:r w:rsidRPr="00556705">
        <w:rPr>
          <w:color w:val="000000"/>
        </w:rPr>
        <w:t>r</w:t>
      </w:r>
      <w:r w:rsidRPr="00556705">
        <w:rPr>
          <w:color w:val="000000"/>
          <w:spacing w:val="-3"/>
        </w:rPr>
        <w:t>a</w:t>
      </w:r>
      <w:r w:rsidRPr="00556705">
        <w:rPr>
          <w:color w:val="000000"/>
        </w:rPr>
        <w:t>ção</w:t>
      </w:r>
      <w:r w:rsidR="009D77B3" w:rsidRPr="00556705">
        <w:rPr>
          <w:color w:val="000000"/>
          <w:spacing w:val="-20"/>
        </w:rPr>
        <w:t xml:space="preserve"> </w:t>
      </w:r>
      <w:r w:rsidRPr="00556705">
        <w:rPr>
          <w:color w:val="000000"/>
          <w:spacing w:val="-1"/>
        </w:rPr>
        <w:t>d</w:t>
      </w:r>
      <w:r w:rsidRPr="00556705">
        <w:rPr>
          <w:color w:val="000000"/>
        </w:rPr>
        <w:t>e</w:t>
      </w:r>
      <w:r w:rsidR="009D77B3" w:rsidRPr="00556705">
        <w:rPr>
          <w:color w:val="000000"/>
          <w:spacing w:val="5"/>
        </w:rPr>
        <w:t xml:space="preserve"> </w:t>
      </w:r>
      <w:r w:rsidRPr="00556705">
        <w:rPr>
          <w:color w:val="000000"/>
          <w:spacing w:val="3"/>
        </w:rPr>
        <w:t>f</w:t>
      </w:r>
      <w:r w:rsidRPr="00556705">
        <w:rPr>
          <w:color w:val="000000"/>
        </w:rPr>
        <w:t>u</w:t>
      </w:r>
      <w:r w:rsidRPr="00556705">
        <w:rPr>
          <w:color w:val="000000"/>
          <w:spacing w:val="-1"/>
        </w:rPr>
        <w:t>n</w:t>
      </w:r>
      <w:r w:rsidRPr="00556705">
        <w:rPr>
          <w:color w:val="000000"/>
        </w:rPr>
        <w:t>çõ</w:t>
      </w:r>
      <w:r w:rsidRPr="00556705">
        <w:rPr>
          <w:color w:val="000000"/>
          <w:spacing w:val="-4"/>
        </w:rPr>
        <w:t>e</w:t>
      </w:r>
      <w:r w:rsidRPr="00556705">
        <w:rPr>
          <w:color w:val="000000"/>
        </w:rPr>
        <w:t>s</w:t>
      </w:r>
      <w:r w:rsidR="009D77B3" w:rsidRPr="00556705">
        <w:rPr>
          <w:color w:val="000000"/>
          <w:spacing w:val="-6"/>
        </w:rPr>
        <w:t xml:space="preserve"> </w:t>
      </w:r>
      <w:r w:rsidRPr="00556705">
        <w:rPr>
          <w:color w:val="000000"/>
          <w:spacing w:val="-3"/>
        </w:rPr>
        <w:t>d</w:t>
      </w:r>
      <w:r w:rsidRPr="00556705">
        <w:rPr>
          <w:color w:val="000000"/>
        </w:rPr>
        <w:t>e</w:t>
      </w:r>
      <w:r w:rsidR="009D77B3" w:rsidRPr="00556705">
        <w:rPr>
          <w:color w:val="000000"/>
          <w:spacing w:val="10"/>
        </w:rPr>
        <w:t xml:space="preserve"> </w:t>
      </w:r>
      <w:r w:rsidRPr="00556705">
        <w:rPr>
          <w:color w:val="000000"/>
        </w:rPr>
        <w:t>co</w:t>
      </w:r>
      <w:r w:rsidRPr="00556705">
        <w:rPr>
          <w:color w:val="000000"/>
          <w:spacing w:val="-4"/>
        </w:rPr>
        <w:t>n</w:t>
      </w:r>
      <w:r w:rsidRPr="00556705">
        <w:rPr>
          <w:color w:val="000000"/>
          <w:spacing w:val="3"/>
        </w:rPr>
        <w:t>f</w:t>
      </w:r>
      <w:r w:rsidRPr="00556705">
        <w:rPr>
          <w:color w:val="000000"/>
          <w:spacing w:val="-2"/>
        </w:rPr>
        <w:t>i</w:t>
      </w:r>
      <w:r w:rsidRPr="00556705">
        <w:rPr>
          <w:color w:val="000000"/>
          <w:spacing w:val="-3"/>
        </w:rPr>
        <w:t>a</w:t>
      </w:r>
      <w:r w:rsidRPr="00556705">
        <w:rPr>
          <w:color w:val="000000"/>
        </w:rPr>
        <w:t>nç</w:t>
      </w:r>
      <w:r w:rsidRPr="00556705">
        <w:rPr>
          <w:color w:val="000000"/>
          <w:spacing w:val="-1"/>
        </w:rPr>
        <w:t>a</w:t>
      </w:r>
      <w:r w:rsidRPr="00556705">
        <w:rPr>
          <w:color w:val="000000"/>
        </w:rPr>
        <w:t>:</w:t>
      </w:r>
    </w:p>
    <w:p w:rsidR="009D77B3" w:rsidRPr="009D77B3" w:rsidRDefault="009D77B3" w:rsidP="009D77B3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tbl>
      <w:tblPr>
        <w:tblW w:w="4743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2"/>
        <w:gridCol w:w="2177"/>
        <w:gridCol w:w="3262"/>
      </w:tblGrid>
      <w:tr w:rsidR="00E06CC9" w:rsidRPr="009D77B3" w:rsidTr="00556705">
        <w:trPr>
          <w:trHeight w:val="50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A065FB">
            <w:pPr>
              <w:jc w:val="center"/>
              <w:rPr>
                <w:sz w:val="22"/>
                <w:szCs w:val="22"/>
              </w:rPr>
            </w:pPr>
            <w:proofErr w:type="spellStart"/>
            <w:r w:rsidRPr="009D77B3">
              <w:rPr>
                <w:sz w:val="22"/>
                <w:szCs w:val="22"/>
                <w:lang w:val="en-US"/>
              </w:rPr>
              <w:t>F</w:t>
            </w:r>
            <w:r w:rsidRPr="009D77B3">
              <w:rPr>
                <w:spacing w:val="-1"/>
                <w:sz w:val="22"/>
                <w:szCs w:val="22"/>
                <w:lang w:val="en-US"/>
              </w:rPr>
              <w:t>u</w:t>
            </w:r>
            <w:r w:rsidRPr="009D77B3">
              <w:rPr>
                <w:sz w:val="22"/>
                <w:szCs w:val="22"/>
                <w:lang w:val="en-US"/>
              </w:rPr>
              <w:t>nç</w:t>
            </w:r>
            <w:r w:rsidRPr="009D77B3">
              <w:rPr>
                <w:spacing w:val="-1"/>
                <w:sz w:val="22"/>
                <w:szCs w:val="22"/>
                <w:lang w:val="en-US"/>
              </w:rPr>
              <w:t>õ</w:t>
            </w:r>
            <w:r w:rsidRPr="009D77B3">
              <w:rPr>
                <w:sz w:val="22"/>
                <w:szCs w:val="22"/>
                <w:lang w:val="en-US"/>
              </w:rPr>
              <w:t>es</w:t>
            </w:r>
            <w:proofErr w:type="spellEnd"/>
            <w:r w:rsidR="009D77B3">
              <w:rPr>
                <w:spacing w:val="5"/>
                <w:sz w:val="22"/>
                <w:szCs w:val="22"/>
                <w:lang w:val="en-US"/>
              </w:rPr>
              <w:t xml:space="preserve"> </w:t>
            </w:r>
            <w:r w:rsidRPr="009D77B3">
              <w:rPr>
                <w:spacing w:val="-1"/>
                <w:sz w:val="22"/>
                <w:szCs w:val="22"/>
                <w:lang w:val="en-US"/>
              </w:rPr>
              <w:t>d</w:t>
            </w:r>
            <w:r w:rsidRPr="009D77B3">
              <w:rPr>
                <w:sz w:val="22"/>
                <w:szCs w:val="22"/>
                <w:lang w:val="en-US"/>
              </w:rPr>
              <w:t>e</w:t>
            </w:r>
            <w:r w:rsidR="009D77B3">
              <w:rPr>
                <w:spacing w:val="-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77B3">
              <w:rPr>
                <w:spacing w:val="-2"/>
                <w:sz w:val="22"/>
                <w:szCs w:val="22"/>
                <w:lang w:val="en-US"/>
              </w:rPr>
              <w:t>c</w:t>
            </w:r>
            <w:r w:rsidRPr="009D77B3">
              <w:rPr>
                <w:sz w:val="22"/>
                <w:szCs w:val="22"/>
                <w:lang w:val="en-US"/>
              </w:rPr>
              <w:t>o</w:t>
            </w:r>
            <w:r w:rsidRPr="009D77B3">
              <w:rPr>
                <w:spacing w:val="-4"/>
                <w:sz w:val="22"/>
                <w:szCs w:val="22"/>
                <w:lang w:val="en-US"/>
              </w:rPr>
              <w:t>n</w:t>
            </w:r>
            <w:r w:rsidRPr="009D77B3">
              <w:rPr>
                <w:spacing w:val="3"/>
                <w:sz w:val="22"/>
                <w:szCs w:val="22"/>
                <w:lang w:val="en-US"/>
              </w:rPr>
              <w:t>f</w:t>
            </w:r>
            <w:r w:rsidRPr="009D77B3">
              <w:rPr>
                <w:spacing w:val="-2"/>
                <w:sz w:val="22"/>
                <w:szCs w:val="22"/>
                <w:lang w:val="en-US"/>
              </w:rPr>
              <w:t>i</w:t>
            </w:r>
            <w:r w:rsidRPr="009D77B3">
              <w:rPr>
                <w:sz w:val="22"/>
                <w:szCs w:val="22"/>
                <w:lang w:val="en-US"/>
              </w:rPr>
              <w:t>a</w:t>
            </w:r>
            <w:r w:rsidRPr="009D77B3">
              <w:rPr>
                <w:spacing w:val="-1"/>
                <w:sz w:val="22"/>
                <w:szCs w:val="22"/>
                <w:lang w:val="en-US"/>
              </w:rPr>
              <w:t>n</w:t>
            </w:r>
            <w:r w:rsidRPr="009D77B3">
              <w:rPr>
                <w:sz w:val="22"/>
                <w:szCs w:val="22"/>
                <w:lang w:val="en-US"/>
              </w:rPr>
              <w:t>ça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left="46" w:right="111"/>
              <w:jc w:val="center"/>
              <w:rPr>
                <w:sz w:val="22"/>
                <w:szCs w:val="22"/>
              </w:rPr>
            </w:pPr>
            <w:proofErr w:type="spellStart"/>
            <w:r w:rsidRPr="009D77B3">
              <w:rPr>
                <w:sz w:val="22"/>
                <w:szCs w:val="22"/>
                <w:lang w:val="en-US"/>
              </w:rPr>
              <w:t>Qu</w:t>
            </w:r>
            <w:r w:rsidRPr="009D77B3">
              <w:rPr>
                <w:spacing w:val="-1"/>
                <w:sz w:val="22"/>
                <w:szCs w:val="22"/>
                <w:lang w:val="en-US"/>
              </w:rPr>
              <w:t>a</w:t>
            </w:r>
            <w:r w:rsidRPr="009D77B3">
              <w:rPr>
                <w:sz w:val="22"/>
                <w:szCs w:val="22"/>
                <w:lang w:val="en-US"/>
              </w:rPr>
              <w:t>nti</w:t>
            </w:r>
            <w:r w:rsidRPr="009D77B3">
              <w:rPr>
                <w:spacing w:val="-1"/>
                <w:sz w:val="22"/>
                <w:szCs w:val="22"/>
                <w:lang w:val="en-US"/>
              </w:rPr>
              <w:t>d</w:t>
            </w:r>
            <w:r w:rsidRPr="009D77B3">
              <w:rPr>
                <w:sz w:val="22"/>
                <w:szCs w:val="22"/>
                <w:lang w:val="en-US"/>
              </w:rPr>
              <w:t>a</w:t>
            </w:r>
            <w:r w:rsidRPr="009D77B3">
              <w:rPr>
                <w:spacing w:val="-1"/>
                <w:sz w:val="22"/>
                <w:szCs w:val="22"/>
                <w:lang w:val="en-US"/>
              </w:rPr>
              <w:t>d</w:t>
            </w:r>
            <w:r w:rsidRPr="009D77B3">
              <w:rPr>
                <w:sz w:val="22"/>
                <w:szCs w:val="22"/>
                <w:lang w:val="en-US"/>
              </w:rPr>
              <w:t>e</w:t>
            </w:r>
            <w:proofErr w:type="spellEnd"/>
          </w:p>
        </w:tc>
        <w:tc>
          <w:tcPr>
            <w:tcW w:w="18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556705">
            <w:pPr>
              <w:ind w:left="31"/>
              <w:jc w:val="center"/>
              <w:rPr>
                <w:sz w:val="22"/>
                <w:szCs w:val="22"/>
              </w:rPr>
            </w:pPr>
            <w:proofErr w:type="spellStart"/>
            <w:r w:rsidRPr="009D77B3">
              <w:rPr>
                <w:spacing w:val="-2"/>
                <w:sz w:val="22"/>
                <w:szCs w:val="22"/>
                <w:lang w:val="en-US"/>
              </w:rPr>
              <w:t>R</w:t>
            </w:r>
            <w:r w:rsidRPr="009D77B3">
              <w:rPr>
                <w:sz w:val="22"/>
                <w:szCs w:val="22"/>
                <w:lang w:val="en-US"/>
              </w:rPr>
              <w:t>emuneração</w:t>
            </w:r>
            <w:proofErr w:type="spellEnd"/>
            <w:r w:rsidR="009D77B3">
              <w:rPr>
                <w:spacing w:val="-4"/>
                <w:sz w:val="22"/>
                <w:szCs w:val="22"/>
                <w:lang w:val="en-US"/>
              </w:rPr>
              <w:t xml:space="preserve"> </w:t>
            </w:r>
            <w:r w:rsidRPr="009D77B3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9D77B3">
              <w:rPr>
                <w:spacing w:val="-3"/>
                <w:sz w:val="22"/>
                <w:szCs w:val="22"/>
                <w:lang w:val="en-US"/>
              </w:rPr>
              <w:t>e</w:t>
            </w:r>
            <w:r w:rsidRPr="009D77B3">
              <w:rPr>
                <w:sz w:val="22"/>
                <w:szCs w:val="22"/>
                <w:lang w:val="en-US"/>
              </w:rPr>
              <w:t>m</w:t>
            </w:r>
            <w:proofErr w:type="spellEnd"/>
            <w:r w:rsidR="009D77B3">
              <w:rPr>
                <w:spacing w:val="14"/>
                <w:sz w:val="22"/>
                <w:szCs w:val="22"/>
                <w:lang w:val="en-US"/>
              </w:rPr>
              <w:t xml:space="preserve"> </w:t>
            </w:r>
            <w:r w:rsidRPr="009D77B3">
              <w:rPr>
                <w:spacing w:val="-2"/>
                <w:sz w:val="22"/>
                <w:szCs w:val="22"/>
                <w:lang w:val="en-US"/>
              </w:rPr>
              <w:t>R</w:t>
            </w:r>
            <w:r w:rsidRPr="009D77B3">
              <w:rPr>
                <w:sz w:val="22"/>
                <w:szCs w:val="22"/>
                <w:lang w:val="en-US"/>
              </w:rPr>
              <w:t>$)</w:t>
            </w:r>
          </w:p>
        </w:tc>
      </w:tr>
      <w:tr w:rsidR="00E06CC9" w:rsidRPr="009D77B3" w:rsidTr="00556705">
        <w:trPr>
          <w:trHeight w:val="4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A065FB">
            <w:pPr>
              <w:ind w:firstLine="978"/>
              <w:jc w:val="center"/>
              <w:rPr>
                <w:sz w:val="22"/>
                <w:szCs w:val="22"/>
              </w:rPr>
            </w:pPr>
            <w:r w:rsidRPr="009D77B3">
              <w:rPr>
                <w:sz w:val="22"/>
                <w:szCs w:val="22"/>
                <w:lang w:val="en-US"/>
              </w:rPr>
              <w:t>F</w:t>
            </w:r>
            <w:r w:rsidRPr="009D77B3">
              <w:rPr>
                <w:spacing w:val="-2"/>
                <w:sz w:val="22"/>
                <w:szCs w:val="22"/>
                <w:lang w:val="en-US"/>
              </w:rPr>
              <w:t>CD</w:t>
            </w:r>
            <w:r w:rsidRPr="009D77B3">
              <w:rPr>
                <w:spacing w:val="-1"/>
                <w:sz w:val="22"/>
                <w:szCs w:val="22"/>
                <w:lang w:val="en-US"/>
              </w:rPr>
              <w:t>P</w:t>
            </w:r>
            <w:r w:rsidRPr="009D77B3">
              <w:rPr>
                <w:sz w:val="22"/>
                <w:szCs w:val="22"/>
                <w:lang w:val="en-US"/>
              </w:rPr>
              <w:t>U-</w:t>
            </w:r>
            <w:r w:rsidRPr="009D77B3">
              <w:rPr>
                <w:spacing w:val="-1"/>
                <w:sz w:val="22"/>
                <w:szCs w:val="22"/>
                <w:lang w:val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right="111"/>
              <w:jc w:val="center"/>
              <w:rPr>
                <w:sz w:val="22"/>
                <w:szCs w:val="22"/>
              </w:rPr>
            </w:pPr>
            <w:r w:rsidRPr="009D77B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left="31" w:firstLine="1134"/>
              <w:rPr>
                <w:sz w:val="22"/>
                <w:szCs w:val="22"/>
              </w:rPr>
            </w:pPr>
            <w:r w:rsidRPr="009D77B3">
              <w:rPr>
                <w:sz w:val="22"/>
                <w:szCs w:val="22"/>
                <w:lang w:val="en-US"/>
              </w:rPr>
              <w:t>9.495,03</w:t>
            </w:r>
          </w:p>
        </w:tc>
      </w:tr>
      <w:tr w:rsidR="00E06CC9" w:rsidRPr="009D77B3" w:rsidTr="00556705">
        <w:trPr>
          <w:trHeight w:val="4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A065FB">
            <w:pPr>
              <w:ind w:firstLine="1134"/>
              <w:jc w:val="center"/>
              <w:rPr>
                <w:sz w:val="22"/>
                <w:szCs w:val="22"/>
              </w:rPr>
            </w:pPr>
            <w:r w:rsidRPr="009D77B3">
              <w:rPr>
                <w:sz w:val="22"/>
                <w:szCs w:val="22"/>
                <w:lang w:val="en-US"/>
              </w:rPr>
              <w:t>F</w:t>
            </w:r>
            <w:r w:rsidRPr="009D77B3">
              <w:rPr>
                <w:spacing w:val="-2"/>
                <w:sz w:val="22"/>
                <w:szCs w:val="22"/>
                <w:lang w:val="en-US"/>
              </w:rPr>
              <w:t>CD</w:t>
            </w:r>
            <w:r w:rsidRPr="009D77B3">
              <w:rPr>
                <w:spacing w:val="-1"/>
                <w:sz w:val="22"/>
                <w:szCs w:val="22"/>
                <w:lang w:val="en-US"/>
              </w:rPr>
              <w:t>P</w:t>
            </w:r>
            <w:r w:rsidRPr="009D77B3">
              <w:rPr>
                <w:sz w:val="22"/>
                <w:szCs w:val="22"/>
                <w:lang w:val="en-US"/>
              </w:rPr>
              <w:t>U-9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right="111"/>
              <w:jc w:val="center"/>
              <w:rPr>
                <w:sz w:val="22"/>
                <w:szCs w:val="22"/>
              </w:rPr>
            </w:pPr>
            <w:r w:rsidRPr="009D77B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left="31" w:firstLine="1134"/>
              <w:rPr>
                <w:sz w:val="22"/>
                <w:szCs w:val="22"/>
              </w:rPr>
            </w:pPr>
            <w:r w:rsidRPr="009D77B3">
              <w:rPr>
                <w:sz w:val="22"/>
                <w:szCs w:val="22"/>
                <w:lang w:val="en-US"/>
              </w:rPr>
              <w:t>8.411,01</w:t>
            </w:r>
          </w:p>
        </w:tc>
      </w:tr>
      <w:tr w:rsidR="00E06CC9" w:rsidRPr="009D77B3" w:rsidTr="00556705">
        <w:trPr>
          <w:trHeight w:val="4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A065FB">
            <w:pPr>
              <w:ind w:firstLine="1134"/>
              <w:jc w:val="center"/>
              <w:rPr>
                <w:sz w:val="22"/>
                <w:szCs w:val="22"/>
              </w:rPr>
            </w:pPr>
            <w:r w:rsidRPr="009D77B3">
              <w:rPr>
                <w:sz w:val="22"/>
                <w:szCs w:val="22"/>
                <w:lang w:val="en-US"/>
              </w:rPr>
              <w:t>F</w:t>
            </w:r>
            <w:r w:rsidRPr="009D77B3">
              <w:rPr>
                <w:spacing w:val="-2"/>
                <w:sz w:val="22"/>
                <w:szCs w:val="22"/>
                <w:lang w:val="en-US"/>
              </w:rPr>
              <w:t>CD</w:t>
            </w:r>
            <w:r w:rsidRPr="009D77B3">
              <w:rPr>
                <w:spacing w:val="-1"/>
                <w:sz w:val="22"/>
                <w:szCs w:val="22"/>
                <w:lang w:val="en-US"/>
              </w:rPr>
              <w:t>P</w:t>
            </w:r>
            <w:r w:rsidRPr="009D77B3">
              <w:rPr>
                <w:sz w:val="22"/>
                <w:szCs w:val="22"/>
                <w:lang w:val="en-US"/>
              </w:rPr>
              <w:t>U-8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right="111"/>
              <w:jc w:val="center"/>
              <w:rPr>
                <w:sz w:val="22"/>
                <w:szCs w:val="22"/>
              </w:rPr>
            </w:pPr>
            <w:r w:rsidRPr="009D77B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left="31" w:firstLine="1134"/>
              <w:rPr>
                <w:sz w:val="22"/>
                <w:szCs w:val="22"/>
              </w:rPr>
            </w:pPr>
            <w:r w:rsidRPr="009D77B3">
              <w:rPr>
                <w:sz w:val="22"/>
                <w:szCs w:val="22"/>
                <w:lang w:val="en-US"/>
              </w:rPr>
              <w:t>7.398,87</w:t>
            </w:r>
          </w:p>
        </w:tc>
      </w:tr>
      <w:tr w:rsidR="00E06CC9" w:rsidRPr="009D77B3" w:rsidTr="00556705">
        <w:trPr>
          <w:trHeight w:val="4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A065FB">
            <w:pPr>
              <w:ind w:firstLine="1134"/>
              <w:jc w:val="center"/>
              <w:rPr>
                <w:sz w:val="22"/>
                <w:szCs w:val="22"/>
              </w:rPr>
            </w:pPr>
            <w:r w:rsidRPr="009D77B3">
              <w:rPr>
                <w:sz w:val="22"/>
                <w:szCs w:val="22"/>
                <w:lang w:val="en-US"/>
              </w:rPr>
              <w:t>F</w:t>
            </w:r>
            <w:r w:rsidRPr="009D77B3">
              <w:rPr>
                <w:spacing w:val="-2"/>
                <w:sz w:val="22"/>
                <w:szCs w:val="22"/>
                <w:lang w:val="en-US"/>
              </w:rPr>
              <w:t>CD</w:t>
            </w:r>
            <w:r w:rsidRPr="009D77B3">
              <w:rPr>
                <w:spacing w:val="-1"/>
                <w:sz w:val="22"/>
                <w:szCs w:val="22"/>
                <w:lang w:val="en-US"/>
              </w:rPr>
              <w:t>P</w:t>
            </w:r>
            <w:r w:rsidRPr="009D77B3">
              <w:rPr>
                <w:sz w:val="22"/>
                <w:szCs w:val="22"/>
                <w:lang w:val="en-US"/>
              </w:rPr>
              <w:t>U-7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right="111"/>
              <w:jc w:val="center"/>
              <w:rPr>
                <w:sz w:val="22"/>
                <w:szCs w:val="22"/>
              </w:rPr>
            </w:pPr>
            <w:r w:rsidRPr="009D77B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left="31" w:firstLine="1134"/>
              <w:rPr>
                <w:sz w:val="22"/>
                <w:szCs w:val="22"/>
              </w:rPr>
            </w:pPr>
            <w:r w:rsidRPr="009D77B3">
              <w:rPr>
                <w:sz w:val="22"/>
                <w:szCs w:val="22"/>
                <w:lang w:val="en-US"/>
              </w:rPr>
              <w:t>5.990,88</w:t>
            </w:r>
          </w:p>
        </w:tc>
      </w:tr>
      <w:tr w:rsidR="00E06CC9" w:rsidRPr="009D77B3" w:rsidTr="00556705">
        <w:trPr>
          <w:trHeight w:val="4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A065FB">
            <w:pPr>
              <w:ind w:firstLine="1134"/>
              <w:jc w:val="center"/>
              <w:rPr>
                <w:sz w:val="22"/>
                <w:szCs w:val="22"/>
              </w:rPr>
            </w:pPr>
            <w:r w:rsidRPr="009D77B3">
              <w:rPr>
                <w:sz w:val="22"/>
                <w:szCs w:val="22"/>
                <w:lang w:val="en-US"/>
              </w:rPr>
              <w:t>F</w:t>
            </w:r>
            <w:r w:rsidRPr="009D77B3">
              <w:rPr>
                <w:spacing w:val="-2"/>
                <w:sz w:val="22"/>
                <w:szCs w:val="22"/>
                <w:lang w:val="en-US"/>
              </w:rPr>
              <w:t>CD</w:t>
            </w:r>
            <w:r w:rsidRPr="009D77B3">
              <w:rPr>
                <w:spacing w:val="-1"/>
                <w:sz w:val="22"/>
                <w:szCs w:val="22"/>
                <w:lang w:val="en-US"/>
              </w:rPr>
              <w:t>P</w:t>
            </w:r>
            <w:r w:rsidRPr="009D77B3">
              <w:rPr>
                <w:sz w:val="22"/>
                <w:szCs w:val="22"/>
                <w:lang w:val="en-US"/>
              </w:rPr>
              <w:t>U-6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right="111"/>
              <w:jc w:val="center"/>
              <w:rPr>
                <w:sz w:val="22"/>
                <w:szCs w:val="22"/>
              </w:rPr>
            </w:pPr>
            <w:r w:rsidRPr="009D77B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left="31" w:firstLine="1134"/>
              <w:rPr>
                <w:sz w:val="22"/>
                <w:szCs w:val="22"/>
              </w:rPr>
            </w:pPr>
            <w:r w:rsidRPr="009D77B3">
              <w:rPr>
                <w:sz w:val="22"/>
                <w:szCs w:val="22"/>
                <w:lang w:val="en-US"/>
              </w:rPr>
              <w:t>3.563,93</w:t>
            </w:r>
          </w:p>
        </w:tc>
      </w:tr>
      <w:tr w:rsidR="00E06CC9" w:rsidRPr="009D77B3" w:rsidTr="00556705">
        <w:trPr>
          <w:trHeight w:val="4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A065FB">
            <w:pPr>
              <w:ind w:firstLine="1134"/>
              <w:jc w:val="center"/>
              <w:rPr>
                <w:sz w:val="22"/>
                <w:szCs w:val="22"/>
              </w:rPr>
            </w:pPr>
            <w:r w:rsidRPr="009D77B3">
              <w:rPr>
                <w:sz w:val="22"/>
                <w:szCs w:val="22"/>
                <w:lang w:val="en-US"/>
              </w:rPr>
              <w:t>F</w:t>
            </w:r>
            <w:r w:rsidRPr="009D77B3">
              <w:rPr>
                <w:spacing w:val="-2"/>
                <w:sz w:val="22"/>
                <w:szCs w:val="22"/>
                <w:lang w:val="en-US"/>
              </w:rPr>
              <w:t>CD</w:t>
            </w:r>
            <w:r w:rsidRPr="009D77B3">
              <w:rPr>
                <w:spacing w:val="-1"/>
                <w:sz w:val="22"/>
                <w:szCs w:val="22"/>
                <w:lang w:val="en-US"/>
              </w:rPr>
              <w:t>P</w:t>
            </w:r>
            <w:r w:rsidRPr="009D77B3">
              <w:rPr>
                <w:sz w:val="22"/>
                <w:szCs w:val="22"/>
                <w:lang w:val="en-US"/>
              </w:rPr>
              <w:t>U-5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right="111"/>
              <w:jc w:val="center"/>
              <w:rPr>
                <w:sz w:val="22"/>
                <w:szCs w:val="22"/>
              </w:rPr>
            </w:pPr>
            <w:r w:rsidRPr="009D77B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left="31" w:firstLine="1134"/>
              <w:rPr>
                <w:sz w:val="22"/>
                <w:szCs w:val="22"/>
              </w:rPr>
            </w:pPr>
            <w:r w:rsidRPr="009D77B3">
              <w:rPr>
                <w:sz w:val="22"/>
                <w:szCs w:val="22"/>
                <w:lang w:val="en-US"/>
              </w:rPr>
              <w:t>3.225,42</w:t>
            </w:r>
          </w:p>
        </w:tc>
      </w:tr>
      <w:tr w:rsidR="00E06CC9" w:rsidRPr="009D77B3" w:rsidTr="00556705">
        <w:trPr>
          <w:trHeight w:val="4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A065FB">
            <w:pPr>
              <w:ind w:firstLine="1134"/>
              <w:jc w:val="center"/>
              <w:rPr>
                <w:sz w:val="22"/>
                <w:szCs w:val="22"/>
              </w:rPr>
            </w:pPr>
            <w:r w:rsidRPr="009D77B3">
              <w:rPr>
                <w:sz w:val="22"/>
                <w:szCs w:val="22"/>
                <w:lang w:val="en-US"/>
              </w:rPr>
              <w:t>F</w:t>
            </w:r>
            <w:r w:rsidRPr="009D77B3">
              <w:rPr>
                <w:spacing w:val="-2"/>
                <w:sz w:val="22"/>
                <w:szCs w:val="22"/>
                <w:lang w:val="en-US"/>
              </w:rPr>
              <w:t>CD</w:t>
            </w:r>
            <w:r w:rsidRPr="009D77B3">
              <w:rPr>
                <w:spacing w:val="-1"/>
                <w:sz w:val="22"/>
                <w:szCs w:val="22"/>
                <w:lang w:val="en-US"/>
              </w:rPr>
              <w:t>P</w:t>
            </w:r>
            <w:r w:rsidRPr="009D77B3">
              <w:rPr>
                <w:sz w:val="22"/>
                <w:szCs w:val="22"/>
                <w:lang w:val="en-US"/>
              </w:rPr>
              <w:t>U-4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right="111"/>
              <w:jc w:val="center"/>
              <w:rPr>
                <w:sz w:val="22"/>
                <w:szCs w:val="22"/>
              </w:rPr>
            </w:pPr>
            <w:r w:rsidRPr="009D77B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left="31" w:firstLine="1134"/>
              <w:rPr>
                <w:sz w:val="22"/>
                <w:szCs w:val="22"/>
              </w:rPr>
            </w:pPr>
            <w:r w:rsidRPr="009D77B3">
              <w:rPr>
                <w:sz w:val="22"/>
                <w:szCs w:val="22"/>
                <w:lang w:val="en-US"/>
              </w:rPr>
              <w:t>2.250,27</w:t>
            </w:r>
          </w:p>
        </w:tc>
      </w:tr>
      <w:tr w:rsidR="00E06CC9" w:rsidRPr="009D77B3" w:rsidTr="00556705">
        <w:trPr>
          <w:trHeight w:val="435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A065FB">
            <w:pPr>
              <w:ind w:firstLine="1134"/>
              <w:jc w:val="center"/>
              <w:rPr>
                <w:sz w:val="22"/>
                <w:szCs w:val="22"/>
              </w:rPr>
            </w:pPr>
            <w:r w:rsidRPr="009D77B3">
              <w:rPr>
                <w:sz w:val="22"/>
                <w:szCs w:val="22"/>
                <w:lang w:val="en-US"/>
              </w:rPr>
              <w:t>F</w:t>
            </w:r>
            <w:r w:rsidRPr="009D77B3">
              <w:rPr>
                <w:spacing w:val="-2"/>
                <w:sz w:val="22"/>
                <w:szCs w:val="22"/>
                <w:lang w:val="en-US"/>
              </w:rPr>
              <w:t>CD</w:t>
            </w:r>
            <w:r w:rsidRPr="009D77B3">
              <w:rPr>
                <w:spacing w:val="-1"/>
                <w:sz w:val="22"/>
                <w:szCs w:val="22"/>
                <w:lang w:val="en-US"/>
              </w:rPr>
              <w:t>PU</w:t>
            </w:r>
            <w:r w:rsidRPr="009D77B3">
              <w:rPr>
                <w:sz w:val="22"/>
                <w:szCs w:val="22"/>
                <w:lang w:val="en-US"/>
              </w:rPr>
              <w:t>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left="46" w:right="111"/>
              <w:jc w:val="center"/>
              <w:rPr>
                <w:sz w:val="22"/>
                <w:szCs w:val="22"/>
              </w:rPr>
            </w:pPr>
            <w:r w:rsidRPr="009D77B3">
              <w:rPr>
                <w:spacing w:val="-1"/>
                <w:sz w:val="22"/>
                <w:szCs w:val="22"/>
                <w:lang w:val="en-US"/>
              </w:rPr>
              <w:t>20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left="31" w:firstLine="1134"/>
              <w:rPr>
                <w:sz w:val="22"/>
                <w:szCs w:val="22"/>
              </w:rPr>
            </w:pPr>
            <w:r w:rsidRPr="009D77B3">
              <w:rPr>
                <w:sz w:val="22"/>
                <w:szCs w:val="22"/>
                <w:lang w:val="en-US"/>
              </w:rPr>
              <w:t>1.690,32</w:t>
            </w:r>
          </w:p>
        </w:tc>
      </w:tr>
      <w:tr w:rsidR="00E06CC9" w:rsidRPr="009D77B3" w:rsidTr="00556705">
        <w:trPr>
          <w:trHeight w:val="4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A065FB">
            <w:pPr>
              <w:ind w:firstLine="1134"/>
              <w:jc w:val="center"/>
              <w:rPr>
                <w:sz w:val="22"/>
                <w:szCs w:val="22"/>
              </w:rPr>
            </w:pPr>
            <w:r w:rsidRPr="009D77B3">
              <w:rPr>
                <w:sz w:val="22"/>
                <w:szCs w:val="22"/>
                <w:lang w:val="en-US"/>
              </w:rPr>
              <w:t>F</w:t>
            </w:r>
            <w:r w:rsidRPr="009D77B3">
              <w:rPr>
                <w:spacing w:val="-2"/>
                <w:sz w:val="22"/>
                <w:szCs w:val="22"/>
                <w:lang w:val="en-US"/>
              </w:rPr>
              <w:t>CD</w:t>
            </w:r>
            <w:r w:rsidRPr="009D77B3">
              <w:rPr>
                <w:spacing w:val="-1"/>
                <w:sz w:val="22"/>
                <w:szCs w:val="22"/>
                <w:lang w:val="en-US"/>
              </w:rPr>
              <w:t>PU</w:t>
            </w:r>
            <w:r w:rsidRPr="009D77B3">
              <w:rPr>
                <w:sz w:val="22"/>
                <w:szCs w:val="22"/>
                <w:lang w:val="en-US"/>
              </w:rPr>
              <w:t>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left="46" w:right="111"/>
              <w:jc w:val="center"/>
              <w:rPr>
                <w:sz w:val="22"/>
                <w:szCs w:val="22"/>
              </w:rPr>
            </w:pPr>
            <w:r w:rsidRPr="009D77B3">
              <w:rPr>
                <w:spacing w:val="-1"/>
                <w:sz w:val="22"/>
                <w:szCs w:val="22"/>
                <w:lang w:val="en-US"/>
              </w:rPr>
              <w:t>14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left="31" w:firstLine="1134"/>
              <w:rPr>
                <w:sz w:val="22"/>
                <w:szCs w:val="22"/>
              </w:rPr>
            </w:pPr>
            <w:r w:rsidRPr="009D77B3">
              <w:rPr>
                <w:sz w:val="22"/>
                <w:szCs w:val="22"/>
                <w:lang w:val="en-US"/>
              </w:rPr>
              <w:t>1.185,05</w:t>
            </w:r>
          </w:p>
        </w:tc>
      </w:tr>
      <w:tr w:rsidR="00E06CC9" w:rsidRPr="009D77B3" w:rsidTr="00556705">
        <w:trPr>
          <w:trHeight w:val="406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A065FB">
            <w:pPr>
              <w:ind w:firstLine="1134"/>
              <w:jc w:val="center"/>
              <w:rPr>
                <w:sz w:val="22"/>
                <w:szCs w:val="22"/>
              </w:rPr>
            </w:pPr>
            <w:r w:rsidRPr="009D77B3">
              <w:rPr>
                <w:sz w:val="22"/>
                <w:szCs w:val="22"/>
                <w:lang w:val="en-US"/>
              </w:rPr>
              <w:t>F</w:t>
            </w:r>
            <w:r w:rsidRPr="009D77B3">
              <w:rPr>
                <w:spacing w:val="-2"/>
                <w:sz w:val="22"/>
                <w:szCs w:val="22"/>
                <w:lang w:val="en-US"/>
              </w:rPr>
              <w:t>CD</w:t>
            </w:r>
            <w:r w:rsidRPr="009D77B3">
              <w:rPr>
                <w:spacing w:val="-1"/>
                <w:sz w:val="22"/>
                <w:szCs w:val="22"/>
                <w:lang w:val="en-US"/>
              </w:rPr>
              <w:t>PU</w:t>
            </w:r>
            <w:r w:rsidRPr="009D77B3">
              <w:rPr>
                <w:sz w:val="22"/>
                <w:szCs w:val="22"/>
                <w:lang w:val="en-US"/>
              </w:rPr>
              <w:t>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left="46" w:right="111"/>
              <w:jc w:val="center"/>
              <w:rPr>
                <w:sz w:val="22"/>
                <w:szCs w:val="22"/>
              </w:rPr>
            </w:pPr>
            <w:r w:rsidRPr="009D77B3">
              <w:rPr>
                <w:spacing w:val="-1"/>
                <w:sz w:val="22"/>
                <w:szCs w:val="22"/>
                <w:lang w:val="en-US"/>
              </w:rPr>
              <w:t>10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left="31" w:firstLine="1134"/>
              <w:rPr>
                <w:sz w:val="22"/>
                <w:szCs w:val="22"/>
              </w:rPr>
            </w:pPr>
            <w:r w:rsidRPr="009D77B3">
              <w:rPr>
                <w:sz w:val="22"/>
                <w:szCs w:val="22"/>
                <w:lang w:val="en-US"/>
              </w:rPr>
              <w:t>1.019,17</w:t>
            </w:r>
          </w:p>
        </w:tc>
      </w:tr>
    </w:tbl>
    <w:p w:rsidR="009D77B3" w:rsidRDefault="009D77B3" w:rsidP="009D77B3">
      <w:pPr>
        <w:pStyle w:val="NormalWeb"/>
        <w:spacing w:before="0" w:beforeAutospacing="0" w:after="0" w:afterAutospacing="0"/>
        <w:rPr>
          <w:color w:val="000000"/>
          <w:spacing w:val="6"/>
          <w:sz w:val="22"/>
          <w:szCs w:val="22"/>
        </w:rPr>
      </w:pPr>
    </w:p>
    <w:p w:rsidR="00E06CC9" w:rsidRPr="00556705" w:rsidRDefault="00E06CC9" w:rsidP="009D77B3">
      <w:pPr>
        <w:pStyle w:val="NormalWeb"/>
        <w:spacing w:before="0" w:beforeAutospacing="0" w:after="0" w:afterAutospacing="0"/>
        <w:rPr>
          <w:color w:val="000000"/>
        </w:rPr>
      </w:pPr>
      <w:r w:rsidRPr="00556705">
        <w:rPr>
          <w:color w:val="000000"/>
          <w:spacing w:val="6"/>
        </w:rPr>
        <w:t>c)</w:t>
      </w:r>
      <w:r w:rsidR="009D77B3" w:rsidRPr="00556705">
        <w:rPr>
          <w:color w:val="000000"/>
          <w:spacing w:val="6"/>
        </w:rPr>
        <w:t xml:space="preserve"> </w:t>
      </w:r>
      <w:r w:rsidRPr="00556705">
        <w:rPr>
          <w:color w:val="000000"/>
          <w:spacing w:val="6"/>
        </w:rPr>
        <w:t>Correlação</w:t>
      </w:r>
      <w:r w:rsidR="009D77B3" w:rsidRPr="00556705">
        <w:rPr>
          <w:color w:val="000000"/>
          <w:spacing w:val="-4"/>
        </w:rPr>
        <w:t xml:space="preserve"> </w:t>
      </w:r>
      <w:r w:rsidRPr="00556705">
        <w:rPr>
          <w:color w:val="000000"/>
        </w:rPr>
        <w:t>e</w:t>
      </w:r>
      <w:r w:rsidRPr="00556705">
        <w:rPr>
          <w:color w:val="000000"/>
          <w:spacing w:val="-1"/>
        </w:rPr>
        <w:t>n</w:t>
      </w:r>
      <w:r w:rsidRPr="00556705">
        <w:rPr>
          <w:color w:val="000000"/>
          <w:spacing w:val="-2"/>
        </w:rPr>
        <w:t>t</w:t>
      </w:r>
      <w:r w:rsidRPr="00556705">
        <w:rPr>
          <w:color w:val="000000"/>
        </w:rPr>
        <w:t>re</w:t>
      </w:r>
      <w:r w:rsidR="009D77B3" w:rsidRPr="00556705">
        <w:rPr>
          <w:color w:val="000000"/>
          <w:spacing w:val="-2"/>
        </w:rPr>
        <w:t xml:space="preserve"> </w:t>
      </w:r>
      <w:r w:rsidRPr="00556705">
        <w:rPr>
          <w:color w:val="000000"/>
        </w:rPr>
        <w:t>c</w:t>
      </w:r>
      <w:r w:rsidRPr="00556705">
        <w:rPr>
          <w:color w:val="000000"/>
          <w:spacing w:val="-3"/>
        </w:rPr>
        <w:t>a</w:t>
      </w:r>
      <w:r w:rsidRPr="00556705">
        <w:rPr>
          <w:color w:val="000000"/>
          <w:spacing w:val="-2"/>
        </w:rPr>
        <w:t>r</w:t>
      </w:r>
      <w:r w:rsidRPr="00556705">
        <w:rPr>
          <w:color w:val="000000"/>
          <w:spacing w:val="1"/>
        </w:rPr>
        <w:t>g</w:t>
      </w:r>
      <w:r w:rsidRPr="00556705">
        <w:rPr>
          <w:color w:val="000000"/>
        </w:rPr>
        <w:t>os</w:t>
      </w:r>
      <w:r w:rsidR="009D77B3" w:rsidRPr="00556705">
        <w:rPr>
          <w:color w:val="000000"/>
          <w:spacing w:val="9"/>
        </w:rPr>
        <w:t xml:space="preserve"> </w:t>
      </w:r>
      <w:r w:rsidRPr="00556705">
        <w:rPr>
          <w:color w:val="000000"/>
          <w:spacing w:val="-1"/>
        </w:rPr>
        <w:t>e</w:t>
      </w:r>
      <w:r w:rsidRPr="00556705">
        <w:rPr>
          <w:color w:val="000000"/>
        </w:rPr>
        <w:t>m</w:t>
      </w:r>
      <w:r w:rsidR="009D77B3" w:rsidRPr="00556705">
        <w:rPr>
          <w:color w:val="000000"/>
          <w:spacing w:val="11"/>
        </w:rPr>
        <w:t xml:space="preserve"> </w:t>
      </w:r>
      <w:r w:rsidRPr="00556705">
        <w:rPr>
          <w:color w:val="000000"/>
        </w:rPr>
        <w:t>c</w:t>
      </w:r>
      <w:r w:rsidRPr="00556705">
        <w:rPr>
          <w:color w:val="000000"/>
          <w:spacing w:val="-3"/>
        </w:rPr>
        <w:t>o</w:t>
      </w:r>
      <w:r w:rsidRPr="00556705">
        <w:rPr>
          <w:color w:val="000000"/>
        </w:rPr>
        <w:t>m</w:t>
      </w:r>
      <w:r w:rsidRPr="00556705">
        <w:rPr>
          <w:color w:val="000000"/>
          <w:spacing w:val="-2"/>
        </w:rPr>
        <w:t>i</w:t>
      </w:r>
      <w:r w:rsidRPr="00556705">
        <w:rPr>
          <w:color w:val="000000"/>
        </w:rPr>
        <w:t>ssão</w:t>
      </w:r>
      <w:r w:rsidR="009D77B3" w:rsidRPr="00556705">
        <w:rPr>
          <w:color w:val="000000"/>
          <w:spacing w:val="-4"/>
        </w:rPr>
        <w:t xml:space="preserve"> </w:t>
      </w:r>
      <w:r w:rsidRPr="00556705">
        <w:rPr>
          <w:color w:val="000000"/>
        </w:rPr>
        <w:t>e</w:t>
      </w:r>
      <w:r w:rsidR="009D77B3" w:rsidRPr="00556705">
        <w:rPr>
          <w:color w:val="000000"/>
          <w:spacing w:val="-4"/>
        </w:rPr>
        <w:t xml:space="preserve"> </w:t>
      </w:r>
      <w:r w:rsidRPr="00556705">
        <w:rPr>
          <w:color w:val="000000"/>
        </w:rPr>
        <w:t>fu</w:t>
      </w:r>
      <w:r w:rsidRPr="00556705">
        <w:rPr>
          <w:color w:val="000000"/>
          <w:spacing w:val="-1"/>
        </w:rPr>
        <w:t>n</w:t>
      </w:r>
      <w:r w:rsidRPr="00556705">
        <w:rPr>
          <w:color w:val="000000"/>
        </w:rPr>
        <w:t>çõ</w:t>
      </w:r>
      <w:r w:rsidRPr="00556705">
        <w:rPr>
          <w:color w:val="000000"/>
          <w:spacing w:val="-1"/>
        </w:rPr>
        <w:t>e</w:t>
      </w:r>
      <w:r w:rsidRPr="00556705">
        <w:rPr>
          <w:color w:val="000000"/>
        </w:rPr>
        <w:t>s</w:t>
      </w:r>
      <w:r w:rsidR="009D77B3" w:rsidRPr="00556705">
        <w:rPr>
          <w:color w:val="000000"/>
          <w:spacing w:val="6"/>
        </w:rPr>
        <w:t xml:space="preserve"> </w:t>
      </w:r>
      <w:r w:rsidRPr="00556705">
        <w:rPr>
          <w:color w:val="000000"/>
          <w:spacing w:val="-1"/>
        </w:rPr>
        <w:t>d</w:t>
      </w:r>
      <w:r w:rsidRPr="00556705">
        <w:rPr>
          <w:color w:val="000000"/>
        </w:rPr>
        <w:t>e</w:t>
      </w:r>
      <w:r w:rsidR="009D77B3" w:rsidRPr="00556705">
        <w:rPr>
          <w:color w:val="000000"/>
          <w:spacing w:val="-2"/>
        </w:rPr>
        <w:t xml:space="preserve"> </w:t>
      </w:r>
      <w:r w:rsidRPr="00556705">
        <w:rPr>
          <w:color w:val="000000"/>
          <w:spacing w:val="6"/>
        </w:rPr>
        <w:t>confiança</w:t>
      </w:r>
      <w:r w:rsidRPr="00556705">
        <w:rPr>
          <w:color w:val="000000"/>
        </w:rPr>
        <w:t>:</w:t>
      </w:r>
    </w:p>
    <w:p w:rsidR="009D77B3" w:rsidRPr="009D77B3" w:rsidRDefault="009D77B3" w:rsidP="009D77B3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tbl>
      <w:tblPr>
        <w:tblW w:w="4292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5"/>
        <w:gridCol w:w="3495"/>
      </w:tblGrid>
      <w:tr w:rsidR="00E06CC9" w:rsidRPr="009D77B3" w:rsidTr="00556705">
        <w:trPr>
          <w:trHeight w:val="4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firstLine="1152"/>
              <w:rPr>
                <w:sz w:val="22"/>
                <w:szCs w:val="22"/>
              </w:rPr>
            </w:pPr>
            <w:r w:rsidRPr="009D77B3">
              <w:rPr>
                <w:spacing w:val="-2"/>
                <w:sz w:val="22"/>
                <w:szCs w:val="22"/>
                <w:lang w:val="en-US"/>
              </w:rPr>
              <w:t>C</w:t>
            </w:r>
            <w:r w:rsidRPr="009D77B3">
              <w:rPr>
                <w:sz w:val="22"/>
                <w:szCs w:val="22"/>
                <w:lang w:val="en-US"/>
              </w:rPr>
              <w:t>ar</w:t>
            </w:r>
            <w:r w:rsidRPr="009D77B3">
              <w:rPr>
                <w:spacing w:val="2"/>
                <w:sz w:val="22"/>
                <w:szCs w:val="22"/>
                <w:lang w:val="en-US"/>
              </w:rPr>
              <w:t>g</w:t>
            </w:r>
            <w:r w:rsidRPr="009D77B3">
              <w:rPr>
                <w:sz w:val="22"/>
                <w:szCs w:val="22"/>
                <w:lang w:val="en-US"/>
              </w:rPr>
              <w:t>o</w:t>
            </w:r>
            <w:r w:rsidR="009D77B3">
              <w:rPr>
                <w:spacing w:val="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77B3">
              <w:rPr>
                <w:spacing w:val="-3"/>
                <w:sz w:val="22"/>
                <w:szCs w:val="22"/>
                <w:lang w:val="en-US"/>
              </w:rPr>
              <w:t>e</w:t>
            </w:r>
            <w:r w:rsidRPr="009D77B3">
              <w:rPr>
                <w:sz w:val="22"/>
                <w:szCs w:val="22"/>
                <w:lang w:val="en-US"/>
              </w:rPr>
              <w:t>m</w:t>
            </w:r>
            <w:proofErr w:type="spellEnd"/>
            <w:r w:rsidR="009D77B3">
              <w:rPr>
                <w:spacing w:val="18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77B3">
              <w:rPr>
                <w:spacing w:val="-2"/>
                <w:sz w:val="22"/>
                <w:szCs w:val="22"/>
                <w:lang w:val="en-US"/>
              </w:rPr>
              <w:t>C</w:t>
            </w:r>
            <w:r w:rsidRPr="009D77B3">
              <w:rPr>
                <w:spacing w:val="-3"/>
                <w:sz w:val="22"/>
                <w:szCs w:val="22"/>
                <w:lang w:val="en-US"/>
              </w:rPr>
              <w:t>o</w:t>
            </w:r>
            <w:r w:rsidRPr="009D77B3">
              <w:rPr>
                <w:sz w:val="22"/>
                <w:szCs w:val="22"/>
                <w:lang w:val="en-US"/>
              </w:rPr>
              <w:t>m</w:t>
            </w:r>
            <w:r w:rsidRPr="009D77B3">
              <w:rPr>
                <w:spacing w:val="-2"/>
                <w:sz w:val="22"/>
                <w:szCs w:val="22"/>
                <w:lang w:val="en-US"/>
              </w:rPr>
              <w:t>i</w:t>
            </w:r>
            <w:r w:rsidRPr="009D77B3">
              <w:rPr>
                <w:sz w:val="22"/>
                <w:szCs w:val="22"/>
                <w:lang w:val="en-US"/>
              </w:rPr>
              <w:t>ssão</w:t>
            </w:r>
            <w:proofErr w:type="spellEnd"/>
          </w:p>
        </w:tc>
        <w:tc>
          <w:tcPr>
            <w:tcW w:w="21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left="40" w:firstLine="687"/>
              <w:jc w:val="center"/>
              <w:rPr>
                <w:sz w:val="22"/>
                <w:szCs w:val="22"/>
              </w:rPr>
            </w:pPr>
            <w:proofErr w:type="spellStart"/>
            <w:r w:rsidRPr="009D77B3">
              <w:rPr>
                <w:sz w:val="22"/>
                <w:szCs w:val="22"/>
                <w:lang w:val="en-US"/>
              </w:rPr>
              <w:t>F</w:t>
            </w:r>
            <w:r w:rsidRPr="009D77B3">
              <w:rPr>
                <w:spacing w:val="-1"/>
                <w:sz w:val="22"/>
                <w:szCs w:val="22"/>
                <w:lang w:val="en-US"/>
              </w:rPr>
              <w:t>u</w:t>
            </w:r>
            <w:r w:rsidRPr="009D77B3">
              <w:rPr>
                <w:sz w:val="22"/>
                <w:szCs w:val="22"/>
                <w:lang w:val="en-US"/>
              </w:rPr>
              <w:t>nç</w:t>
            </w:r>
            <w:r w:rsidRPr="009D77B3">
              <w:rPr>
                <w:spacing w:val="-1"/>
                <w:sz w:val="22"/>
                <w:szCs w:val="22"/>
                <w:lang w:val="en-US"/>
              </w:rPr>
              <w:t>ã</w:t>
            </w:r>
            <w:r w:rsidRPr="009D77B3">
              <w:rPr>
                <w:sz w:val="22"/>
                <w:szCs w:val="22"/>
                <w:lang w:val="en-US"/>
              </w:rPr>
              <w:t>o</w:t>
            </w:r>
            <w:proofErr w:type="spellEnd"/>
            <w:r w:rsidR="009D77B3">
              <w:rPr>
                <w:spacing w:val="-7"/>
                <w:sz w:val="22"/>
                <w:szCs w:val="22"/>
                <w:lang w:val="en-US"/>
              </w:rPr>
              <w:t xml:space="preserve"> </w:t>
            </w:r>
            <w:r w:rsidRPr="009D77B3">
              <w:rPr>
                <w:spacing w:val="-1"/>
                <w:sz w:val="22"/>
                <w:szCs w:val="22"/>
                <w:lang w:val="en-US"/>
              </w:rPr>
              <w:t>d</w:t>
            </w:r>
            <w:r w:rsidRPr="009D77B3">
              <w:rPr>
                <w:sz w:val="22"/>
                <w:szCs w:val="22"/>
                <w:lang w:val="en-US"/>
              </w:rPr>
              <w:t>e</w:t>
            </w:r>
            <w:r w:rsidR="009D77B3">
              <w:rPr>
                <w:spacing w:val="-7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77B3">
              <w:rPr>
                <w:spacing w:val="-2"/>
                <w:sz w:val="22"/>
                <w:szCs w:val="22"/>
                <w:lang w:val="en-US"/>
              </w:rPr>
              <w:t>C</w:t>
            </w:r>
            <w:r w:rsidRPr="009D77B3">
              <w:rPr>
                <w:sz w:val="22"/>
                <w:szCs w:val="22"/>
                <w:lang w:val="en-US"/>
              </w:rPr>
              <w:t>o</w:t>
            </w:r>
            <w:r w:rsidRPr="009D77B3">
              <w:rPr>
                <w:spacing w:val="-4"/>
                <w:sz w:val="22"/>
                <w:szCs w:val="22"/>
                <w:lang w:val="en-US"/>
              </w:rPr>
              <w:t>n</w:t>
            </w:r>
            <w:r w:rsidRPr="009D77B3">
              <w:rPr>
                <w:spacing w:val="3"/>
                <w:sz w:val="22"/>
                <w:szCs w:val="22"/>
                <w:lang w:val="en-US"/>
              </w:rPr>
              <w:t>f</w:t>
            </w:r>
            <w:r w:rsidRPr="009D77B3">
              <w:rPr>
                <w:spacing w:val="-2"/>
                <w:sz w:val="22"/>
                <w:szCs w:val="22"/>
                <w:lang w:val="en-US"/>
              </w:rPr>
              <w:t>i</w:t>
            </w:r>
            <w:r w:rsidRPr="009D77B3">
              <w:rPr>
                <w:sz w:val="22"/>
                <w:szCs w:val="22"/>
                <w:lang w:val="en-US"/>
              </w:rPr>
              <w:t>a</w:t>
            </w:r>
            <w:r w:rsidRPr="009D77B3">
              <w:rPr>
                <w:spacing w:val="-1"/>
                <w:sz w:val="22"/>
                <w:szCs w:val="22"/>
                <w:lang w:val="en-US"/>
              </w:rPr>
              <w:t>n</w:t>
            </w:r>
            <w:r w:rsidRPr="009D77B3">
              <w:rPr>
                <w:sz w:val="22"/>
                <w:szCs w:val="22"/>
                <w:lang w:val="en-US"/>
              </w:rPr>
              <w:t>ça</w:t>
            </w:r>
            <w:proofErr w:type="spellEnd"/>
          </w:p>
        </w:tc>
      </w:tr>
      <w:tr w:rsidR="00E06CC9" w:rsidRPr="009D77B3" w:rsidTr="00556705">
        <w:trPr>
          <w:trHeight w:val="4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firstLine="1719"/>
              <w:rPr>
                <w:sz w:val="22"/>
                <w:szCs w:val="22"/>
              </w:rPr>
            </w:pPr>
            <w:r w:rsidRPr="009D77B3">
              <w:rPr>
                <w:spacing w:val="-1"/>
                <w:sz w:val="22"/>
                <w:szCs w:val="22"/>
                <w:lang w:val="en-US"/>
              </w:rPr>
              <w:t>CCDPU</w:t>
            </w:r>
            <w:r w:rsidRPr="009D77B3">
              <w:rPr>
                <w:sz w:val="22"/>
                <w:szCs w:val="22"/>
                <w:lang w:val="en-US"/>
              </w:rPr>
              <w:t>-7</w:t>
            </w:r>
          </w:p>
        </w:tc>
        <w:tc>
          <w:tcPr>
            <w:tcW w:w="2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left="40"/>
              <w:jc w:val="center"/>
              <w:rPr>
                <w:sz w:val="22"/>
                <w:szCs w:val="22"/>
              </w:rPr>
            </w:pPr>
            <w:r w:rsidRPr="009D77B3">
              <w:rPr>
                <w:sz w:val="22"/>
                <w:szCs w:val="22"/>
                <w:lang w:val="en-US"/>
              </w:rPr>
              <w:t>F</w:t>
            </w:r>
            <w:r w:rsidRPr="009D77B3">
              <w:rPr>
                <w:spacing w:val="-2"/>
                <w:sz w:val="22"/>
                <w:szCs w:val="22"/>
                <w:lang w:val="en-US"/>
              </w:rPr>
              <w:t>CD</w:t>
            </w:r>
            <w:r w:rsidRPr="009D77B3">
              <w:rPr>
                <w:spacing w:val="-1"/>
                <w:sz w:val="22"/>
                <w:szCs w:val="22"/>
                <w:lang w:val="en-US"/>
              </w:rPr>
              <w:t>P</w:t>
            </w:r>
            <w:r w:rsidRPr="009D77B3">
              <w:rPr>
                <w:sz w:val="22"/>
                <w:szCs w:val="22"/>
                <w:lang w:val="en-US"/>
              </w:rPr>
              <w:t>U-</w:t>
            </w:r>
            <w:r w:rsidRPr="009D77B3">
              <w:rPr>
                <w:spacing w:val="-1"/>
                <w:sz w:val="22"/>
                <w:szCs w:val="22"/>
                <w:lang w:val="en-US"/>
              </w:rPr>
              <w:t>10</w:t>
            </w:r>
          </w:p>
        </w:tc>
      </w:tr>
      <w:tr w:rsidR="00E06CC9" w:rsidRPr="009D77B3" w:rsidTr="00556705">
        <w:trPr>
          <w:trHeight w:val="4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firstLine="1719"/>
              <w:rPr>
                <w:sz w:val="22"/>
                <w:szCs w:val="22"/>
              </w:rPr>
            </w:pPr>
            <w:r w:rsidRPr="009D77B3">
              <w:rPr>
                <w:spacing w:val="-1"/>
                <w:sz w:val="22"/>
                <w:szCs w:val="22"/>
                <w:lang w:val="en-US"/>
              </w:rPr>
              <w:t>CCDPU</w:t>
            </w:r>
            <w:r w:rsidRPr="009D77B3">
              <w:rPr>
                <w:sz w:val="22"/>
                <w:szCs w:val="22"/>
                <w:lang w:val="en-US"/>
              </w:rPr>
              <w:t>-6</w:t>
            </w:r>
          </w:p>
        </w:tc>
        <w:tc>
          <w:tcPr>
            <w:tcW w:w="2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left="40"/>
              <w:jc w:val="center"/>
              <w:rPr>
                <w:sz w:val="22"/>
                <w:szCs w:val="22"/>
              </w:rPr>
            </w:pPr>
            <w:r w:rsidRPr="009D77B3">
              <w:rPr>
                <w:sz w:val="22"/>
                <w:szCs w:val="22"/>
                <w:lang w:val="en-US"/>
              </w:rPr>
              <w:t>F</w:t>
            </w:r>
            <w:r w:rsidRPr="009D77B3">
              <w:rPr>
                <w:spacing w:val="-2"/>
                <w:sz w:val="22"/>
                <w:szCs w:val="22"/>
                <w:lang w:val="en-US"/>
              </w:rPr>
              <w:t>CD</w:t>
            </w:r>
            <w:r w:rsidRPr="009D77B3">
              <w:rPr>
                <w:spacing w:val="-1"/>
                <w:sz w:val="22"/>
                <w:szCs w:val="22"/>
                <w:lang w:val="en-US"/>
              </w:rPr>
              <w:t>P</w:t>
            </w:r>
            <w:r w:rsidRPr="009D77B3">
              <w:rPr>
                <w:sz w:val="22"/>
                <w:szCs w:val="22"/>
                <w:lang w:val="en-US"/>
              </w:rPr>
              <w:t>U-9</w:t>
            </w:r>
          </w:p>
        </w:tc>
      </w:tr>
      <w:tr w:rsidR="00E06CC9" w:rsidRPr="009D77B3" w:rsidTr="00556705">
        <w:trPr>
          <w:trHeight w:val="4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firstLine="1719"/>
              <w:rPr>
                <w:sz w:val="22"/>
                <w:szCs w:val="22"/>
              </w:rPr>
            </w:pPr>
            <w:r w:rsidRPr="009D77B3">
              <w:rPr>
                <w:spacing w:val="-1"/>
                <w:sz w:val="22"/>
                <w:szCs w:val="22"/>
                <w:lang w:val="en-US"/>
              </w:rPr>
              <w:t>CCDPU</w:t>
            </w:r>
            <w:r w:rsidRPr="009D77B3">
              <w:rPr>
                <w:sz w:val="22"/>
                <w:szCs w:val="22"/>
                <w:lang w:val="en-US"/>
              </w:rPr>
              <w:t>-5</w:t>
            </w:r>
          </w:p>
        </w:tc>
        <w:tc>
          <w:tcPr>
            <w:tcW w:w="2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left="40"/>
              <w:jc w:val="center"/>
              <w:rPr>
                <w:sz w:val="22"/>
                <w:szCs w:val="22"/>
              </w:rPr>
            </w:pPr>
            <w:r w:rsidRPr="009D77B3">
              <w:rPr>
                <w:sz w:val="22"/>
                <w:szCs w:val="22"/>
                <w:lang w:val="en-US"/>
              </w:rPr>
              <w:t>F</w:t>
            </w:r>
            <w:r w:rsidRPr="009D77B3">
              <w:rPr>
                <w:spacing w:val="-2"/>
                <w:sz w:val="22"/>
                <w:szCs w:val="22"/>
                <w:lang w:val="en-US"/>
              </w:rPr>
              <w:t>CD</w:t>
            </w:r>
            <w:r w:rsidRPr="009D77B3">
              <w:rPr>
                <w:spacing w:val="-1"/>
                <w:sz w:val="22"/>
                <w:szCs w:val="22"/>
                <w:lang w:val="en-US"/>
              </w:rPr>
              <w:t>P</w:t>
            </w:r>
            <w:r w:rsidRPr="009D77B3">
              <w:rPr>
                <w:sz w:val="22"/>
                <w:szCs w:val="22"/>
                <w:lang w:val="en-US"/>
              </w:rPr>
              <w:t>U-8</w:t>
            </w:r>
          </w:p>
        </w:tc>
      </w:tr>
      <w:tr w:rsidR="00E06CC9" w:rsidRPr="009D77B3" w:rsidTr="00556705">
        <w:trPr>
          <w:trHeight w:val="4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firstLine="1719"/>
              <w:rPr>
                <w:sz w:val="22"/>
                <w:szCs w:val="22"/>
              </w:rPr>
            </w:pPr>
            <w:r w:rsidRPr="009D77B3">
              <w:rPr>
                <w:spacing w:val="-1"/>
                <w:sz w:val="22"/>
                <w:szCs w:val="22"/>
                <w:lang w:val="en-US"/>
              </w:rPr>
              <w:t>CCDPU</w:t>
            </w:r>
            <w:r w:rsidRPr="009D77B3">
              <w:rPr>
                <w:sz w:val="22"/>
                <w:szCs w:val="22"/>
                <w:lang w:val="en-US"/>
              </w:rPr>
              <w:t>-4</w:t>
            </w:r>
          </w:p>
        </w:tc>
        <w:tc>
          <w:tcPr>
            <w:tcW w:w="2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left="40"/>
              <w:jc w:val="center"/>
              <w:rPr>
                <w:sz w:val="22"/>
                <w:szCs w:val="22"/>
              </w:rPr>
            </w:pPr>
            <w:r w:rsidRPr="009D77B3">
              <w:rPr>
                <w:sz w:val="22"/>
                <w:szCs w:val="22"/>
                <w:lang w:val="en-US"/>
              </w:rPr>
              <w:t>F</w:t>
            </w:r>
            <w:r w:rsidRPr="009D77B3">
              <w:rPr>
                <w:spacing w:val="-2"/>
                <w:sz w:val="22"/>
                <w:szCs w:val="22"/>
                <w:lang w:val="en-US"/>
              </w:rPr>
              <w:t>CD</w:t>
            </w:r>
            <w:r w:rsidRPr="009D77B3">
              <w:rPr>
                <w:spacing w:val="-1"/>
                <w:sz w:val="22"/>
                <w:szCs w:val="22"/>
                <w:lang w:val="en-US"/>
              </w:rPr>
              <w:t>P</w:t>
            </w:r>
            <w:r w:rsidRPr="009D77B3">
              <w:rPr>
                <w:sz w:val="22"/>
                <w:szCs w:val="22"/>
                <w:lang w:val="en-US"/>
              </w:rPr>
              <w:t>U-7</w:t>
            </w:r>
          </w:p>
        </w:tc>
      </w:tr>
      <w:tr w:rsidR="00E06CC9" w:rsidRPr="009D77B3" w:rsidTr="00556705">
        <w:trPr>
          <w:trHeight w:val="434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firstLine="1719"/>
              <w:rPr>
                <w:sz w:val="22"/>
                <w:szCs w:val="22"/>
              </w:rPr>
            </w:pPr>
            <w:r w:rsidRPr="009D77B3">
              <w:rPr>
                <w:spacing w:val="-1"/>
                <w:sz w:val="22"/>
                <w:szCs w:val="22"/>
                <w:lang w:val="en-US"/>
              </w:rPr>
              <w:t>CCDPU</w:t>
            </w:r>
            <w:r w:rsidRPr="009D77B3">
              <w:rPr>
                <w:sz w:val="22"/>
                <w:szCs w:val="22"/>
                <w:lang w:val="en-US"/>
              </w:rPr>
              <w:t>-3</w:t>
            </w:r>
          </w:p>
        </w:tc>
        <w:tc>
          <w:tcPr>
            <w:tcW w:w="2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left="40"/>
              <w:jc w:val="center"/>
              <w:rPr>
                <w:sz w:val="22"/>
                <w:szCs w:val="22"/>
              </w:rPr>
            </w:pPr>
            <w:r w:rsidRPr="009D77B3">
              <w:rPr>
                <w:sz w:val="22"/>
                <w:szCs w:val="22"/>
                <w:lang w:val="en-US"/>
              </w:rPr>
              <w:t>F</w:t>
            </w:r>
            <w:r w:rsidRPr="009D77B3">
              <w:rPr>
                <w:spacing w:val="-2"/>
                <w:sz w:val="22"/>
                <w:szCs w:val="22"/>
                <w:lang w:val="en-US"/>
              </w:rPr>
              <w:t>CD</w:t>
            </w:r>
            <w:r w:rsidRPr="009D77B3">
              <w:rPr>
                <w:spacing w:val="-1"/>
                <w:sz w:val="22"/>
                <w:szCs w:val="22"/>
                <w:lang w:val="en-US"/>
              </w:rPr>
              <w:t>P</w:t>
            </w:r>
            <w:r w:rsidRPr="009D77B3">
              <w:rPr>
                <w:sz w:val="22"/>
                <w:szCs w:val="22"/>
                <w:lang w:val="en-US"/>
              </w:rPr>
              <w:t>U-6</w:t>
            </w:r>
          </w:p>
        </w:tc>
      </w:tr>
      <w:tr w:rsidR="00E06CC9" w:rsidRPr="009D77B3" w:rsidTr="00556705">
        <w:trPr>
          <w:trHeight w:val="421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firstLine="1719"/>
              <w:rPr>
                <w:sz w:val="22"/>
                <w:szCs w:val="22"/>
              </w:rPr>
            </w:pPr>
            <w:r w:rsidRPr="009D77B3">
              <w:rPr>
                <w:spacing w:val="-1"/>
                <w:sz w:val="22"/>
                <w:szCs w:val="22"/>
                <w:lang w:val="en-US"/>
              </w:rPr>
              <w:t>CCDPU</w:t>
            </w:r>
            <w:r w:rsidRPr="009D77B3">
              <w:rPr>
                <w:sz w:val="22"/>
                <w:szCs w:val="22"/>
                <w:lang w:val="en-US"/>
              </w:rPr>
              <w:t>-2</w:t>
            </w:r>
          </w:p>
        </w:tc>
        <w:tc>
          <w:tcPr>
            <w:tcW w:w="2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left="40"/>
              <w:jc w:val="center"/>
              <w:rPr>
                <w:sz w:val="22"/>
                <w:szCs w:val="22"/>
              </w:rPr>
            </w:pPr>
            <w:r w:rsidRPr="009D77B3">
              <w:rPr>
                <w:sz w:val="22"/>
                <w:szCs w:val="22"/>
                <w:lang w:val="en-US"/>
              </w:rPr>
              <w:t>F</w:t>
            </w:r>
            <w:r w:rsidRPr="009D77B3">
              <w:rPr>
                <w:spacing w:val="-2"/>
                <w:sz w:val="22"/>
                <w:szCs w:val="22"/>
                <w:lang w:val="en-US"/>
              </w:rPr>
              <w:t>CD</w:t>
            </w:r>
            <w:r w:rsidRPr="009D77B3">
              <w:rPr>
                <w:spacing w:val="-1"/>
                <w:sz w:val="22"/>
                <w:szCs w:val="22"/>
                <w:lang w:val="en-US"/>
              </w:rPr>
              <w:t>P</w:t>
            </w:r>
            <w:r w:rsidRPr="009D77B3">
              <w:rPr>
                <w:sz w:val="22"/>
                <w:szCs w:val="22"/>
                <w:lang w:val="en-US"/>
              </w:rPr>
              <w:t>U-5</w:t>
            </w:r>
          </w:p>
        </w:tc>
      </w:tr>
      <w:tr w:rsidR="00E06CC9" w:rsidRPr="009D77B3" w:rsidTr="00556705">
        <w:trPr>
          <w:trHeight w:val="406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firstLine="1719"/>
              <w:rPr>
                <w:sz w:val="22"/>
                <w:szCs w:val="22"/>
              </w:rPr>
            </w:pPr>
            <w:r w:rsidRPr="009D77B3">
              <w:rPr>
                <w:spacing w:val="-1"/>
                <w:sz w:val="22"/>
                <w:szCs w:val="22"/>
                <w:lang w:val="en-US"/>
              </w:rPr>
              <w:t>CCDPU</w:t>
            </w:r>
            <w:r w:rsidRPr="009D77B3">
              <w:rPr>
                <w:sz w:val="22"/>
                <w:szCs w:val="22"/>
                <w:lang w:val="en-US"/>
              </w:rPr>
              <w:t>-1</w:t>
            </w:r>
          </w:p>
        </w:tc>
        <w:tc>
          <w:tcPr>
            <w:tcW w:w="21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CC9" w:rsidRPr="009D77B3" w:rsidRDefault="00E06CC9" w:rsidP="009D77B3">
            <w:pPr>
              <w:ind w:left="40"/>
              <w:jc w:val="center"/>
              <w:rPr>
                <w:sz w:val="22"/>
                <w:szCs w:val="22"/>
              </w:rPr>
            </w:pPr>
            <w:r w:rsidRPr="009D77B3">
              <w:rPr>
                <w:sz w:val="22"/>
                <w:szCs w:val="22"/>
                <w:lang w:val="en-US"/>
              </w:rPr>
              <w:t>F</w:t>
            </w:r>
            <w:r w:rsidRPr="009D77B3">
              <w:rPr>
                <w:spacing w:val="-2"/>
                <w:sz w:val="22"/>
                <w:szCs w:val="22"/>
                <w:lang w:val="en-US"/>
              </w:rPr>
              <w:t>CD</w:t>
            </w:r>
            <w:r w:rsidRPr="009D77B3">
              <w:rPr>
                <w:spacing w:val="-1"/>
                <w:sz w:val="22"/>
                <w:szCs w:val="22"/>
                <w:lang w:val="en-US"/>
              </w:rPr>
              <w:t>P</w:t>
            </w:r>
            <w:r w:rsidRPr="009D77B3">
              <w:rPr>
                <w:sz w:val="22"/>
                <w:szCs w:val="22"/>
                <w:lang w:val="en-US"/>
              </w:rPr>
              <w:t>U-4</w:t>
            </w:r>
          </w:p>
        </w:tc>
      </w:tr>
    </w:tbl>
    <w:p w:rsidR="00E06CC9" w:rsidRDefault="00E06CC9" w:rsidP="009D77B3">
      <w:pPr>
        <w:pStyle w:val="Cabealho"/>
        <w:jc w:val="both"/>
        <w:rPr>
          <w:sz w:val="24"/>
          <w:szCs w:val="24"/>
        </w:rPr>
      </w:pPr>
    </w:p>
    <w:sectPr w:rsidR="00E06CC9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0AAD"/>
    <w:rsid w:val="00031082"/>
    <w:rsid w:val="00062499"/>
    <w:rsid w:val="00067CCE"/>
    <w:rsid w:val="000732D9"/>
    <w:rsid w:val="000B15B1"/>
    <w:rsid w:val="000B41DB"/>
    <w:rsid w:val="000C6F5F"/>
    <w:rsid w:val="001520DA"/>
    <w:rsid w:val="00163775"/>
    <w:rsid w:val="00175214"/>
    <w:rsid w:val="001874F8"/>
    <w:rsid w:val="001A4BC9"/>
    <w:rsid w:val="001B2C33"/>
    <w:rsid w:val="001E3039"/>
    <w:rsid w:val="001F0C74"/>
    <w:rsid w:val="001F11A7"/>
    <w:rsid w:val="00200BE4"/>
    <w:rsid w:val="002022C2"/>
    <w:rsid w:val="00202D1E"/>
    <w:rsid w:val="002055E6"/>
    <w:rsid w:val="00212338"/>
    <w:rsid w:val="00231AFC"/>
    <w:rsid w:val="00232766"/>
    <w:rsid w:val="00237EC3"/>
    <w:rsid w:val="00261397"/>
    <w:rsid w:val="00263A93"/>
    <w:rsid w:val="00263EDC"/>
    <w:rsid w:val="00271313"/>
    <w:rsid w:val="0027187A"/>
    <w:rsid w:val="002751F9"/>
    <w:rsid w:val="002B0AB7"/>
    <w:rsid w:val="002B3BBA"/>
    <w:rsid w:val="002D3071"/>
    <w:rsid w:val="002E4728"/>
    <w:rsid w:val="002E70DF"/>
    <w:rsid w:val="00314125"/>
    <w:rsid w:val="00315AC8"/>
    <w:rsid w:val="003223A1"/>
    <w:rsid w:val="003614FD"/>
    <w:rsid w:val="003651E2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05F29"/>
    <w:rsid w:val="00435FBD"/>
    <w:rsid w:val="00440636"/>
    <w:rsid w:val="004460E4"/>
    <w:rsid w:val="00446801"/>
    <w:rsid w:val="004548EA"/>
    <w:rsid w:val="00465FB3"/>
    <w:rsid w:val="00470389"/>
    <w:rsid w:val="00470F5F"/>
    <w:rsid w:val="00475BE4"/>
    <w:rsid w:val="004856EA"/>
    <w:rsid w:val="004A09BB"/>
    <w:rsid w:val="004A1EB1"/>
    <w:rsid w:val="004B4292"/>
    <w:rsid w:val="004B592C"/>
    <w:rsid w:val="004C37B8"/>
    <w:rsid w:val="004D55FA"/>
    <w:rsid w:val="004E2F52"/>
    <w:rsid w:val="004E79A8"/>
    <w:rsid w:val="00506F9A"/>
    <w:rsid w:val="005166E5"/>
    <w:rsid w:val="00542216"/>
    <w:rsid w:val="00551B96"/>
    <w:rsid w:val="00556705"/>
    <w:rsid w:val="00577DFB"/>
    <w:rsid w:val="005D2392"/>
    <w:rsid w:val="005E1653"/>
    <w:rsid w:val="005E3259"/>
    <w:rsid w:val="005F3B80"/>
    <w:rsid w:val="005F5226"/>
    <w:rsid w:val="006004AB"/>
    <w:rsid w:val="00602398"/>
    <w:rsid w:val="006024C4"/>
    <w:rsid w:val="00607D21"/>
    <w:rsid w:val="00617EEE"/>
    <w:rsid w:val="006216D2"/>
    <w:rsid w:val="00641CE8"/>
    <w:rsid w:val="00642F39"/>
    <w:rsid w:val="00644E1F"/>
    <w:rsid w:val="00651582"/>
    <w:rsid w:val="00660673"/>
    <w:rsid w:val="006637F4"/>
    <w:rsid w:val="006B7B72"/>
    <w:rsid w:val="006D2527"/>
    <w:rsid w:val="006D52C7"/>
    <w:rsid w:val="006D58DC"/>
    <w:rsid w:val="006D6829"/>
    <w:rsid w:val="006E202D"/>
    <w:rsid w:val="006E5D2D"/>
    <w:rsid w:val="006F2C94"/>
    <w:rsid w:val="006F3400"/>
    <w:rsid w:val="00700001"/>
    <w:rsid w:val="007234DC"/>
    <w:rsid w:val="00723BD5"/>
    <w:rsid w:val="0072460E"/>
    <w:rsid w:val="0074415D"/>
    <w:rsid w:val="00751906"/>
    <w:rsid w:val="0076324D"/>
    <w:rsid w:val="007709A6"/>
    <w:rsid w:val="00784616"/>
    <w:rsid w:val="00787EE7"/>
    <w:rsid w:val="0079397E"/>
    <w:rsid w:val="007959C8"/>
    <w:rsid w:val="007A4576"/>
    <w:rsid w:val="007C66B0"/>
    <w:rsid w:val="007D571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6794"/>
    <w:rsid w:val="0085706B"/>
    <w:rsid w:val="00863058"/>
    <w:rsid w:val="0086395A"/>
    <w:rsid w:val="00866CA1"/>
    <w:rsid w:val="008732AA"/>
    <w:rsid w:val="00875CFE"/>
    <w:rsid w:val="00876610"/>
    <w:rsid w:val="00883AFE"/>
    <w:rsid w:val="008C5F6B"/>
    <w:rsid w:val="008D039C"/>
    <w:rsid w:val="008E37A9"/>
    <w:rsid w:val="008E4285"/>
    <w:rsid w:val="008F51DC"/>
    <w:rsid w:val="00951C6A"/>
    <w:rsid w:val="00955573"/>
    <w:rsid w:val="00967956"/>
    <w:rsid w:val="009949A2"/>
    <w:rsid w:val="00997852"/>
    <w:rsid w:val="009D26E2"/>
    <w:rsid w:val="009D77B3"/>
    <w:rsid w:val="009E2F21"/>
    <w:rsid w:val="009F1493"/>
    <w:rsid w:val="009F7886"/>
    <w:rsid w:val="00A065FB"/>
    <w:rsid w:val="00A13BEC"/>
    <w:rsid w:val="00A26D07"/>
    <w:rsid w:val="00A270C0"/>
    <w:rsid w:val="00A30B43"/>
    <w:rsid w:val="00A43BC9"/>
    <w:rsid w:val="00A43F13"/>
    <w:rsid w:val="00A54BF7"/>
    <w:rsid w:val="00A60C8A"/>
    <w:rsid w:val="00A81702"/>
    <w:rsid w:val="00A9003C"/>
    <w:rsid w:val="00A90A52"/>
    <w:rsid w:val="00AB04AF"/>
    <w:rsid w:val="00AC6BCE"/>
    <w:rsid w:val="00AF529C"/>
    <w:rsid w:val="00AF6801"/>
    <w:rsid w:val="00B06963"/>
    <w:rsid w:val="00B2523D"/>
    <w:rsid w:val="00B26368"/>
    <w:rsid w:val="00B40BA8"/>
    <w:rsid w:val="00B435AF"/>
    <w:rsid w:val="00B52DF8"/>
    <w:rsid w:val="00B56F21"/>
    <w:rsid w:val="00B72706"/>
    <w:rsid w:val="00B77391"/>
    <w:rsid w:val="00B821AF"/>
    <w:rsid w:val="00B84B6F"/>
    <w:rsid w:val="00B9616D"/>
    <w:rsid w:val="00BB66B4"/>
    <w:rsid w:val="00BC59BB"/>
    <w:rsid w:val="00BD136A"/>
    <w:rsid w:val="00BD6ADA"/>
    <w:rsid w:val="00BE1A48"/>
    <w:rsid w:val="00BF2B45"/>
    <w:rsid w:val="00C038C8"/>
    <w:rsid w:val="00C0484C"/>
    <w:rsid w:val="00C1773A"/>
    <w:rsid w:val="00C20425"/>
    <w:rsid w:val="00C35CC0"/>
    <w:rsid w:val="00C428CC"/>
    <w:rsid w:val="00C51890"/>
    <w:rsid w:val="00C61832"/>
    <w:rsid w:val="00C66170"/>
    <w:rsid w:val="00C72B05"/>
    <w:rsid w:val="00CB7ABD"/>
    <w:rsid w:val="00CC0A60"/>
    <w:rsid w:val="00CD37E0"/>
    <w:rsid w:val="00CF67BB"/>
    <w:rsid w:val="00CF7403"/>
    <w:rsid w:val="00CF7858"/>
    <w:rsid w:val="00D22EF6"/>
    <w:rsid w:val="00D34C5C"/>
    <w:rsid w:val="00D37312"/>
    <w:rsid w:val="00D72970"/>
    <w:rsid w:val="00DA2508"/>
    <w:rsid w:val="00DB447A"/>
    <w:rsid w:val="00DE550B"/>
    <w:rsid w:val="00DE6C2C"/>
    <w:rsid w:val="00DF7619"/>
    <w:rsid w:val="00E0062E"/>
    <w:rsid w:val="00E06CC9"/>
    <w:rsid w:val="00E10D39"/>
    <w:rsid w:val="00E1527E"/>
    <w:rsid w:val="00E23F8E"/>
    <w:rsid w:val="00E25EA6"/>
    <w:rsid w:val="00E44486"/>
    <w:rsid w:val="00E471DE"/>
    <w:rsid w:val="00E501AB"/>
    <w:rsid w:val="00E8077F"/>
    <w:rsid w:val="00E874A7"/>
    <w:rsid w:val="00EB24A6"/>
    <w:rsid w:val="00EB4B02"/>
    <w:rsid w:val="00EC048A"/>
    <w:rsid w:val="00EE19B8"/>
    <w:rsid w:val="00EF38C0"/>
    <w:rsid w:val="00F13A54"/>
    <w:rsid w:val="00F2130B"/>
    <w:rsid w:val="00F27DA1"/>
    <w:rsid w:val="00F372DB"/>
    <w:rsid w:val="00F44E2D"/>
    <w:rsid w:val="00F65D9F"/>
    <w:rsid w:val="00F828E5"/>
    <w:rsid w:val="00F830DA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BC59BB"/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paragraph" w:styleId="NormalWeb">
    <w:name w:val="Normal (Web)"/>
    <w:basedOn w:val="Normal"/>
    <w:uiPriority w:val="99"/>
    <w:semiHidden/>
    <w:unhideWhenUsed/>
    <w:rsid w:val="00E06CC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BC59BB"/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paragraph" w:styleId="NormalWeb">
    <w:name w:val="Normal (Web)"/>
    <w:basedOn w:val="Normal"/>
    <w:uiPriority w:val="99"/>
    <w:semiHidden/>
    <w:unhideWhenUsed/>
    <w:rsid w:val="00E06CC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0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6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1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4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7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www2.camara.leg.br/legin/fed/lei/2023/lei-14525-9-janeiro-2023-793680-publicacaooriginal-166846-pl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www2.camara.leg.br/legin/fed/lei/2026/lei-15372-1-abril-2026-798910-anexo-pl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2.camara.leg.br/legin/fed/lei/2023/lei-14525-9-janeiro-2023-793680-publicacaooriginal-166846-pl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2.camara.leg.br/legin/fed/lei/2023/lei-14525-9-janeiro-2023-793680-publicacaooriginal-166846-pl.html" TargetMode="External"/><Relationship Id="rId10" Type="http://schemas.openxmlformats.org/officeDocument/2006/relationships/hyperlink" Target="https://www2.camara.leg.br/legin/fed/lei/2026/lei-15372-1-abril-2026-798910-anexo-p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2.camara.leg.br/legin/fed/lei/2023/lei-14525-9-janeiro-2023-793680-publicacaooriginal-166846-pl.html" TargetMode="External"/><Relationship Id="rId14" Type="http://schemas.openxmlformats.org/officeDocument/2006/relationships/hyperlink" Target="https://www2.camara.leg.br/legin/fed/lei/2026/lei-15372-1-abril-2026-798910-anexo-pl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D1093-3BAC-44B0-90E5-C7B423A57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15</Pages>
  <Words>4285</Words>
  <Characters>22748</Characters>
  <Application>Microsoft Office Word</Application>
  <DocSecurity>0</DocSecurity>
  <Lines>189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26980</CharactersWithSpaces>
  <SharedDoc>false</SharedDoc>
  <HLinks>
    <vt:vector size="18" baseType="variant">
      <vt:variant>
        <vt:i4>6488126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https://www2.camara.leg.br/legin/fed/lei/2023/lei-14525-9-janeiro-2023-793680-publicacaooriginal-166846-pl.html</vt:lpwstr>
      </vt:variant>
      <vt:variant>
        <vt:lpwstr/>
      </vt:variant>
      <vt:variant>
        <vt:i4>6488126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https://www2.camara.leg.br/legin/fed/lei/2023/lei-14525-9-janeiro-2023-793680-publicacaooriginal-166846-pl.html</vt:lpwstr>
      </vt:variant>
      <vt:variant>
        <vt:lpwstr/>
      </vt:variant>
      <vt:variant>
        <vt:i4>6488126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https://www2.camara.leg.br/legin/fed/lei/2023/lei-14525-9-janeiro-2023-793680-publicacaooriginal-166846-pl.html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Alexandre Pereira Pinheiro</cp:lastModifiedBy>
  <cp:revision>5</cp:revision>
  <cp:lastPrinted>2009-10-20T17:50:00Z</cp:lastPrinted>
  <dcterms:created xsi:type="dcterms:W3CDTF">2026-04-06T12:32:00Z</dcterms:created>
  <dcterms:modified xsi:type="dcterms:W3CDTF">2026-07-01T12:05:00Z</dcterms:modified>
</cp:coreProperties>
</file>