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244175"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B8151A" w:rsidRDefault="00B8151A" w:rsidP="00B8151A">
      <w:pPr>
        <w:pStyle w:val="Cabealho"/>
        <w:jc w:val="both"/>
        <w:rPr>
          <w:sz w:val="24"/>
          <w:szCs w:val="24"/>
        </w:rPr>
      </w:pPr>
    </w:p>
    <w:p w:rsidR="00B8151A" w:rsidRPr="00D92564" w:rsidRDefault="00B8151A" w:rsidP="00D92564">
      <w:pPr>
        <w:pStyle w:val="Cabealho"/>
        <w:jc w:val="center"/>
        <w:rPr>
          <w:b/>
          <w:sz w:val="28"/>
          <w:szCs w:val="28"/>
        </w:rPr>
      </w:pPr>
      <w:r w:rsidRPr="00D92564">
        <w:rPr>
          <w:b/>
          <w:sz w:val="28"/>
          <w:szCs w:val="28"/>
        </w:rPr>
        <w:t>LEI Nº 12.256, DE 15 DE JUNHO DE 2010</w:t>
      </w:r>
    </w:p>
    <w:p w:rsidR="00B8151A" w:rsidRPr="00B8151A" w:rsidRDefault="00B8151A" w:rsidP="00B8151A">
      <w:pPr>
        <w:pStyle w:val="Cabealho"/>
        <w:jc w:val="both"/>
        <w:rPr>
          <w:sz w:val="24"/>
          <w:szCs w:val="24"/>
        </w:rPr>
      </w:pPr>
    </w:p>
    <w:p w:rsidR="00B8151A" w:rsidRPr="00B8151A" w:rsidRDefault="00B8151A" w:rsidP="00B8151A">
      <w:pPr>
        <w:pStyle w:val="Cabealho"/>
        <w:jc w:val="both"/>
        <w:rPr>
          <w:sz w:val="24"/>
          <w:szCs w:val="24"/>
        </w:rPr>
      </w:pPr>
    </w:p>
    <w:p w:rsidR="00B8151A" w:rsidRPr="00B8151A" w:rsidRDefault="00B8151A" w:rsidP="00D92564">
      <w:pPr>
        <w:pStyle w:val="Cabealho"/>
        <w:ind w:left="4536"/>
        <w:jc w:val="both"/>
        <w:rPr>
          <w:sz w:val="24"/>
          <w:szCs w:val="24"/>
        </w:rPr>
      </w:pPr>
      <w:r w:rsidRPr="00B8151A">
        <w:rPr>
          <w:sz w:val="24"/>
          <w:szCs w:val="24"/>
        </w:rPr>
        <w:t xml:space="preserve">Reestrutura a remuneração dos cargos de natureza especial, altera a tabela de fatores da Gratificação de Atividade Legislativa devida aos servidores efetivos da Câmara dos Deputados; revoga o art. 4º da Resolução nº 28, de 1998, e o art. 1º da Resolução nº 39, de 2006, ambas da Câmara dos Deputados; e dá outras providências. </w:t>
      </w:r>
    </w:p>
    <w:p w:rsidR="00B8151A" w:rsidRPr="00B8151A" w:rsidRDefault="00B8151A" w:rsidP="00B8151A">
      <w:pPr>
        <w:pStyle w:val="Cabealho"/>
        <w:jc w:val="both"/>
        <w:rPr>
          <w:sz w:val="24"/>
          <w:szCs w:val="24"/>
        </w:rPr>
      </w:pPr>
    </w:p>
    <w:p w:rsidR="00B8151A" w:rsidRPr="00B8151A" w:rsidRDefault="00B8151A" w:rsidP="00B8151A">
      <w:pPr>
        <w:pStyle w:val="Cabealho"/>
        <w:jc w:val="both"/>
        <w:rPr>
          <w:sz w:val="24"/>
          <w:szCs w:val="24"/>
        </w:rPr>
      </w:pPr>
    </w:p>
    <w:p w:rsidR="00B8151A" w:rsidRPr="001D4394" w:rsidRDefault="00B8151A" w:rsidP="001D4394">
      <w:pPr>
        <w:pStyle w:val="Cabealho"/>
        <w:ind w:firstLine="1134"/>
        <w:jc w:val="both"/>
        <w:rPr>
          <w:b/>
          <w:sz w:val="24"/>
          <w:szCs w:val="24"/>
        </w:rPr>
      </w:pPr>
      <w:r w:rsidRPr="001D4394">
        <w:rPr>
          <w:b/>
          <w:sz w:val="24"/>
          <w:szCs w:val="24"/>
        </w:rPr>
        <w:t xml:space="preserve">O PRESIDENTE DA REPÚBLICA </w:t>
      </w:r>
    </w:p>
    <w:p w:rsidR="00B8151A" w:rsidRPr="00B8151A" w:rsidRDefault="00B8151A" w:rsidP="001D4394">
      <w:pPr>
        <w:pStyle w:val="Cabealho"/>
        <w:ind w:firstLine="1134"/>
        <w:jc w:val="both"/>
        <w:rPr>
          <w:sz w:val="24"/>
          <w:szCs w:val="24"/>
        </w:rPr>
      </w:pPr>
      <w:r w:rsidRPr="00B8151A">
        <w:rPr>
          <w:sz w:val="24"/>
          <w:szCs w:val="24"/>
        </w:rPr>
        <w:t xml:space="preserve">Faço saber que o Congresso Nacional decreta e eu sanciono a seguinte Lei: </w:t>
      </w:r>
    </w:p>
    <w:p w:rsidR="00B8151A" w:rsidRPr="00B8151A" w:rsidRDefault="00B8151A" w:rsidP="001D4394">
      <w:pPr>
        <w:pStyle w:val="Cabealho"/>
        <w:ind w:firstLine="1134"/>
        <w:jc w:val="both"/>
        <w:rPr>
          <w:sz w:val="24"/>
          <w:szCs w:val="24"/>
        </w:rPr>
      </w:pPr>
    </w:p>
    <w:p w:rsidR="00B8151A" w:rsidRPr="00B8151A" w:rsidRDefault="00B8151A" w:rsidP="001D4394">
      <w:pPr>
        <w:pStyle w:val="Cabealho"/>
        <w:ind w:firstLine="1134"/>
        <w:jc w:val="both"/>
        <w:rPr>
          <w:sz w:val="24"/>
          <w:szCs w:val="24"/>
        </w:rPr>
      </w:pPr>
      <w:r w:rsidRPr="00B8151A">
        <w:rPr>
          <w:sz w:val="24"/>
          <w:szCs w:val="24"/>
        </w:rPr>
        <w:t xml:space="preserve">Art. 1º A Tabela de Fatores da Gratificação de Atividade Legislativa devida aos servidores efetivos da Câmara dos Deputados é a constante do Anexo I, observado o cálculo com base no Padrão 45 da Tabela de Vencimentos Básicos. </w:t>
      </w:r>
    </w:p>
    <w:p w:rsidR="00B8151A" w:rsidRPr="00B8151A" w:rsidRDefault="00B8151A" w:rsidP="001D4394">
      <w:pPr>
        <w:pStyle w:val="Cabealho"/>
        <w:ind w:firstLine="1134"/>
        <w:jc w:val="both"/>
        <w:rPr>
          <w:sz w:val="24"/>
          <w:szCs w:val="24"/>
        </w:rPr>
      </w:pPr>
      <w:r w:rsidRPr="00B8151A">
        <w:rPr>
          <w:sz w:val="24"/>
          <w:szCs w:val="24"/>
        </w:rPr>
        <w:t xml:space="preserve">Parágrafo único. O servidor investido em função comissionada que perceber a remuneração correspondente aos vencimentos de seu cargo efetivo, acrescida de retribuição de cargo de natureza especial, terá a Gratificação de Atividade Legislativa calculada com base no padrão em que estiver posicionado, de acordo com os fatores constantes do Anexo II, não lhe sendo devida a Gratificação de Atividade Legislativa referente ao cargo efetivo. </w:t>
      </w:r>
    </w:p>
    <w:p w:rsidR="00B8151A" w:rsidRPr="00B8151A" w:rsidRDefault="00B8151A" w:rsidP="001D4394">
      <w:pPr>
        <w:pStyle w:val="Cabealho"/>
        <w:ind w:firstLine="1134"/>
        <w:jc w:val="both"/>
        <w:rPr>
          <w:sz w:val="24"/>
          <w:szCs w:val="24"/>
        </w:rPr>
      </w:pPr>
    </w:p>
    <w:p w:rsidR="00B8151A" w:rsidRPr="00B8151A" w:rsidRDefault="00B8151A" w:rsidP="001D4394">
      <w:pPr>
        <w:pStyle w:val="Cabealho"/>
        <w:ind w:firstLine="1134"/>
        <w:jc w:val="both"/>
        <w:rPr>
          <w:sz w:val="24"/>
          <w:szCs w:val="24"/>
        </w:rPr>
      </w:pPr>
      <w:r w:rsidRPr="00B8151A">
        <w:rPr>
          <w:sz w:val="24"/>
          <w:szCs w:val="24"/>
        </w:rPr>
        <w:t xml:space="preserve">Art. 2º A remuneração dos servidores ocupantes de cargo de natureza especial da Câmara dos Deputados passa a ser a constante do Anexo III, observadas as disposições do Ato da Mesa da Câmara dos Deputados nº 41, de 1996. </w:t>
      </w:r>
    </w:p>
    <w:p w:rsidR="00B8151A" w:rsidRPr="00B8151A" w:rsidRDefault="00B8151A" w:rsidP="001D4394">
      <w:pPr>
        <w:pStyle w:val="Cabealho"/>
        <w:ind w:firstLine="1134"/>
        <w:jc w:val="both"/>
        <w:rPr>
          <w:sz w:val="24"/>
          <w:szCs w:val="24"/>
        </w:rPr>
      </w:pPr>
    </w:p>
    <w:p w:rsidR="00B8151A" w:rsidRPr="00B8151A" w:rsidRDefault="00B8151A" w:rsidP="005A6FC6">
      <w:pPr>
        <w:pStyle w:val="Cabealho"/>
        <w:ind w:firstLine="1134"/>
        <w:jc w:val="both"/>
        <w:rPr>
          <w:sz w:val="24"/>
          <w:szCs w:val="24"/>
        </w:rPr>
      </w:pPr>
      <w:r w:rsidRPr="00B8151A">
        <w:rPr>
          <w:sz w:val="24"/>
          <w:szCs w:val="24"/>
        </w:rPr>
        <w:t xml:space="preserve">Art. 3º </w:t>
      </w:r>
      <w:r w:rsidR="005A6FC6" w:rsidRPr="005A6FC6">
        <w:rPr>
          <w:sz w:val="24"/>
          <w:szCs w:val="24"/>
        </w:rPr>
        <w:t>Para o ingresso no cargo efetivo de Técnico Legislativo do Quadro</w:t>
      </w:r>
      <w:r w:rsidR="005A6FC6">
        <w:rPr>
          <w:sz w:val="24"/>
          <w:szCs w:val="24"/>
        </w:rPr>
        <w:t xml:space="preserve"> </w:t>
      </w:r>
      <w:r w:rsidR="005A6FC6" w:rsidRPr="005A6FC6">
        <w:rPr>
          <w:sz w:val="24"/>
          <w:szCs w:val="24"/>
        </w:rPr>
        <w:t>de Pessoal da Câmara dos Deputados, de nível intermediário especializado,</w:t>
      </w:r>
      <w:r w:rsidR="005A6FC6">
        <w:rPr>
          <w:sz w:val="24"/>
          <w:szCs w:val="24"/>
        </w:rPr>
        <w:t xml:space="preserve"> </w:t>
      </w:r>
      <w:r w:rsidR="005A6FC6" w:rsidRPr="005A6FC6">
        <w:rPr>
          <w:sz w:val="24"/>
          <w:szCs w:val="24"/>
        </w:rPr>
        <w:t>será exigida graduação em nível superior, ressalvados os provimentos</w:t>
      </w:r>
      <w:r w:rsidR="005A6FC6">
        <w:rPr>
          <w:sz w:val="24"/>
          <w:szCs w:val="24"/>
        </w:rPr>
        <w:t xml:space="preserve"> </w:t>
      </w:r>
      <w:r w:rsidR="005A6FC6" w:rsidRPr="005A6FC6">
        <w:rPr>
          <w:sz w:val="24"/>
          <w:szCs w:val="24"/>
        </w:rPr>
        <w:t>decorrentes de concursos públicos homologados até a data de publicação desta</w:t>
      </w:r>
      <w:r w:rsidR="005A6FC6">
        <w:rPr>
          <w:sz w:val="24"/>
          <w:szCs w:val="24"/>
        </w:rPr>
        <w:t xml:space="preserve"> </w:t>
      </w:r>
      <w:r w:rsidR="005A6FC6" w:rsidRPr="005A6FC6">
        <w:rPr>
          <w:sz w:val="24"/>
          <w:szCs w:val="24"/>
        </w:rPr>
        <w:t>Lei.</w:t>
      </w:r>
      <w:r w:rsidRPr="00B8151A">
        <w:rPr>
          <w:sz w:val="24"/>
          <w:szCs w:val="24"/>
        </w:rPr>
        <w:t xml:space="preserve"> </w:t>
      </w:r>
      <w:hyperlink r:id="rId7" w:history="1">
        <w:r w:rsidR="005A6FC6" w:rsidRPr="005A6FC6">
          <w:rPr>
            <w:rStyle w:val="Hyperlink"/>
            <w:i/>
            <w:sz w:val="24"/>
            <w:szCs w:val="24"/>
          </w:rPr>
          <w:t>(Artigo vetado pelo Presidente da República, mantido pelo Congresso Nacional e publicado na Edição Extra C do DOU de 22/12/2023)</w:t>
        </w:r>
      </w:hyperlink>
    </w:p>
    <w:p w:rsidR="00B8151A" w:rsidRPr="00B8151A" w:rsidRDefault="00B8151A" w:rsidP="001D4394">
      <w:pPr>
        <w:pStyle w:val="Cabealho"/>
        <w:ind w:firstLine="1134"/>
        <w:jc w:val="both"/>
        <w:rPr>
          <w:sz w:val="24"/>
          <w:szCs w:val="24"/>
        </w:rPr>
      </w:pPr>
    </w:p>
    <w:p w:rsidR="00B8151A" w:rsidRPr="00B8151A" w:rsidRDefault="00B8151A" w:rsidP="001D4394">
      <w:pPr>
        <w:pStyle w:val="Cabealho"/>
        <w:ind w:firstLine="1134"/>
        <w:jc w:val="both"/>
        <w:rPr>
          <w:sz w:val="24"/>
          <w:szCs w:val="24"/>
        </w:rPr>
      </w:pPr>
      <w:r w:rsidRPr="00B8151A">
        <w:rPr>
          <w:sz w:val="24"/>
          <w:szCs w:val="24"/>
        </w:rPr>
        <w:t xml:space="preserve">Art. 4º (VETADO) </w:t>
      </w:r>
    </w:p>
    <w:p w:rsidR="00B8151A" w:rsidRPr="00B8151A" w:rsidRDefault="00B8151A" w:rsidP="001D4394">
      <w:pPr>
        <w:pStyle w:val="Cabealho"/>
        <w:ind w:firstLine="1134"/>
        <w:jc w:val="both"/>
        <w:rPr>
          <w:sz w:val="24"/>
          <w:szCs w:val="24"/>
        </w:rPr>
      </w:pPr>
    </w:p>
    <w:p w:rsidR="00B8151A" w:rsidRPr="00B8151A" w:rsidRDefault="00B8151A" w:rsidP="001D4394">
      <w:pPr>
        <w:pStyle w:val="Cabealho"/>
        <w:ind w:firstLine="1134"/>
        <w:jc w:val="both"/>
        <w:rPr>
          <w:sz w:val="24"/>
          <w:szCs w:val="24"/>
        </w:rPr>
      </w:pPr>
      <w:r w:rsidRPr="00B8151A">
        <w:rPr>
          <w:sz w:val="24"/>
          <w:szCs w:val="24"/>
        </w:rPr>
        <w:t xml:space="preserve">Art. 5º O Adicional de Especialização a que se refere o art. 3º da Lei nº 11.335, de 25 de julho de 2006, será calculado com base na pontuação constante do Anexo IV desta Lei. </w:t>
      </w:r>
    </w:p>
    <w:p w:rsidR="00B8151A" w:rsidRPr="00B8151A" w:rsidRDefault="00B8151A" w:rsidP="001D4394">
      <w:pPr>
        <w:pStyle w:val="Cabealho"/>
        <w:ind w:firstLine="1134"/>
        <w:jc w:val="both"/>
        <w:rPr>
          <w:sz w:val="24"/>
          <w:szCs w:val="24"/>
        </w:rPr>
      </w:pPr>
      <w:r w:rsidRPr="00B8151A">
        <w:rPr>
          <w:sz w:val="24"/>
          <w:szCs w:val="24"/>
        </w:rPr>
        <w:t xml:space="preserve">Parágrafo único. Os pontos acumulados na forma do Anexo IV serão convertidos em percentuais de Adicional de Especialização na relação de 5% (cinco por cento) para cada ponto. </w:t>
      </w:r>
    </w:p>
    <w:p w:rsidR="00B8151A" w:rsidRPr="00B8151A" w:rsidRDefault="00B8151A" w:rsidP="001D4394">
      <w:pPr>
        <w:pStyle w:val="Cabealho"/>
        <w:ind w:firstLine="1134"/>
        <w:jc w:val="both"/>
        <w:rPr>
          <w:sz w:val="24"/>
          <w:szCs w:val="24"/>
        </w:rPr>
      </w:pPr>
    </w:p>
    <w:p w:rsidR="00B8151A" w:rsidRPr="00B8151A" w:rsidRDefault="00B8151A" w:rsidP="001D4394">
      <w:pPr>
        <w:pStyle w:val="Cabealho"/>
        <w:ind w:firstLine="1134"/>
        <w:jc w:val="both"/>
        <w:rPr>
          <w:sz w:val="24"/>
          <w:szCs w:val="24"/>
        </w:rPr>
      </w:pPr>
      <w:r w:rsidRPr="00B8151A">
        <w:rPr>
          <w:sz w:val="24"/>
          <w:szCs w:val="24"/>
        </w:rPr>
        <w:t xml:space="preserve">Art. 6º Para a pontuação prevista no Anexo IV, serão considerados até: </w:t>
      </w:r>
    </w:p>
    <w:p w:rsidR="00B8151A" w:rsidRPr="00B8151A" w:rsidRDefault="00B8151A" w:rsidP="001D4394">
      <w:pPr>
        <w:pStyle w:val="Cabealho"/>
        <w:ind w:firstLine="1134"/>
        <w:jc w:val="both"/>
        <w:rPr>
          <w:sz w:val="24"/>
          <w:szCs w:val="24"/>
        </w:rPr>
      </w:pPr>
      <w:r w:rsidRPr="00B8151A">
        <w:rPr>
          <w:sz w:val="24"/>
          <w:szCs w:val="24"/>
        </w:rPr>
        <w:t>I - (VETADO);</w:t>
      </w:r>
    </w:p>
    <w:p w:rsidR="00B8151A" w:rsidRPr="00B8151A" w:rsidRDefault="00B8151A" w:rsidP="001D4394">
      <w:pPr>
        <w:pStyle w:val="Cabealho"/>
        <w:ind w:firstLine="1134"/>
        <w:jc w:val="both"/>
        <w:rPr>
          <w:sz w:val="24"/>
          <w:szCs w:val="24"/>
        </w:rPr>
      </w:pPr>
      <w:r w:rsidRPr="00B8151A">
        <w:rPr>
          <w:sz w:val="24"/>
          <w:szCs w:val="24"/>
        </w:rPr>
        <w:t xml:space="preserve">II - 2 (dois) cursos de graduação; </w:t>
      </w:r>
    </w:p>
    <w:p w:rsidR="00B8151A" w:rsidRPr="00B8151A" w:rsidRDefault="00B8151A" w:rsidP="001D4394">
      <w:pPr>
        <w:pStyle w:val="Cabealho"/>
        <w:ind w:firstLine="1134"/>
        <w:jc w:val="both"/>
        <w:rPr>
          <w:sz w:val="24"/>
          <w:szCs w:val="24"/>
        </w:rPr>
      </w:pPr>
      <w:r w:rsidRPr="00B8151A">
        <w:rPr>
          <w:sz w:val="24"/>
          <w:szCs w:val="24"/>
        </w:rPr>
        <w:t xml:space="preserve">III - 2 (dois) cursos de especialização; </w:t>
      </w:r>
    </w:p>
    <w:p w:rsidR="00B8151A" w:rsidRPr="00B8151A" w:rsidRDefault="00B8151A" w:rsidP="001D4394">
      <w:pPr>
        <w:pStyle w:val="Cabealho"/>
        <w:ind w:firstLine="1134"/>
        <w:jc w:val="both"/>
        <w:rPr>
          <w:sz w:val="24"/>
          <w:szCs w:val="24"/>
        </w:rPr>
      </w:pPr>
      <w:r w:rsidRPr="00B8151A">
        <w:rPr>
          <w:sz w:val="24"/>
          <w:szCs w:val="24"/>
        </w:rPr>
        <w:t xml:space="preserve">IV - 1 (um) curso de mestrado; </w:t>
      </w:r>
    </w:p>
    <w:p w:rsidR="00B8151A" w:rsidRPr="00B8151A" w:rsidRDefault="00B8151A" w:rsidP="001D4394">
      <w:pPr>
        <w:pStyle w:val="Cabealho"/>
        <w:ind w:firstLine="1134"/>
        <w:jc w:val="both"/>
        <w:rPr>
          <w:sz w:val="24"/>
          <w:szCs w:val="24"/>
        </w:rPr>
      </w:pPr>
      <w:r w:rsidRPr="00B8151A">
        <w:rPr>
          <w:sz w:val="24"/>
          <w:szCs w:val="24"/>
        </w:rPr>
        <w:t xml:space="preserve">V - 1 (um) curso de doutorado. </w:t>
      </w:r>
    </w:p>
    <w:p w:rsidR="00B8151A" w:rsidRPr="00B8151A" w:rsidRDefault="00B8151A" w:rsidP="001D4394">
      <w:pPr>
        <w:pStyle w:val="Cabealho"/>
        <w:ind w:firstLine="1134"/>
        <w:jc w:val="both"/>
        <w:rPr>
          <w:sz w:val="24"/>
          <w:szCs w:val="24"/>
        </w:rPr>
      </w:pPr>
      <w:r w:rsidRPr="00B8151A">
        <w:rPr>
          <w:sz w:val="24"/>
          <w:szCs w:val="24"/>
        </w:rPr>
        <w:t xml:space="preserve">§ 1º Os cursos mencionados nos incisos II, IV e V do </w:t>
      </w:r>
      <w:r w:rsidR="001D4394" w:rsidRPr="001D4394">
        <w:rPr>
          <w:i/>
          <w:sz w:val="24"/>
          <w:szCs w:val="24"/>
        </w:rPr>
        <w:t>caput</w:t>
      </w:r>
      <w:r w:rsidRPr="00B8151A">
        <w:rPr>
          <w:sz w:val="24"/>
          <w:szCs w:val="24"/>
        </w:rPr>
        <w:t xml:space="preserve"> deste artigo serão considerados exclusivamente com base em diplomas revestidos de validade nacional como prova da formação recebida por seu titular, nos termos da legislação em vigor na data de conclusão do curso, ressalvado o disposto no § 2º deste artigo. </w:t>
      </w:r>
    </w:p>
    <w:p w:rsidR="00B8151A" w:rsidRPr="00B8151A" w:rsidRDefault="00B8151A" w:rsidP="001D4394">
      <w:pPr>
        <w:pStyle w:val="Cabealho"/>
        <w:ind w:firstLine="1134"/>
        <w:jc w:val="both"/>
        <w:rPr>
          <w:sz w:val="24"/>
          <w:szCs w:val="24"/>
        </w:rPr>
      </w:pPr>
      <w:r w:rsidRPr="00B8151A">
        <w:rPr>
          <w:sz w:val="24"/>
          <w:szCs w:val="24"/>
        </w:rPr>
        <w:t xml:space="preserve">§ 2º Os cursos referidos nos incisos IV e V do </w:t>
      </w:r>
      <w:r w:rsidR="001D4394" w:rsidRPr="001D4394">
        <w:rPr>
          <w:i/>
          <w:sz w:val="24"/>
          <w:szCs w:val="24"/>
        </w:rPr>
        <w:t>caput</w:t>
      </w:r>
      <w:r w:rsidRPr="00B8151A">
        <w:rPr>
          <w:sz w:val="24"/>
          <w:szCs w:val="24"/>
        </w:rPr>
        <w:t xml:space="preserve"> deste artigo, se realizados no exterior, poderão ser considerados para efeito da pontuação prevista no Anexo IV, a juízo da comissão referida no art. 7º desta Lei, independentemente da revalidação ou reconhecimento do diploma. </w:t>
      </w:r>
    </w:p>
    <w:p w:rsidR="00B8151A" w:rsidRPr="00B8151A" w:rsidRDefault="00B8151A" w:rsidP="001D4394">
      <w:pPr>
        <w:pStyle w:val="Cabealho"/>
        <w:ind w:firstLine="1134"/>
        <w:jc w:val="both"/>
        <w:rPr>
          <w:sz w:val="24"/>
          <w:szCs w:val="24"/>
        </w:rPr>
      </w:pPr>
      <w:r w:rsidRPr="00B8151A">
        <w:rPr>
          <w:sz w:val="24"/>
          <w:szCs w:val="24"/>
        </w:rPr>
        <w:t xml:space="preserve">§ 3º Os cursos arrolados no inciso III do </w:t>
      </w:r>
      <w:r w:rsidR="001D4394" w:rsidRPr="001D4394">
        <w:rPr>
          <w:i/>
          <w:sz w:val="24"/>
          <w:szCs w:val="24"/>
        </w:rPr>
        <w:t>caput</w:t>
      </w:r>
      <w:r w:rsidRPr="00B8151A">
        <w:rPr>
          <w:sz w:val="24"/>
          <w:szCs w:val="24"/>
        </w:rPr>
        <w:t xml:space="preserve"> deste artigo deverão ser certificados por instituições brasileiras credenciadas pelo órgão competente do respectivo sistema de ensino, nos termos da legislação em vigor na data de sua conclusão, ressalvado o disposto no § 4º deste artigo. </w:t>
      </w:r>
    </w:p>
    <w:p w:rsidR="00B8151A" w:rsidRPr="00B8151A" w:rsidRDefault="00B8151A" w:rsidP="001D4394">
      <w:pPr>
        <w:pStyle w:val="Cabealho"/>
        <w:ind w:firstLine="1134"/>
        <w:jc w:val="both"/>
        <w:rPr>
          <w:sz w:val="24"/>
          <w:szCs w:val="24"/>
        </w:rPr>
      </w:pPr>
      <w:r w:rsidRPr="00B8151A">
        <w:rPr>
          <w:sz w:val="24"/>
          <w:szCs w:val="24"/>
        </w:rPr>
        <w:t xml:space="preserve">§ 4º Os cursos promovidos ou com participação do servidor autorizada pela Câmara dos Deputados poderão ser equiparados aos referidos no inciso III do </w:t>
      </w:r>
      <w:r w:rsidR="001D4394" w:rsidRPr="001D4394">
        <w:rPr>
          <w:i/>
          <w:sz w:val="24"/>
          <w:szCs w:val="24"/>
        </w:rPr>
        <w:t>caput</w:t>
      </w:r>
      <w:r w:rsidRPr="00B8151A">
        <w:rPr>
          <w:sz w:val="24"/>
          <w:szCs w:val="24"/>
        </w:rPr>
        <w:t xml:space="preserve"> deste artigo quando atendido o requisito de carga horária estabelecido pela legislação da data de conclusão do curso, a juízo da comissão referida no art. 7º desta Lei. </w:t>
      </w:r>
    </w:p>
    <w:p w:rsidR="00B8151A" w:rsidRPr="00B8151A" w:rsidRDefault="00B8151A" w:rsidP="001D4394">
      <w:pPr>
        <w:pStyle w:val="Cabealho"/>
        <w:ind w:firstLine="1134"/>
        <w:jc w:val="both"/>
        <w:rPr>
          <w:sz w:val="24"/>
          <w:szCs w:val="24"/>
        </w:rPr>
      </w:pPr>
    </w:p>
    <w:p w:rsidR="00B8151A" w:rsidRPr="00B8151A" w:rsidRDefault="00B8151A" w:rsidP="001D4394">
      <w:pPr>
        <w:pStyle w:val="Cabealho"/>
        <w:ind w:firstLine="1134"/>
        <w:jc w:val="both"/>
        <w:rPr>
          <w:sz w:val="24"/>
          <w:szCs w:val="24"/>
        </w:rPr>
      </w:pPr>
      <w:r w:rsidRPr="00B8151A">
        <w:rPr>
          <w:sz w:val="24"/>
          <w:szCs w:val="24"/>
        </w:rPr>
        <w:t xml:space="preserve">Art. 7º Comissão a ser constituída por ato do Diretor-Geral da Câmara dos Deputados decidirá a respeito dos cursos realizados em condições análogas às previstas no art. 6º. </w:t>
      </w:r>
    </w:p>
    <w:p w:rsidR="00B8151A" w:rsidRPr="00B8151A" w:rsidRDefault="00B8151A" w:rsidP="001D4394">
      <w:pPr>
        <w:pStyle w:val="Cabealho"/>
        <w:ind w:firstLine="1134"/>
        <w:jc w:val="both"/>
        <w:rPr>
          <w:sz w:val="24"/>
          <w:szCs w:val="24"/>
        </w:rPr>
      </w:pPr>
    </w:p>
    <w:p w:rsidR="00B8151A" w:rsidRPr="00B8151A" w:rsidRDefault="00B8151A" w:rsidP="001D4394">
      <w:pPr>
        <w:pStyle w:val="Cabealho"/>
        <w:ind w:firstLine="1134"/>
        <w:jc w:val="both"/>
        <w:rPr>
          <w:sz w:val="24"/>
          <w:szCs w:val="24"/>
        </w:rPr>
      </w:pPr>
      <w:r w:rsidRPr="00B8151A">
        <w:rPr>
          <w:sz w:val="24"/>
          <w:szCs w:val="24"/>
        </w:rPr>
        <w:t xml:space="preserve">Art. 8º Revogam-se o art. 4º da Resolução nº 28, de 1998, e o art. 1º da Resolução nº 39, de 2006, ambas da Câmara dos Deputados. </w:t>
      </w:r>
    </w:p>
    <w:p w:rsidR="00B8151A" w:rsidRPr="00B8151A" w:rsidRDefault="00B8151A" w:rsidP="001D4394">
      <w:pPr>
        <w:pStyle w:val="Cabealho"/>
        <w:ind w:firstLine="1134"/>
        <w:jc w:val="both"/>
        <w:rPr>
          <w:sz w:val="24"/>
          <w:szCs w:val="24"/>
        </w:rPr>
      </w:pPr>
    </w:p>
    <w:p w:rsidR="00B8151A" w:rsidRPr="00B8151A" w:rsidRDefault="00B8151A" w:rsidP="001D4394">
      <w:pPr>
        <w:pStyle w:val="Cabealho"/>
        <w:ind w:firstLine="1134"/>
        <w:jc w:val="both"/>
        <w:rPr>
          <w:sz w:val="24"/>
          <w:szCs w:val="24"/>
        </w:rPr>
      </w:pPr>
      <w:r w:rsidRPr="00B8151A">
        <w:rPr>
          <w:sz w:val="24"/>
          <w:szCs w:val="24"/>
        </w:rPr>
        <w:t xml:space="preserve">Art. 9º A reestruturação prevista nos arts. 1º, 2º e 4º desta Lei fica condicionada à sua expressa autorização em anexo próprio da lei orçamentária anual, com a respectiva dotação igual ou superior à metade do impacto orçamentário-financeiro anualizado. </w:t>
      </w:r>
    </w:p>
    <w:p w:rsidR="00B8151A" w:rsidRPr="00B8151A" w:rsidRDefault="00B8151A" w:rsidP="001D4394">
      <w:pPr>
        <w:pStyle w:val="Cabealho"/>
        <w:ind w:firstLine="1134"/>
        <w:jc w:val="both"/>
        <w:rPr>
          <w:sz w:val="24"/>
          <w:szCs w:val="24"/>
        </w:rPr>
      </w:pPr>
    </w:p>
    <w:p w:rsidR="00B8151A" w:rsidRPr="00B8151A" w:rsidRDefault="00B8151A" w:rsidP="001D4394">
      <w:pPr>
        <w:pStyle w:val="Cabealho"/>
        <w:ind w:firstLine="1134"/>
        <w:jc w:val="both"/>
        <w:rPr>
          <w:sz w:val="24"/>
          <w:szCs w:val="24"/>
        </w:rPr>
      </w:pPr>
      <w:r w:rsidRPr="00B8151A">
        <w:rPr>
          <w:sz w:val="24"/>
          <w:szCs w:val="24"/>
        </w:rPr>
        <w:t xml:space="preserve">Art. 10. Esta Lei entra em vigor na data de sua publicação, com efeitos a partir de 1º de julho de 2010, sem prejuízo do disposto na Lei nº 11.335, de 25 de julho de 2006. </w:t>
      </w:r>
    </w:p>
    <w:p w:rsidR="00B8151A" w:rsidRPr="00B8151A" w:rsidRDefault="00B8151A" w:rsidP="001D4394">
      <w:pPr>
        <w:pStyle w:val="Cabealho"/>
        <w:ind w:firstLine="1134"/>
        <w:jc w:val="both"/>
        <w:rPr>
          <w:sz w:val="24"/>
          <w:szCs w:val="24"/>
        </w:rPr>
      </w:pPr>
    </w:p>
    <w:p w:rsidR="00B8151A" w:rsidRPr="00B8151A" w:rsidRDefault="00B8151A" w:rsidP="001D4394">
      <w:pPr>
        <w:pStyle w:val="Cabealho"/>
        <w:ind w:firstLine="1134"/>
        <w:jc w:val="both"/>
        <w:rPr>
          <w:sz w:val="24"/>
          <w:szCs w:val="24"/>
        </w:rPr>
      </w:pPr>
      <w:r w:rsidRPr="00B8151A">
        <w:rPr>
          <w:sz w:val="24"/>
          <w:szCs w:val="24"/>
        </w:rPr>
        <w:t xml:space="preserve">Brasília, 15 de junho de 2010; 189º da Independência e 122º da República. </w:t>
      </w:r>
    </w:p>
    <w:p w:rsidR="00B8151A" w:rsidRPr="00B8151A" w:rsidRDefault="00B8151A" w:rsidP="001D4394">
      <w:pPr>
        <w:pStyle w:val="Cabealho"/>
        <w:ind w:firstLine="1134"/>
        <w:jc w:val="both"/>
        <w:rPr>
          <w:sz w:val="24"/>
          <w:szCs w:val="24"/>
        </w:rPr>
      </w:pPr>
    </w:p>
    <w:p w:rsidR="00B8151A" w:rsidRPr="00B8151A" w:rsidRDefault="00B8151A" w:rsidP="001D4394">
      <w:pPr>
        <w:pStyle w:val="Cabealho"/>
        <w:ind w:firstLine="1134"/>
        <w:jc w:val="both"/>
        <w:rPr>
          <w:sz w:val="24"/>
          <w:szCs w:val="24"/>
        </w:rPr>
      </w:pPr>
      <w:r w:rsidRPr="00B8151A">
        <w:rPr>
          <w:sz w:val="24"/>
          <w:szCs w:val="24"/>
        </w:rPr>
        <w:t xml:space="preserve">LUIZ INÁCIO LULA DA SILVA </w:t>
      </w:r>
    </w:p>
    <w:p w:rsidR="00B8151A" w:rsidRPr="00B8151A" w:rsidRDefault="00B8151A" w:rsidP="001D4394">
      <w:pPr>
        <w:pStyle w:val="Cabealho"/>
        <w:ind w:firstLine="1134"/>
        <w:jc w:val="both"/>
        <w:rPr>
          <w:sz w:val="24"/>
          <w:szCs w:val="24"/>
        </w:rPr>
      </w:pPr>
      <w:r w:rsidRPr="00B8151A">
        <w:rPr>
          <w:sz w:val="24"/>
          <w:szCs w:val="24"/>
        </w:rPr>
        <w:t xml:space="preserve">Paulo Bernardo Silva </w:t>
      </w:r>
    </w:p>
    <w:p w:rsidR="00B8151A" w:rsidRPr="00B8151A" w:rsidRDefault="00B8151A" w:rsidP="001D4394">
      <w:pPr>
        <w:pStyle w:val="Cabealho"/>
        <w:ind w:firstLine="1134"/>
        <w:jc w:val="both"/>
        <w:rPr>
          <w:sz w:val="24"/>
          <w:szCs w:val="24"/>
        </w:rPr>
      </w:pPr>
      <w:r w:rsidRPr="00B8151A">
        <w:rPr>
          <w:sz w:val="24"/>
          <w:szCs w:val="24"/>
        </w:rPr>
        <w:t>Luís Inácio Lucena Adams</w:t>
      </w:r>
    </w:p>
    <w:p w:rsidR="00B8151A" w:rsidRDefault="00B8151A" w:rsidP="00B8151A">
      <w:pPr>
        <w:pStyle w:val="Cabealho"/>
        <w:jc w:val="both"/>
        <w:rPr>
          <w:sz w:val="24"/>
          <w:szCs w:val="24"/>
        </w:rPr>
      </w:pPr>
    </w:p>
    <w:p w:rsidR="00425201" w:rsidRPr="00B8151A" w:rsidRDefault="00425201" w:rsidP="00B8151A">
      <w:pPr>
        <w:pStyle w:val="Cabealho"/>
        <w:jc w:val="both"/>
        <w:rPr>
          <w:sz w:val="24"/>
          <w:szCs w:val="24"/>
        </w:rPr>
      </w:pPr>
    </w:p>
    <w:p w:rsidR="00425201" w:rsidRPr="00425201" w:rsidRDefault="00902800" w:rsidP="00902800">
      <w:pPr>
        <w:keepNext/>
        <w:jc w:val="center"/>
        <w:rPr>
          <w:color w:val="000000"/>
          <w:sz w:val="24"/>
          <w:szCs w:val="24"/>
        </w:rPr>
      </w:pPr>
      <w:r w:rsidRPr="00425201">
        <w:rPr>
          <w:color w:val="000000"/>
          <w:sz w:val="24"/>
          <w:szCs w:val="24"/>
        </w:rPr>
        <w:t>ANEXO</w:t>
      </w:r>
      <w:r w:rsidR="00425201" w:rsidRPr="00425201">
        <w:rPr>
          <w:color w:val="000000"/>
          <w:sz w:val="24"/>
          <w:szCs w:val="24"/>
        </w:rPr>
        <w:t xml:space="preserve"> I</w:t>
      </w:r>
    </w:p>
    <w:p w:rsidR="00425201" w:rsidRPr="00425201" w:rsidRDefault="00425201" w:rsidP="00425201">
      <w:pPr>
        <w:jc w:val="center"/>
        <w:rPr>
          <w:color w:val="000000"/>
          <w:sz w:val="24"/>
          <w:szCs w:val="24"/>
        </w:rPr>
      </w:pPr>
      <w:r w:rsidRPr="00425201">
        <w:rPr>
          <w:color w:val="000000"/>
          <w:sz w:val="24"/>
          <w:szCs w:val="24"/>
        </w:rPr>
        <w:t>Tabela de Fatores da Gratificação de Atividade Legislativa</w:t>
      </w:r>
    </w:p>
    <w:p w:rsidR="00425201" w:rsidRPr="00425201" w:rsidRDefault="00425201" w:rsidP="00425201">
      <w:pPr>
        <w:jc w:val="center"/>
        <w:rPr>
          <w:color w:val="000000"/>
          <w:sz w:val="24"/>
          <w:szCs w:val="24"/>
        </w:rPr>
      </w:pPr>
      <w:r w:rsidRPr="00425201">
        <w:rPr>
          <w:color w:val="000000"/>
          <w:sz w:val="24"/>
          <w:szCs w:val="24"/>
        </w:rPr>
        <w:t> </w:t>
      </w:r>
    </w:p>
    <w:tbl>
      <w:tblPr>
        <w:tblW w:w="7500" w:type="dxa"/>
        <w:jc w:val="center"/>
        <w:tblCellMar>
          <w:top w:w="15" w:type="dxa"/>
          <w:left w:w="15" w:type="dxa"/>
          <w:bottom w:w="15" w:type="dxa"/>
          <w:right w:w="15" w:type="dxa"/>
        </w:tblCellMar>
        <w:tblLook w:val="04A0" w:firstRow="1" w:lastRow="0" w:firstColumn="1" w:lastColumn="0" w:noHBand="0" w:noVBand="1"/>
      </w:tblPr>
      <w:tblGrid>
        <w:gridCol w:w="1127"/>
        <w:gridCol w:w="906"/>
        <w:gridCol w:w="781"/>
        <w:gridCol w:w="781"/>
        <w:gridCol w:w="781"/>
        <w:gridCol w:w="781"/>
        <w:gridCol w:w="781"/>
        <w:gridCol w:w="781"/>
        <w:gridCol w:w="781"/>
      </w:tblGrid>
      <w:tr w:rsidR="00425201" w:rsidRPr="00425201" w:rsidTr="00425201">
        <w:trPr>
          <w:jc w:val="center"/>
        </w:trPr>
        <w:tc>
          <w:tcPr>
            <w:tcW w:w="1086" w:type="dxa"/>
            <w:tcBorders>
              <w:top w:val="single" w:sz="4" w:space="0" w:color="auto"/>
              <w:left w:val="single" w:sz="4" w:space="0" w:color="auto"/>
              <w:bottom w:val="nil"/>
              <w:right w:val="single" w:sz="4" w:space="0" w:color="auto"/>
            </w:tcBorders>
            <w:tcMar>
              <w:top w:w="0" w:type="dxa"/>
              <w:left w:w="70" w:type="dxa"/>
              <w:bottom w:w="0" w:type="dxa"/>
              <w:right w:w="70" w:type="dxa"/>
            </w:tcMar>
            <w:vAlign w:val="center"/>
            <w:hideMark/>
          </w:tcPr>
          <w:p w:rsidR="00425201" w:rsidRPr="00425201" w:rsidRDefault="00425201" w:rsidP="00425201">
            <w:pPr>
              <w:jc w:val="center"/>
              <w:rPr>
                <w:sz w:val="24"/>
                <w:szCs w:val="24"/>
              </w:rPr>
            </w:pPr>
            <w:r w:rsidRPr="00425201">
              <w:rPr>
                <w:color w:val="000000"/>
                <w:sz w:val="24"/>
                <w:szCs w:val="24"/>
              </w:rPr>
              <w:lastRenderedPageBreak/>
              <w:t>PADRÃO</w:t>
            </w:r>
          </w:p>
        </w:tc>
        <w:tc>
          <w:tcPr>
            <w:tcW w:w="1086" w:type="dxa"/>
            <w:tcBorders>
              <w:top w:val="single" w:sz="4" w:space="0" w:color="auto"/>
              <w:left w:val="nil"/>
              <w:bottom w:val="nil"/>
              <w:right w:val="single" w:sz="4" w:space="0" w:color="auto"/>
            </w:tcBorders>
            <w:tcMar>
              <w:top w:w="0" w:type="dxa"/>
              <w:left w:w="70" w:type="dxa"/>
              <w:bottom w:w="0" w:type="dxa"/>
              <w:right w:w="70" w:type="dxa"/>
            </w:tcMar>
            <w:vAlign w:val="center"/>
            <w:hideMark/>
          </w:tcPr>
          <w:p w:rsidR="00425201" w:rsidRPr="00425201" w:rsidRDefault="00425201" w:rsidP="00425201">
            <w:pPr>
              <w:jc w:val="center"/>
              <w:rPr>
                <w:sz w:val="24"/>
                <w:szCs w:val="24"/>
              </w:rPr>
            </w:pPr>
            <w:r w:rsidRPr="00425201">
              <w:rPr>
                <w:color w:val="000000"/>
                <w:sz w:val="24"/>
                <w:szCs w:val="24"/>
              </w:rPr>
              <w:t>Cargo</w:t>
            </w:r>
          </w:p>
        </w:tc>
        <w:tc>
          <w:tcPr>
            <w:tcW w:w="1086" w:type="dxa"/>
            <w:tcBorders>
              <w:top w:val="single" w:sz="4" w:space="0" w:color="auto"/>
              <w:left w:val="nil"/>
              <w:bottom w:val="nil"/>
              <w:right w:val="single" w:sz="4" w:space="0" w:color="auto"/>
            </w:tcBorders>
            <w:tcMar>
              <w:top w:w="0" w:type="dxa"/>
              <w:left w:w="70" w:type="dxa"/>
              <w:bottom w:w="0" w:type="dxa"/>
              <w:right w:w="70" w:type="dxa"/>
            </w:tcMar>
            <w:vAlign w:val="center"/>
            <w:hideMark/>
          </w:tcPr>
          <w:p w:rsidR="00425201" w:rsidRPr="00425201" w:rsidRDefault="00425201" w:rsidP="00425201">
            <w:pPr>
              <w:jc w:val="center"/>
              <w:rPr>
                <w:sz w:val="24"/>
                <w:szCs w:val="24"/>
              </w:rPr>
            </w:pPr>
            <w:r w:rsidRPr="00425201">
              <w:rPr>
                <w:color w:val="000000"/>
                <w:sz w:val="24"/>
                <w:szCs w:val="24"/>
              </w:rPr>
              <w:t>FC-2 a</w:t>
            </w:r>
          </w:p>
        </w:tc>
        <w:tc>
          <w:tcPr>
            <w:tcW w:w="1086" w:type="dxa"/>
            <w:tcBorders>
              <w:top w:val="single" w:sz="4" w:space="0" w:color="auto"/>
              <w:left w:val="nil"/>
              <w:bottom w:val="nil"/>
              <w:right w:val="single" w:sz="4" w:space="0" w:color="auto"/>
            </w:tcBorders>
            <w:tcMar>
              <w:top w:w="0" w:type="dxa"/>
              <w:left w:w="70" w:type="dxa"/>
              <w:bottom w:w="0" w:type="dxa"/>
              <w:right w:w="70" w:type="dxa"/>
            </w:tcMar>
            <w:vAlign w:val="center"/>
            <w:hideMark/>
          </w:tcPr>
          <w:p w:rsidR="00425201" w:rsidRPr="00425201" w:rsidRDefault="00425201" w:rsidP="00425201">
            <w:pPr>
              <w:jc w:val="center"/>
              <w:rPr>
                <w:sz w:val="24"/>
                <w:szCs w:val="24"/>
              </w:rPr>
            </w:pPr>
            <w:r w:rsidRPr="00425201">
              <w:rPr>
                <w:color w:val="000000"/>
                <w:sz w:val="24"/>
                <w:szCs w:val="24"/>
                <w:lang w:val="en-US"/>
              </w:rPr>
              <w:t>FC-5</w:t>
            </w:r>
          </w:p>
        </w:tc>
        <w:tc>
          <w:tcPr>
            <w:tcW w:w="1086" w:type="dxa"/>
            <w:tcBorders>
              <w:top w:val="single" w:sz="4" w:space="0" w:color="auto"/>
              <w:left w:val="nil"/>
              <w:bottom w:val="nil"/>
              <w:right w:val="single" w:sz="4" w:space="0" w:color="auto"/>
            </w:tcBorders>
            <w:tcMar>
              <w:top w:w="0" w:type="dxa"/>
              <w:left w:w="70" w:type="dxa"/>
              <w:bottom w:w="0" w:type="dxa"/>
              <w:right w:w="70" w:type="dxa"/>
            </w:tcMar>
            <w:vAlign w:val="center"/>
            <w:hideMark/>
          </w:tcPr>
          <w:p w:rsidR="00425201" w:rsidRPr="00425201" w:rsidRDefault="00425201" w:rsidP="00425201">
            <w:pPr>
              <w:jc w:val="center"/>
              <w:rPr>
                <w:sz w:val="24"/>
                <w:szCs w:val="24"/>
              </w:rPr>
            </w:pPr>
            <w:r w:rsidRPr="00425201">
              <w:rPr>
                <w:color w:val="000000"/>
                <w:sz w:val="24"/>
                <w:szCs w:val="24"/>
                <w:lang w:val="en-US"/>
              </w:rPr>
              <w:t>FC-6</w:t>
            </w:r>
          </w:p>
        </w:tc>
        <w:tc>
          <w:tcPr>
            <w:tcW w:w="1087" w:type="dxa"/>
            <w:tcBorders>
              <w:top w:val="single" w:sz="4" w:space="0" w:color="auto"/>
              <w:left w:val="nil"/>
              <w:bottom w:val="nil"/>
              <w:right w:val="single" w:sz="4" w:space="0" w:color="auto"/>
            </w:tcBorders>
            <w:tcMar>
              <w:top w:w="0" w:type="dxa"/>
              <w:left w:w="70" w:type="dxa"/>
              <w:bottom w:w="0" w:type="dxa"/>
              <w:right w:w="70" w:type="dxa"/>
            </w:tcMar>
            <w:vAlign w:val="center"/>
            <w:hideMark/>
          </w:tcPr>
          <w:p w:rsidR="00425201" w:rsidRPr="00425201" w:rsidRDefault="00425201" w:rsidP="00425201">
            <w:pPr>
              <w:jc w:val="center"/>
              <w:rPr>
                <w:sz w:val="24"/>
                <w:szCs w:val="24"/>
              </w:rPr>
            </w:pPr>
            <w:r w:rsidRPr="00425201">
              <w:rPr>
                <w:color w:val="000000"/>
                <w:sz w:val="24"/>
                <w:szCs w:val="24"/>
                <w:lang w:val="en-US"/>
              </w:rPr>
              <w:t>FC-7</w:t>
            </w:r>
          </w:p>
        </w:tc>
        <w:tc>
          <w:tcPr>
            <w:tcW w:w="1087" w:type="dxa"/>
            <w:tcBorders>
              <w:top w:val="single" w:sz="4" w:space="0" w:color="auto"/>
              <w:left w:val="nil"/>
              <w:bottom w:val="nil"/>
              <w:right w:val="single" w:sz="4" w:space="0" w:color="auto"/>
            </w:tcBorders>
            <w:tcMar>
              <w:top w:w="0" w:type="dxa"/>
              <w:left w:w="70" w:type="dxa"/>
              <w:bottom w:w="0" w:type="dxa"/>
              <w:right w:w="70" w:type="dxa"/>
            </w:tcMar>
            <w:vAlign w:val="center"/>
            <w:hideMark/>
          </w:tcPr>
          <w:p w:rsidR="00425201" w:rsidRPr="00425201" w:rsidRDefault="00425201" w:rsidP="00425201">
            <w:pPr>
              <w:jc w:val="center"/>
              <w:rPr>
                <w:sz w:val="24"/>
                <w:szCs w:val="24"/>
              </w:rPr>
            </w:pPr>
            <w:r w:rsidRPr="00425201">
              <w:rPr>
                <w:color w:val="000000"/>
                <w:sz w:val="24"/>
                <w:szCs w:val="24"/>
                <w:lang w:val="en-US"/>
              </w:rPr>
              <w:t>FC-8</w:t>
            </w:r>
          </w:p>
        </w:tc>
        <w:tc>
          <w:tcPr>
            <w:tcW w:w="1087" w:type="dxa"/>
            <w:tcBorders>
              <w:top w:val="single" w:sz="4" w:space="0" w:color="auto"/>
              <w:left w:val="nil"/>
              <w:bottom w:val="nil"/>
              <w:right w:val="single" w:sz="4" w:space="0" w:color="auto"/>
            </w:tcBorders>
            <w:tcMar>
              <w:top w:w="0" w:type="dxa"/>
              <w:left w:w="70" w:type="dxa"/>
              <w:bottom w:w="0" w:type="dxa"/>
              <w:right w:w="70" w:type="dxa"/>
            </w:tcMar>
            <w:vAlign w:val="center"/>
            <w:hideMark/>
          </w:tcPr>
          <w:p w:rsidR="00425201" w:rsidRPr="00425201" w:rsidRDefault="00425201" w:rsidP="00425201">
            <w:pPr>
              <w:jc w:val="center"/>
              <w:rPr>
                <w:sz w:val="24"/>
                <w:szCs w:val="24"/>
              </w:rPr>
            </w:pPr>
            <w:r w:rsidRPr="00425201">
              <w:rPr>
                <w:color w:val="000000"/>
                <w:sz w:val="24"/>
                <w:szCs w:val="24"/>
                <w:lang w:val="en-US"/>
              </w:rPr>
              <w:t>FC-9</w:t>
            </w:r>
          </w:p>
        </w:tc>
        <w:tc>
          <w:tcPr>
            <w:tcW w:w="1087" w:type="dxa"/>
            <w:tcBorders>
              <w:top w:val="single" w:sz="4" w:space="0" w:color="auto"/>
              <w:left w:val="nil"/>
              <w:bottom w:val="nil"/>
              <w:right w:val="single" w:sz="4" w:space="0" w:color="auto"/>
            </w:tcBorders>
            <w:tcMar>
              <w:top w:w="0" w:type="dxa"/>
              <w:left w:w="70" w:type="dxa"/>
              <w:bottom w:w="0" w:type="dxa"/>
              <w:right w:w="70" w:type="dxa"/>
            </w:tcMar>
            <w:vAlign w:val="center"/>
            <w:hideMark/>
          </w:tcPr>
          <w:p w:rsidR="00425201" w:rsidRPr="00425201" w:rsidRDefault="00425201" w:rsidP="00425201">
            <w:pPr>
              <w:jc w:val="center"/>
              <w:rPr>
                <w:sz w:val="24"/>
                <w:szCs w:val="24"/>
              </w:rPr>
            </w:pPr>
            <w:r w:rsidRPr="00425201">
              <w:rPr>
                <w:color w:val="000000"/>
                <w:sz w:val="24"/>
                <w:szCs w:val="24"/>
                <w:lang w:val="en-US"/>
              </w:rPr>
              <w:t>FC-10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sz w:val="24"/>
                <w:szCs w:val="24"/>
              </w:rPr>
              <w:t> </w:t>
            </w:r>
          </w:p>
        </w:tc>
        <w:tc>
          <w:tcPr>
            <w:tcW w:w="1086"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425201" w:rsidRPr="00425201" w:rsidRDefault="00425201" w:rsidP="00425201">
            <w:pPr>
              <w:jc w:val="center"/>
              <w:rPr>
                <w:sz w:val="24"/>
                <w:szCs w:val="24"/>
              </w:rPr>
            </w:pPr>
            <w:r w:rsidRPr="00425201">
              <w:rPr>
                <w:color w:val="000000"/>
                <w:sz w:val="24"/>
                <w:szCs w:val="24"/>
              </w:rPr>
              <w:t>Efetivo</w:t>
            </w:r>
          </w:p>
        </w:tc>
        <w:tc>
          <w:tcPr>
            <w:tcW w:w="1086"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425201" w:rsidRPr="00425201" w:rsidRDefault="00425201" w:rsidP="00425201">
            <w:pPr>
              <w:jc w:val="center"/>
              <w:rPr>
                <w:sz w:val="24"/>
                <w:szCs w:val="24"/>
              </w:rPr>
            </w:pPr>
            <w:r w:rsidRPr="00425201">
              <w:rPr>
                <w:color w:val="000000"/>
                <w:sz w:val="24"/>
                <w:szCs w:val="24"/>
              </w:rPr>
              <w:t>FC-4</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sz w:val="24"/>
                <w:szCs w:val="24"/>
              </w:rPr>
              <w:t> </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sz w:val="24"/>
                <w:szCs w:val="24"/>
              </w:rPr>
              <w:t> </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sz w:val="24"/>
                <w:szCs w:val="24"/>
              </w:rPr>
              <w:t> </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sz w:val="24"/>
                <w:szCs w:val="24"/>
              </w:rPr>
              <w:t> </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sz w:val="24"/>
                <w:szCs w:val="24"/>
              </w:rPr>
              <w:t> </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sz w:val="24"/>
                <w:szCs w:val="24"/>
              </w:rPr>
              <w:t> </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45</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1,150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1,150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44</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1,104</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1,104</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43</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1,060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1,060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42</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1,017</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1,017</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41</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0,977</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0,977</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40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0,938</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0,938</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39</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0,900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0,900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38</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0,864</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0,864</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37</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0,830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0,830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36</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0,796</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0,796</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35</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0,765</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0,765</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34</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0,734</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0,734</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33</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0,705</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0,705</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32</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0,676</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0,676</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31</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0,649</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0,649</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30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0,623</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0,623</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29</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0,598</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0,598</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28</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0,575</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0,575</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27</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0,552</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0,552</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26</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0,529</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0,529</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25</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0,508</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0,508</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24</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0,488</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0,488</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23</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0,468</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0,468</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22</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0,450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0,450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21</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0,432</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0,432</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20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0,414</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0,414</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1,650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1,850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19</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0,398</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0,398</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1,209</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1,302</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1,535</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1,581</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1,674</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1,721</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0,382</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0,382</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1,124</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1,211</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1,427</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1,470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1,557</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1,600</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0,367</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0,367</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1,046</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1,126</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1,327</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1,367</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1,448</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1,488</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0,352</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0,352</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0,972</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1,047</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1,234</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1,272</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1,346</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1,384</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15</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0,338</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0,338</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0,904</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0,974</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1,148</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1,183</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1,252</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1,287</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0,324</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0,324</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0,841</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0,906</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1,068</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1,100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1,165</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1,197</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0,311</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0,311</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0,782</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0,842</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0,993</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1,023</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1,083</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1,113</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12</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0,299</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0,299</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0,727</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0,783</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0,923</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0,951</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1,007</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1,035</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11</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0,287</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0,287</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0,677</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0,729</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0,859</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0,885</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0,937</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0,963</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10</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0,276</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0,276</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0,629</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0,678</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0,799</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0,823</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0,871</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0,895</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9</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0,265</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0,265</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0,585</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0,630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0,743</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0,765</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0,810</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0,833</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8</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0,254</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0,254</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0,544</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0,586</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0,691</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0,712</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0,753</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0,774</w:t>
            </w:r>
          </w:p>
        </w:tc>
      </w:tr>
      <w:tr w:rsidR="00425201" w:rsidRPr="00425201" w:rsidTr="00425201">
        <w:trPr>
          <w:jc w:val="center"/>
        </w:trPr>
        <w:tc>
          <w:tcPr>
            <w:tcW w:w="1086"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7</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0,244</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0,244</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0,506</w:t>
            </w:r>
          </w:p>
        </w:tc>
        <w:tc>
          <w:tcPr>
            <w:tcW w:w="1086"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0,545</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0,642</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0,662</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0,701</w:t>
            </w:r>
          </w:p>
        </w:tc>
        <w:tc>
          <w:tcPr>
            <w:tcW w:w="1087"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0,720</w:t>
            </w:r>
          </w:p>
        </w:tc>
      </w:tr>
    </w:tbl>
    <w:p w:rsidR="00425201" w:rsidRPr="00425201" w:rsidRDefault="00425201" w:rsidP="00425201">
      <w:pPr>
        <w:ind w:firstLine="1440"/>
        <w:jc w:val="both"/>
        <w:rPr>
          <w:color w:val="000000"/>
          <w:sz w:val="24"/>
          <w:szCs w:val="24"/>
        </w:rPr>
      </w:pPr>
      <w:r w:rsidRPr="00425201">
        <w:rPr>
          <w:color w:val="000000"/>
          <w:sz w:val="24"/>
          <w:szCs w:val="24"/>
        </w:rPr>
        <w:t> </w:t>
      </w:r>
    </w:p>
    <w:p w:rsidR="00425201" w:rsidRPr="00425201" w:rsidRDefault="00902800" w:rsidP="00CB1AA2">
      <w:pPr>
        <w:keepNext/>
        <w:jc w:val="center"/>
        <w:rPr>
          <w:color w:val="000000"/>
          <w:sz w:val="24"/>
          <w:szCs w:val="24"/>
        </w:rPr>
      </w:pPr>
      <w:r w:rsidRPr="00425201">
        <w:rPr>
          <w:color w:val="000000"/>
          <w:sz w:val="24"/>
          <w:szCs w:val="24"/>
        </w:rPr>
        <w:lastRenderedPageBreak/>
        <w:t>ANEXO</w:t>
      </w:r>
      <w:r w:rsidR="00425201" w:rsidRPr="00425201">
        <w:rPr>
          <w:color w:val="000000"/>
          <w:sz w:val="24"/>
          <w:szCs w:val="24"/>
        </w:rPr>
        <w:t xml:space="preserve"> II</w:t>
      </w:r>
    </w:p>
    <w:p w:rsidR="00425201" w:rsidRPr="00425201" w:rsidRDefault="00425201" w:rsidP="00CB1AA2">
      <w:pPr>
        <w:keepNext/>
        <w:jc w:val="center"/>
        <w:rPr>
          <w:color w:val="000000"/>
          <w:sz w:val="24"/>
          <w:szCs w:val="24"/>
        </w:rPr>
      </w:pPr>
      <w:r w:rsidRPr="00425201">
        <w:rPr>
          <w:color w:val="000000"/>
          <w:sz w:val="24"/>
          <w:szCs w:val="24"/>
        </w:rPr>
        <w:t>Tabela de Fatores da Gratificação de Atividade Legislativa</w:t>
      </w:r>
    </w:p>
    <w:p w:rsidR="00425201" w:rsidRPr="00425201" w:rsidRDefault="00425201" w:rsidP="00425201">
      <w:pPr>
        <w:jc w:val="center"/>
        <w:rPr>
          <w:color w:val="000000"/>
          <w:sz w:val="24"/>
          <w:szCs w:val="24"/>
        </w:rPr>
      </w:pPr>
      <w:r w:rsidRPr="00425201">
        <w:rPr>
          <w:color w:val="000000"/>
          <w:sz w:val="24"/>
          <w:szCs w:val="24"/>
        </w:rPr>
        <w:t>(art. 1</w:t>
      </w:r>
      <w:r w:rsidRPr="00425201">
        <w:rPr>
          <w:color w:val="000000"/>
          <w:sz w:val="24"/>
          <w:szCs w:val="24"/>
          <w:u w:val="single"/>
          <w:vertAlign w:val="superscript"/>
        </w:rPr>
        <w:t>o</w:t>
      </w:r>
      <w:r w:rsidRPr="00425201">
        <w:rPr>
          <w:color w:val="000000"/>
          <w:sz w:val="24"/>
          <w:szCs w:val="24"/>
        </w:rPr>
        <w:t>, parágrafo único)</w:t>
      </w:r>
    </w:p>
    <w:p w:rsidR="00425201" w:rsidRPr="00425201" w:rsidRDefault="00425201" w:rsidP="00425201">
      <w:pPr>
        <w:jc w:val="center"/>
        <w:rPr>
          <w:color w:val="000000"/>
          <w:sz w:val="24"/>
          <w:szCs w:val="24"/>
        </w:rPr>
      </w:pPr>
      <w:r w:rsidRPr="00425201">
        <w:rPr>
          <w:color w:val="000000"/>
          <w:sz w:val="24"/>
          <w:szCs w:val="24"/>
        </w:rPr>
        <w:t> </w:t>
      </w:r>
    </w:p>
    <w:tbl>
      <w:tblPr>
        <w:tblW w:w="7500" w:type="dxa"/>
        <w:jc w:val="center"/>
        <w:tblCellMar>
          <w:left w:w="0" w:type="dxa"/>
          <w:right w:w="0" w:type="dxa"/>
        </w:tblCellMar>
        <w:tblLook w:val="04A0" w:firstRow="1" w:lastRow="0" w:firstColumn="1" w:lastColumn="0" w:noHBand="0" w:noVBand="1"/>
      </w:tblPr>
      <w:tblGrid>
        <w:gridCol w:w="2593"/>
        <w:gridCol w:w="2453"/>
        <w:gridCol w:w="2454"/>
      </w:tblGrid>
      <w:tr w:rsidR="00425201" w:rsidRPr="00425201" w:rsidTr="00425201">
        <w:trPr>
          <w:jc w:val="center"/>
        </w:trPr>
        <w:tc>
          <w:tcPr>
            <w:tcW w:w="325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PADRÃO</w:t>
            </w:r>
          </w:p>
        </w:tc>
        <w:tc>
          <w:tcPr>
            <w:tcW w:w="3259"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CNE 10 a CNE 15</w:t>
            </w:r>
          </w:p>
        </w:tc>
        <w:tc>
          <w:tcPr>
            <w:tcW w:w="326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CNE 1 a CNE 9</w:t>
            </w:r>
          </w:p>
        </w:tc>
      </w:tr>
      <w:tr w:rsidR="00425201" w:rsidRPr="00425201" w:rsidTr="00425201">
        <w:trPr>
          <w:trHeight w:val="285"/>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45</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0,950</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1,160</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44</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0,931</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1,114</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43</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0,912</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1,069</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42</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0,894</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1,026</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41</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0,876</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0,985</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40</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0,858</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0,946</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39</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0,841</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0,908</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38</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0,824</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0,872</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37</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0,808</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0,837</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36</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0,792</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0,804</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35</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0,776</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0,772</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34</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0,760</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0,741</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33</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0,745</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0,711</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32</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0,730</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0,683</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31</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0,715</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0,656</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30</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0,701</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0,630</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29</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0,687</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0,605</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28</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0,673</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0,581</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27</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0,660</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0,558</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26</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0,647</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0,536</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25</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0,634</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0,515</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24</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0,621</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0,494</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23</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0,609</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0,474</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22</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0,597</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0,455</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21</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0,585</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0,437</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20</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0,573</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0,420</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19</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0,562</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0,403</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18</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0,551</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0,387</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17</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0,540</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0,372</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0,529</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0,357</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15</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0,518</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0,343</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14</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0,508</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0,329</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13</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0,498</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0,316</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12</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0,488</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0,303</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11</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0,478</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0,291</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10</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0,468</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0,279</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9</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0,459</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0,268</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8</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0,450</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0,257</w:t>
            </w:r>
          </w:p>
        </w:tc>
      </w:tr>
      <w:tr w:rsidR="00425201" w:rsidRPr="00425201" w:rsidTr="00425201">
        <w:trPr>
          <w:jc w:val="center"/>
        </w:trPr>
        <w:tc>
          <w:tcPr>
            <w:tcW w:w="325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7</w:t>
            </w:r>
          </w:p>
        </w:tc>
        <w:tc>
          <w:tcPr>
            <w:tcW w:w="3259"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0,441</w:t>
            </w:r>
          </w:p>
        </w:tc>
        <w:tc>
          <w:tcPr>
            <w:tcW w:w="326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0,247</w:t>
            </w:r>
          </w:p>
        </w:tc>
      </w:tr>
    </w:tbl>
    <w:p w:rsidR="00425201" w:rsidRPr="00425201" w:rsidRDefault="00425201" w:rsidP="00425201">
      <w:pPr>
        <w:ind w:firstLine="1440"/>
        <w:jc w:val="both"/>
        <w:rPr>
          <w:color w:val="000000"/>
          <w:sz w:val="24"/>
          <w:szCs w:val="24"/>
        </w:rPr>
      </w:pPr>
      <w:r w:rsidRPr="00425201">
        <w:rPr>
          <w:color w:val="000000"/>
          <w:sz w:val="24"/>
          <w:szCs w:val="24"/>
        </w:rPr>
        <w:t> </w:t>
      </w:r>
    </w:p>
    <w:p w:rsidR="00425201" w:rsidRPr="00425201" w:rsidRDefault="00CB1AA2" w:rsidP="00425201">
      <w:pPr>
        <w:jc w:val="center"/>
        <w:rPr>
          <w:color w:val="000000"/>
          <w:sz w:val="24"/>
          <w:szCs w:val="24"/>
        </w:rPr>
      </w:pPr>
      <w:r w:rsidRPr="00425201">
        <w:rPr>
          <w:color w:val="000000"/>
          <w:sz w:val="24"/>
          <w:szCs w:val="24"/>
        </w:rPr>
        <w:t>ANEXO</w:t>
      </w:r>
      <w:r w:rsidR="00425201" w:rsidRPr="00425201">
        <w:rPr>
          <w:color w:val="000000"/>
          <w:sz w:val="24"/>
          <w:szCs w:val="24"/>
        </w:rPr>
        <w:t xml:space="preserve"> III</w:t>
      </w:r>
    </w:p>
    <w:p w:rsidR="00425201" w:rsidRPr="00425201" w:rsidRDefault="00425201" w:rsidP="00425201">
      <w:pPr>
        <w:jc w:val="center"/>
        <w:rPr>
          <w:color w:val="000000"/>
          <w:sz w:val="24"/>
          <w:szCs w:val="24"/>
        </w:rPr>
      </w:pPr>
      <w:r w:rsidRPr="00425201">
        <w:rPr>
          <w:color w:val="000000"/>
          <w:sz w:val="24"/>
          <w:szCs w:val="24"/>
        </w:rPr>
        <w:t>Tabela de Remuneração dos Cargos de Natureza Especial - CNE</w:t>
      </w:r>
    </w:p>
    <w:p w:rsidR="00425201" w:rsidRPr="00425201" w:rsidRDefault="00425201" w:rsidP="00425201">
      <w:pPr>
        <w:jc w:val="center"/>
        <w:rPr>
          <w:color w:val="000000"/>
          <w:sz w:val="24"/>
          <w:szCs w:val="24"/>
        </w:rPr>
      </w:pPr>
      <w:r w:rsidRPr="00425201">
        <w:rPr>
          <w:color w:val="000000"/>
          <w:sz w:val="24"/>
          <w:szCs w:val="24"/>
        </w:rPr>
        <w:t> </w:t>
      </w:r>
    </w:p>
    <w:p w:rsidR="00425201" w:rsidRDefault="00425201" w:rsidP="00425201">
      <w:pPr>
        <w:jc w:val="center"/>
        <w:rPr>
          <w:color w:val="000000"/>
          <w:sz w:val="24"/>
          <w:szCs w:val="24"/>
        </w:rPr>
      </w:pPr>
      <w:r w:rsidRPr="00425201">
        <w:rPr>
          <w:color w:val="000000"/>
          <w:sz w:val="24"/>
          <w:szCs w:val="24"/>
        </w:rPr>
        <w:t>I - CNE DE RECRUTAMENTO AMPLO</w:t>
      </w:r>
    </w:p>
    <w:p w:rsidR="00CB1AA2" w:rsidRPr="00425201" w:rsidRDefault="00CB1AA2" w:rsidP="00425201">
      <w:pPr>
        <w:jc w:val="center"/>
        <w:rPr>
          <w:color w:val="000000"/>
          <w:sz w:val="24"/>
          <w:szCs w:val="24"/>
        </w:rPr>
      </w:pPr>
    </w:p>
    <w:tbl>
      <w:tblPr>
        <w:tblW w:w="7500" w:type="dxa"/>
        <w:jc w:val="center"/>
        <w:tblCellMar>
          <w:left w:w="0" w:type="dxa"/>
          <w:right w:w="0" w:type="dxa"/>
        </w:tblCellMar>
        <w:tblLook w:val="04A0" w:firstRow="1" w:lastRow="0" w:firstColumn="1" w:lastColumn="0" w:noHBand="0" w:noVBand="1"/>
      </w:tblPr>
      <w:tblGrid>
        <w:gridCol w:w="1216"/>
        <w:gridCol w:w="4762"/>
        <w:gridCol w:w="1522"/>
      </w:tblGrid>
      <w:tr w:rsidR="00425201" w:rsidRPr="00425201" w:rsidTr="00425201">
        <w:trPr>
          <w:trHeight w:val="468"/>
          <w:jc w:val="center"/>
        </w:trPr>
        <w:tc>
          <w:tcPr>
            <w:tcW w:w="11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25201" w:rsidRPr="00425201" w:rsidRDefault="00425201" w:rsidP="00425201">
            <w:pPr>
              <w:jc w:val="center"/>
              <w:rPr>
                <w:sz w:val="24"/>
                <w:szCs w:val="24"/>
              </w:rPr>
            </w:pPr>
            <w:r w:rsidRPr="00425201">
              <w:rPr>
                <w:color w:val="000000"/>
                <w:sz w:val="24"/>
                <w:szCs w:val="24"/>
              </w:rPr>
              <w:t>NÍVEL</w:t>
            </w:r>
          </w:p>
        </w:tc>
        <w:tc>
          <w:tcPr>
            <w:tcW w:w="4320"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425201" w:rsidRPr="00425201" w:rsidRDefault="00425201" w:rsidP="00425201">
            <w:pPr>
              <w:jc w:val="center"/>
              <w:rPr>
                <w:sz w:val="24"/>
                <w:szCs w:val="24"/>
              </w:rPr>
            </w:pPr>
            <w:r w:rsidRPr="00425201">
              <w:rPr>
                <w:color w:val="000000"/>
                <w:sz w:val="24"/>
                <w:szCs w:val="24"/>
              </w:rPr>
              <w:t>PARCELAS</w:t>
            </w:r>
          </w:p>
        </w:tc>
        <w:tc>
          <w:tcPr>
            <w:tcW w:w="1381"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425201" w:rsidRPr="00425201" w:rsidRDefault="00425201" w:rsidP="00425201">
            <w:pPr>
              <w:jc w:val="center"/>
              <w:rPr>
                <w:sz w:val="24"/>
                <w:szCs w:val="24"/>
              </w:rPr>
            </w:pPr>
            <w:r w:rsidRPr="00425201">
              <w:rPr>
                <w:color w:val="000000"/>
                <w:sz w:val="24"/>
                <w:szCs w:val="24"/>
              </w:rPr>
              <w:t>VALOR</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Vencimento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1.375,52</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Adicional de PL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913,59</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CNE-7</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Representação Mensal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3.508,82</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Gratificação de Atividade Legislativa – GAL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6.202,07</w:t>
            </w:r>
          </w:p>
        </w:tc>
      </w:tr>
      <w:tr w:rsidR="00425201" w:rsidRPr="00425201" w:rsidTr="00425201">
        <w:trPr>
          <w:jc w:val="center"/>
        </w:trPr>
        <w:tc>
          <w:tcPr>
            <w:tcW w:w="1103"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Total da Remuneração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12.000,00</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Vencimento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830,54</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Adicional de PL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3.083,63</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CNE-9</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Representação Mensal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1.981,45</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Gratificação de Atividade Legislativa – GAL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2.778,15</w:t>
            </w:r>
          </w:p>
        </w:tc>
      </w:tr>
      <w:tr w:rsidR="00425201" w:rsidRPr="00425201" w:rsidTr="00425201">
        <w:trPr>
          <w:jc w:val="center"/>
        </w:trPr>
        <w:tc>
          <w:tcPr>
            <w:tcW w:w="1103"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Total da Remuneração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8.673,77</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Vencimento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415,27</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Adicional de PL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1.904,99</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CNE-10</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Representação Mensal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1.528,50</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Gratificação de Atividade Legislativa – GAL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1.939,72</w:t>
            </w:r>
          </w:p>
        </w:tc>
      </w:tr>
      <w:tr w:rsidR="00425201" w:rsidRPr="00425201" w:rsidTr="00425201">
        <w:trPr>
          <w:jc w:val="center"/>
        </w:trPr>
        <w:tc>
          <w:tcPr>
            <w:tcW w:w="1103"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Total da Remuneração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5.788,48</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Vencimento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415,27</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Adicional de PL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1.759,47</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CNE-11</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Representação Mensal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1.307,90</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Gratificação de Atividade Legislativa – GAL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1.724,20</w:t>
            </w:r>
          </w:p>
        </w:tc>
      </w:tr>
      <w:tr w:rsidR="00425201" w:rsidRPr="00425201" w:rsidTr="00425201">
        <w:trPr>
          <w:jc w:val="center"/>
        </w:trPr>
        <w:tc>
          <w:tcPr>
            <w:tcW w:w="1103"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Total da Remuneração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5.206,84</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Vencimento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276,85</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Adicional de PL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1.415,52</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CNE-12</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Representação Mensal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1.239,56</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Gratificação de Atividade Legislativa – GAL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1.508,71</w:t>
            </w:r>
          </w:p>
        </w:tc>
      </w:tr>
      <w:tr w:rsidR="00425201" w:rsidRPr="00425201" w:rsidTr="00425201">
        <w:trPr>
          <w:jc w:val="center"/>
        </w:trPr>
        <w:tc>
          <w:tcPr>
            <w:tcW w:w="1103"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Total da Remuneração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4.440,64</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Vencimento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276,85</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Adicional de PL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1.270,00</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CNE-13</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Representação Mensal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1.018,97</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Gratificação de Atividade Legislativa – GAL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1.293,16</w:t>
            </w:r>
          </w:p>
        </w:tc>
      </w:tr>
      <w:tr w:rsidR="00425201" w:rsidRPr="00425201" w:rsidTr="00425201">
        <w:trPr>
          <w:jc w:val="center"/>
        </w:trPr>
        <w:tc>
          <w:tcPr>
            <w:tcW w:w="1103"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Total da Remuneração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3.858,98</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Vencimento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207,63</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Adicional de PL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1.025,23</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CNE-14</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Representação Mensal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874,55</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Gratificação de Atividade Legislativa - GAL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1.077,59</w:t>
            </w:r>
          </w:p>
        </w:tc>
      </w:tr>
      <w:tr w:rsidR="00425201" w:rsidRPr="00425201" w:rsidTr="00425201">
        <w:trPr>
          <w:jc w:val="center"/>
        </w:trPr>
        <w:tc>
          <w:tcPr>
            <w:tcW w:w="1103"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Total da Remuneração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3.185,00</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Vencimento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207,63</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Adicional de PL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879,73</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CNE-15</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Representação Mensal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653,96</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Gratificação de Atividade Legislativa - GAL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862,12</w:t>
            </w:r>
          </w:p>
        </w:tc>
      </w:tr>
      <w:tr w:rsidR="00425201" w:rsidRPr="00425201" w:rsidTr="00425201">
        <w:trPr>
          <w:jc w:val="center"/>
        </w:trPr>
        <w:tc>
          <w:tcPr>
            <w:tcW w:w="1103"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Total da Remuneração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2.603,44</w:t>
            </w:r>
          </w:p>
        </w:tc>
      </w:tr>
    </w:tbl>
    <w:p w:rsidR="00425201" w:rsidRPr="00425201" w:rsidRDefault="00425201" w:rsidP="00425201">
      <w:pPr>
        <w:ind w:firstLine="1440"/>
        <w:jc w:val="both"/>
        <w:rPr>
          <w:color w:val="000000"/>
          <w:sz w:val="24"/>
          <w:szCs w:val="24"/>
        </w:rPr>
      </w:pPr>
      <w:r w:rsidRPr="00425201">
        <w:rPr>
          <w:color w:val="000000"/>
          <w:sz w:val="24"/>
          <w:szCs w:val="24"/>
        </w:rPr>
        <w:t> </w:t>
      </w:r>
    </w:p>
    <w:p w:rsidR="00425201" w:rsidRPr="00425201" w:rsidRDefault="00425201" w:rsidP="00425201">
      <w:pPr>
        <w:jc w:val="center"/>
        <w:rPr>
          <w:color w:val="000000"/>
          <w:sz w:val="24"/>
          <w:szCs w:val="24"/>
        </w:rPr>
      </w:pPr>
      <w:r w:rsidRPr="00425201">
        <w:rPr>
          <w:color w:val="000000"/>
          <w:sz w:val="24"/>
          <w:szCs w:val="24"/>
        </w:rPr>
        <w:t>II - CNE PRIVATIVO DE SERVIDOR EFETIVO</w:t>
      </w:r>
    </w:p>
    <w:p w:rsidR="00425201" w:rsidRPr="00425201" w:rsidRDefault="00425201" w:rsidP="00425201">
      <w:pPr>
        <w:jc w:val="center"/>
        <w:rPr>
          <w:color w:val="000000"/>
          <w:sz w:val="24"/>
          <w:szCs w:val="24"/>
        </w:rPr>
      </w:pPr>
      <w:r w:rsidRPr="00425201">
        <w:rPr>
          <w:color w:val="000000"/>
          <w:sz w:val="24"/>
          <w:szCs w:val="24"/>
        </w:rPr>
        <w:t> </w:t>
      </w:r>
    </w:p>
    <w:tbl>
      <w:tblPr>
        <w:tblW w:w="7500" w:type="dxa"/>
        <w:jc w:val="center"/>
        <w:tblCellMar>
          <w:left w:w="0" w:type="dxa"/>
          <w:right w:w="0" w:type="dxa"/>
        </w:tblCellMar>
        <w:tblLook w:val="04A0" w:firstRow="1" w:lastRow="0" w:firstColumn="1" w:lastColumn="0" w:noHBand="0" w:noVBand="1"/>
      </w:tblPr>
      <w:tblGrid>
        <w:gridCol w:w="1216"/>
        <w:gridCol w:w="4762"/>
        <w:gridCol w:w="1522"/>
      </w:tblGrid>
      <w:tr w:rsidR="00425201" w:rsidRPr="00425201" w:rsidTr="00425201">
        <w:trPr>
          <w:trHeight w:val="468"/>
          <w:jc w:val="center"/>
        </w:trPr>
        <w:tc>
          <w:tcPr>
            <w:tcW w:w="11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25201" w:rsidRPr="00425201" w:rsidRDefault="00425201" w:rsidP="00425201">
            <w:pPr>
              <w:jc w:val="center"/>
              <w:rPr>
                <w:sz w:val="24"/>
                <w:szCs w:val="24"/>
              </w:rPr>
            </w:pPr>
            <w:r w:rsidRPr="00425201">
              <w:rPr>
                <w:color w:val="000000"/>
                <w:sz w:val="24"/>
                <w:szCs w:val="24"/>
              </w:rPr>
              <w:t>NÍVEL</w:t>
            </w:r>
          </w:p>
        </w:tc>
        <w:tc>
          <w:tcPr>
            <w:tcW w:w="4320"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425201" w:rsidRPr="00425201" w:rsidRDefault="00425201" w:rsidP="00425201">
            <w:pPr>
              <w:jc w:val="center"/>
              <w:rPr>
                <w:sz w:val="24"/>
                <w:szCs w:val="24"/>
              </w:rPr>
            </w:pPr>
            <w:r w:rsidRPr="00425201">
              <w:rPr>
                <w:color w:val="000000"/>
                <w:sz w:val="24"/>
                <w:szCs w:val="24"/>
              </w:rPr>
              <w:t>PARCELAS</w:t>
            </w:r>
          </w:p>
        </w:tc>
        <w:tc>
          <w:tcPr>
            <w:tcW w:w="1381"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425201" w:rsidRPr="00425201" w:rsidRDefault="00425201" w:rsidP="00425201">
            <w:pPr>
              <w:jc w:val="center"/>
              <w:rPr>
                <w:sz w:val="24"/>
                <w:szCs w:val="24"/>
              </w:rPr>
            </w:pPr>
            <w:r w:rsidRPr="00425201">
              <w:rPr>
                <w:color w:val="000000"/>
                <w:sz w:val="24"/>
                <w:szCs w:val="24"/>
              </w:rPr>
              <w:t>VALOR</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Vencimento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1.401,16</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Adicional de PL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913,59</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CNE-1</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Representação Mensal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4.953,63</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Gratificação de Atividade Legislativa - GAL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7.944,58</w:t>
            </w:r>
          </w:p>
        </w:tc>
      </w:tr>
      <w:tr w:rsidR="00425201" w:rsidRPr="00425201" w:rsidTr="00425201">
        <w:trPr>
          <w:jc w:val="center"/>
        </w:trPr>
        <w:tc>
          <w:tcPr>
            <w:tcW w:w="1103"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Total da Remuneração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15.212,96</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Vencimento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1.396,17</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Adicional de PL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913,59</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CNE-2</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Representação Mensal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4.458,26</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Gratificação de Atividade Legislativa - GAL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7.277,40</w:t>
            </w:r>
          </w:p>
        </w:tc>
      </w:tr>
      <w:tr w:rsidR="00425201" w:rsidRPr="00425201" w:rsidTr="00425201">
        <w:trPr>
          <w:jc w:val="center"/>
        </w:trPr>
        <w:tc>
          <w:tcPr>
            <w:tcW w:w="1103"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Total da Remuneração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14.045,42</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Vencimento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1.402,26</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Adicional de PL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913,59</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CNE-3</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Representação Mensal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4.128,02</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Gratificação de Atividade Legislativa - GAL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6.604,64</w:t>
            </w:r>
          </w:p>
        </w:tc>
      </w:tr>
      <w:tr w:rsidR="00425201" w:rsidRPr="00425201" w:rsidTr="00425201">
        <w:trPr>
          <w:jc w:val="center"/>
        </w:trPr>
        <w:tc>
          <w:tcPr>
            <w:tcW w:w="1103"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Total da Remuneração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13.048,51</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Vencimento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1.375,52</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Adicional de PL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913,59</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CNE-4</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Representação Mensal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3.508,82</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Gratificação de Atividade Legislativa - GAL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6.202,07</w:t>
            </w:r>
          </w:p>
        </w:tc>
      </w:tr>
      <w:tr w:rsidR="00425201" w:rsidRPr="00425201" w:rsidTr="00425201">
        <w:trPr>
          <w:jc w:val="center"/>
        </w:trPr>
        <w:tc>
          <w:tcPr>
            <w:tcW w:w="1103"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Total da Remuneração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12.000,00</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Vencimento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830,54</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Adicional de PL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3.349,73</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CNE-5</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Representação Mensal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2.641,93</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Gratificação de Atividade Legislativa - GAL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2.915,19</w:t>
            </w:r>
          </w:p>
        </w:tc>
      </w:tr>
      <w:tr w:rsidR="00425201" w:rsidRPr="00425201" w:rsidTr="00425201">
        <w:trPr>
          <w:jc w:val="center"/>
        </w:trPr>
        <w:tc>
          <w:tcPr>
            <w:tcW w:w="1103"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Total da Remuneração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9.737,39</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Vencimento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830,54</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Adicional de PL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3.083,63</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CNE-6</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Representação Mensal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1.981,45</w:t>
            </w:r>
          </w:p>
        </w:tc>
      </w:tr>
      <w:tr w:rsidR="00425201" w:rsidRPr="00425201" w:rsidTr="00425201">
        <w:trPr>
          <w:jc w:val="center"/>
        </w:trPr>
        <w:tc>
          <w:tcPr>
            <w:tcW w:w="1103" w:type="dxa"/>
            <w:tcBorders>
              <w:top w:val="nil"/>
              <w:left w:val="single" w:sz="4" w:space="0" w:color="auto"/>
              <w:bottom w:val="nil"/>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Gratificação de Atividade Legislativa - GAL</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2.778,15</w:t>
            </w:r>
          </w:p>
        </w:tc>
      </w:tr>
      <w:tr w:rsidR="00425201" w:rsidRPr="00425201" w:rsidTr="00425201">
        <w:trPr>
          <w:jc w:val="center"/>
        </w:trPr>
        <w:tc>
          <w:tcPr>
            <w:tcW w:w="1103"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 </w:t>
            </w:r>
          </w:p>
        </w:tc>
        <w:tc>
          <w:tcPr>
            <w:tcW w:w="4320"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both"/>
              <w:rPr>
                <w:sz w:val="24"/>
                <w:szCs w:val="24"/>
              </w:rPr>
            </w:pPr>
            <w:r w:rsidRPr="00425201">
              <w:rPr>
                <w:color w:val="000000"/>
                <w:sz w:val="24"/>
                <w:szCs w:val="24"/>
              </w:rPr>
              <w:t>Total da Remuneração</w:t>
            </w:r>
          </w:p>
        </w:tc>
        <w:tc>
          <w:tcPr>
            <w:tcW w:w="138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right"/>
              <w:rPr>
                <w:sz w:val="24"/>
                <w:szCs w:val="24"/>
              </w:rPr>
            </w:pPr>
            <w:r w:rsidRPr="00425201">
              <w:rPr>
                <w:color w:val="000000"/>
                <w:sz w:val="24"/>
                <w:szCs w:val="24"/>
              </w:rPr>
              <w:t>8.673,77</w:t>
            </w:r>
          </w:p>
        </w:tc>
      </w:tr>
    </w:tbl>
    <w:p w:rsidR="00425201" w:rsidRPr="00425201" w:rsidRDefault="00425201" w:rsidP="00425201">
      <w:pPr>
        <w:ind w:firstLine="1440"/>
        <w:jc w:val="both"/>
        <w:rPr>
          <w:color w:val="000000"/>
          <w:sz w:val="24"/>
          <w:szCs w:val="24"/>
        </w:rPr>
      </w:pPr>
      <w:r w:rsidRPr="00425201">
        <w:rPr>
          <w:color w:val="000000"/>
          <w:sz w:val="24"/>
          <w:szCs w:val="24"/>
        </w:rPr>
        <w:t> </w:t>
      </w:r>
    </w:p>
    <w:p w:rsidR="00425201" w:rsidRPr="00425201" w:rsidRDefault="00902800" w:rsidP="00425201">
      <w:pPr>
        <w:jc w:val="center"/>
        <w:rPr>
          <w:color w:val="000000"/>
          <w:sz w:val="24"/>
          <w:szCs w:val="24"/>
        </w:rPr>
      </w:pPr>
      <w:bookmarkStart w:id="1" w:name="anexoiv"/>
      <w:bookmarkEnd w:id="1"/>
      <w:r w:rsidRPr="00425201">
        <w:rPr>
          <w:color w:val="000000"/>
          <w:sz w:val="24"/>
          <w:szCs w:val="24"/>
        </w:rPr>
        <w:t>ANEXO</w:t>
      </w:r>
      <w:r w:rsidR="00425201" w:rsidRPr="00425201">
        <w:rPr>
          <w:color w:val="000000"/>
          <w:sz w:val="24"/>
          <w:szCs w:val="24"/>
        </w:rPr>
        <w:t xml:space="preserve"> IV</w:t>
      </w:r>
    </w:p>
    <w:p w:rsidR="00425201" w:rsidRPr="00425201" w:rsidRDefault="00425201" w:rsidP="00425201">
      <w:pPr>
        <w:jc w:val="center"/>
        <w:rPr>
          <w:color w:val="000000"/>
          <w:sz w:val="24"/>
          <w:szCs w:val="24"/>
        </w:rPr>
      </w:pPr>
      <w:r w:rsidRPr="00425201">
        <w:rPr>
          <w:color w:val="000000"/>
          <w:sz w:val="24"/>
          <w:szCs w:val="24"/>
        </w:rPr>
        <w:t>Tabela de Pontuação do Adicional de Especialização</w:t>
      </w:r>
    </w:p>
    <w:p w:rsidR="00425201" w:rsidRPr="00425201" w:rsidRDefault="00425201" w:rsidP="00425201">
      <w:pPr>
        <w:jc w:val="center"/>
        <w:rPr>
          <w:color w:val="000000"/>
          <w:sz w:val="24"/>
          <w:szCs w:val="24"/>
        </w:rPr>
      </w:pPr>
      <w:r w:rsidRPr="00425201">
        <w:rPr>
          <w:color w:val="000000"/>
          <w:sz w:val="24"/>
          <w:szCs w:val="24"/>
        </w:rPr>
        <w:t> </w:t>
      </w:r>
    </w:p>
    <w:tbl>
      <w:tblPr>
        <w:tblW w:w="7500" w:type="dxa"/>
        <w:jc w:val="center"/>
        <w:tblCellMar>
          <w:left w:w="0" w:type="dxa"/>
          <w:right w:w="0" w:type="dxa"/>
        </w:tblCellMar>
        <w:tblLook w:val="04A0" w:firstRow="1" w:lastRow="0" w:firstColumn="1" w:lastColumn="0" w:noHBand="0" w:noVBand="1"/>
      </w:tblPr>
      <w:tblGrid>
        <w:gridCol w:w="3789"/>
        <w:gridCol w:w="3711"/>
      </w:tblGrid>
      <w:tr w:rsidR="00425201" w:rsidRPr="00425201" w:rsidTr="00981C22">
        <w:trPr>
          <w:jc w:val="center"/>
        </w:trPr>
        <w:tc>
          <w:tcPr>
            <w:tcW w:w="37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Curso</w:t>
            </w:r>
          </w:p>
        </w:tc>
        <w:tc>
          <w:tcPr>
            <w:tcW w:w="3711"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Pontuação</w:t>
            </w:r>
          </w:p>
        </w:tc>
      </w:tr>
      <w:tr w:rsidR="00425201" w:rsidRPr="00425201" w:rsidTr="00981C22">
        <w:trPr>
          <w:jc w:val="center"/>
        </w:trPr>
        <w:tc>
          <w:tcPr>
            <w:tcW w:w="378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981C22">
              <w:rPr>
                <w:sz w:val="24"/>
                <w:szCs w:val="24"/>
              </w:rPr>
              <w:t>(VETADO)</w:t>
            </w:r>
          </w:p>
        </w:tc>
        <w:tc>
          <w:tcPr>
            <w:tcW w:w="371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981C22">
              <w:rPr>
                <w:sz w:val="24"/>
                <w:szCs w:val="24"/>
              </w:rPr>
              <w:t>(VETADO)</w:t>
            </w:r>
          </w:p>
        </w:tc>
      </w:tr>
      <w:tr w:rsidR="00425201" w:rsidRPr="00425201" w:rsidTr="00981C22">
        <w:trPr>
          <w:jc w:val="center"/>
        </w:trPr>
        <w:tc>
          <w:tcPr>
            <w:tcW w:w="378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A476EE" w:rsidP="007F1942">
            <w:pPr>
              <w:jc w:val="center"/>
              <w:rPr>
                <w:sz w:val="24"/>
                <w:szCs w:val="24"/>
              </w:rPr>
            </w:pPr>
            <w:r>
              <w:rPr>
                <w:sz w:val="24"/>
                <w:szCs w:val="24"/>
              </w:rPr>
              <w:t>1</w:t>
            </w:r>
            <w:r w:rsidR="007F1942" w:rsidRPr="00425201">
              <w:rPr>
                <w:color w:val="000000"/>
                <w:sz w:val="24"/>
                <w:szCs w:val="24"/>
                <w:u w:val="single"/>
                <w:vertAlign w:val="superscript"/>
              </w:rPr>
              <w:t>o</w:t>
            </w:r>
            <w:r>
              <w:rPr>
                <w:sz w:val="24"/>
                <w:szCs w:val="24"/>
              </w:rPr>
              <w:t xml:space="preserve"> curso de graduação</w:t>
            </w:r>
          </w:p>
        </w:tc>
        <w:tc>
          <w:tcPr>
            <w:tcW w:w="371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sz w:val="24"/>
                <w:szCs w:val="24"/>
              </w:rPr>
              <w:t>3</w:t>
            </w:r>
          </w:p>
        </w:tc>
      </w:tr>
      <w:tr w:rsidR="00A476EE" w:rsidRPr="00425201" w:rsidTr="005A17FE">
        <w:trPr>
          <w:jc w:val="center"/>
        </w:trPr>
        <w:tc>
          <w:tcPr>
            <w:tcW w:w="7500" w:type="dxa"/>
            <w:gridSpan w:val="2"/>
            <w:tcBorders>
              <w:top w:val="nil"/>
              <w:left w:val="single" w:sz="4" w:space="0" w:color="auto"/>
              <w:bottom w:val="single" w:sz="4" w:space="0" w:color="auto"/>
              <w:right w:val="single" w:sz="4" w:space="0" w:color="auto"/>
            </w:tcBorders>
            <w:tcMar>
              <w:top w:w="0" w:type="dxa"/>
              <w:left w:w="70" w:type="dxa"/>
              <w:bottom w:w="0" w:type="dxa"/>
              <w:right w:w="70" w:type="dxa"/>
            </w:tcMar>
          </w:tcPr>
          <w:p w:rsidR="00A476EE" w:rsidRPr="004A23B0" w:rsidRDefault="00A476EE" w:rsidP="00483974">
            <w:pPr>
              <w:rPr>
                <w:color w:val="000000"/>
                <w:sz w:val="22"/>
                <w:szCs w:val="22"/>
              </w:rPr>
            </w:pPr>
            <w:hyperlink r:id="rId8" w:history="1">
              <w:r w:rsidRPr="004A23B0">
                <w:rPr>
                  <w:rStyle w:val="Hyperlink"/>
                  <w:i/>
                  <w:sz w:val="22"/>
                  <w:szCs w:val="22"/>
                </w:rPr>
                <w:t>(Linha acima vetada pelo Presidente da República, mantid</w:t>
              </w:r>
              <w:r w:rsidR="00483974" w:rsidRPr="004A23B0">
                <w:rPr>
                  <w:rStyle w:val="Hyperlink"/>
                  <w:i/>
                  <w:sz w:val="22"/>
                  <w:szCs w:val="22"/>
                </w:rPr>
                <w:t>a</w:t>
              </w:r>
              <w:r w:rsidRPr="004A23B0">
                <w:rPr>
                  <w:rStyle w:val="Hyperlink"/>
                  <w:i/>
                  <w:sz w:val="22"/>
                  <w:szCs w:val="22"/>
                </w:rPr>
                <w:t xml:space="preserve"> pelo Congresso Nacional e publicad</w:t>
              </w:r>
              <w:r w:rsidR="0001576E" w:rsidRPr="004A23B0">
                <w:rPr>
                  <w:rStyle w:val="Hyperlink"/>
                  <w:i/>
                  <w:sz w:val="22"/>
                  <w:szCs w:val="22"/>
                </w:rPr>
                <w:t>a</w:t>
              </w:r>
              <w:r w:rsidRPr="004A23B0">
                <w:rPr>
                  <w:rStyle w:val="Hyperlink"/>
                  <w:i/>
                  <w:sz w:val="22"/>
                  <w:szCs w:val="22"/>
                </w:rPr>
                <w:t xml:space="preserve"> na Edição Extra C do DOU de 22/12/2023)</w:t>
              </w:r>
            </w:hyperlink>
          </w:p>
        </w:tc>
      </w:tr>
      <w:tr w:rsidR="00425201" w:rsidRPr="00425201" w:rsidTr="00981C22">
        <w:trPr>
          <w:jc w:val="center"/>
        </w:trPr>
        <w:tc>
          <w:tcPr>
            <w:tcW w:w="378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2</w:t>
            </w:r>
            <w:r w:rsidRPr="00425201">
              <w:rPr>
                <w:color w:val="000000"/>
                <w:sz w:val="24"/>
                <w:szCs w:val="24"/>
                <w:u w:val="single"/>
                <w:vertAlign w:val="superscript"/>
              </w:rPr>
              <w:t>o</w:t>
            </w:r>
            <w:r w:rsidRPr="00425201">
              <w:rPr>
                <w:color w:val="000000"/>
                <w:sz w:val="24"/>
                <w:szCs w:val="24"/>
              </w:rPr>
              <w:t> curso de graduação</w:t>
            </w:r>
          </w:p>
        </w:tc>
        <w:tc>
          <w:tcPr>
            <w:tcW w:w="371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1,2</w:t>
            </w:r>
          </w:p>
        </w:tc>
      </w:tr>
      <w:tr w:rsidR="00425201" w:rsidRPr="00425201" w:rsidTr="00981C22">
        <w:trPr>
          <w:jc w:val="center"/>
        </w:trPr>
        <w:tc>
          <w:tcPr>
            <w:tcW w:w="378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w:t>
            </w:r>
            <w:r w:rsidRPr="00425201">
              <w:rPr>
                <w:color w:val="000000"/>
                <w:sz w:val="24"/>
                <w:szCs w:val="24"/>
                <w:u w:val="single"/>
                <w:vertAlign w:val="superscript"/>
              </w:rPr>
              <w:t>o</w:t>
            </w:r>
            <w:r w:rsidRPr="00425201">
              <w:rPr>
                <w:color w:val="000000"/>
                <w:sz w:val="24"/>
                <w:szCs w:val="24"/>
              </w:rPr>
              <w:t> curso de especialização</w:t>
            </w:r>
          </w:p>
        </w:tc>
        <w:tc>
          <w:tcPr>
            <w:tcW w:w="371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1,2</w:t>
            </w:r>
          </w:p>
        </w:tc>
      </w:tr>
      <w:tr w:rsidR="00425201" w:rsidRPr="00425201" w:rsidTr="00981C22">
        <w:trPr>
          <w:jc w:val="center"/>
        </w:trPr>
        <w:tc>
          <w:tcPr>
            <w:tcW w:w="378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2</w:t>
            </w:r>
            <w:r w:rsidRPr="00425201">
              <w:rPr>
                <w:color w:val="000000"/>
                <w:sz w:val="24"/>
                <w:szCs w:val="24"/>
                <w:u w:val="single"/>
                <w:vertAlign w:val="superscript"/>
              </w:rPr>
              <w:t>o</w:t>
            </w:r>
            <w:r w:rsidRPr="00425201">
              <w:rPr>
                <w:color w:val="000000"/>
                <w:sz w:val="24"/>
                <w:szCs w:val="24"/>
              </w:rPr>
              <w:t> curso de especialização</w:t>
            </w:r>
          </w:p>
        </w:tc>
        <w:tc>
          <w:tcPr>
            <w:tcW w:w="371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0,6</w:t>
            </w:r>
          </w:p>
        </w:tc>
      </w:tr>
      <w:tr w:rsidR="00425201" w:rsidRPr="00425201" w:rsidTr="00981C22">
        <w:trPr>
          <w:jc w:val="center"/>
        </w:trPr>
        <w:tc>
          <w:tcPr>
            <w:tcW w:w="378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Curso de mestrado</w:t>
            </w:r>
          </w:p>
        </w:tc>
        <w:tc>
          <w:tcPr>
            <w:tcW w:w="371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1,6</w:t>
            </w:r>
          </w:p>
        </w:tc>
      </w:tr>
      <w:tr w:rsidR="00425201" w:rsidRPr="00425201" w:rsidTr="00981C22">
        <w:trPr>
          <w:jc w:val="center"/>
        </w:trPr>
        <w:tc>
          <w:tcPr>
            <w:tcW w:w="378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Curso de doutorado</w:t>
            </w:r>
          </w:p>
        </w:tc>
        <w:tc>
          <w:tcPr>
            <w:tcW w:w="3711" w:type="dxa"/>
            <w:tcBorders>
              <w:top w:val="nil"/>
              <w:left w:val="nil"/>
              <w:bottom w:val="single" w:sz="4" w:space="0" w:color="auto"/>
              <w:right w:val="single" w:sz="4" w:space="0" w:color="auto"/>
            </w:tcBorders>
            <w:tcMar>
              <w:top w:w="0" w:type="dxa"/>
              <w:left w:w="70" w:type="dxa"/>
              <w:bottom w:w="0" w:type="dxa"/>
              <w:right w:w="70" w:type="dxa"/>
            </w:tcMar>
            <w:hideMark/>
          </w:tcPr>
          <w:p w:rsidR="00425201" w:rsidRPr="00425201" w:rsidRDefault="00425201" w:rsidP="00425201">
            <w:pPr>
              <w:jc w:val="center"/>
              <w:rPr>
                <w:sz w:val="24"/>
                <w:szCs w:val="24"/>
              </w:rPr>
            </w:pPr>
            <w:r w:rsidRPr="00425201">
              <w:rPr>
                <w:color w:val="000000"/>
                <w:sz w:val="24"/>
                <w:szCs w:val="24"/>
              </w:rPr>
              <w:t>2</w:t>
            </w:r>
          </w:p>
        </w:tc>
      </w:tr>
    </w:tbl>
    <w:p w:rsidR="00ED4307" w:rsidRPr="00425201" w:rsidRDefault="00425201" w:rsidP="00425201">
      <w:pPr>
        <w:jc w:val="center"/>
        <w:rPr>
          <w:sz w:val="24"/>
          <w:szCs w:val="24"/>
        </w:rPr>
      </w:pPr>
      <w:r w:rsidRPr="00425201">
        <w:rPr>
          <w:color w:val="000000"/>
          <w:sz w:val="24"/>
          <w:szCs w:val="24"/>
        </w:rPr>
        <w:t> </w:t>
      </w:r>
    </w:p>
    <w:sectPr w:rsidR="00ED4307" w:rsidRPr="00425201">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proofState w:grammar="clean"/>
  <w:revisionView w:inkAnnotations="0"/>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1576E"/>
    <w:rsid w:val="00030AAD"/>
    <w:rsid w:val="00031082"/>
    <w:rsid w:val="00062499"/>
    <w:rsid w:val="00067CCE"/>
    <w:rsid w:val="000732D9"/>
    <w:rsid w:val="00090D5C"/>
    <w:rsid w:val="000B15B1"/>
    <w:rsid w:val="000B41DB"/>
    <w:rsid w:val="000B53F7"/>
    <w:rsid w:val="000C6F5F"/>
    <w:rsid w:val="001520DA"/>
    <w:rsid w:val="00163775"/>
    <w:rsid w:val="00175214"/>
    <w:rsid w:val="001874F8"/>
    <w:rsid w:val="001A4BC9"/>
    <w:rsid w:val="001B2C33"/>
    <w:rsid w:val="001D4394"/>
    <w:rsid w:val="001E3039"/>
    <w:rsid w:val="001F0C74"/>
    <w:rsid w:val="001F11A7"/>
    <w:rsid w:val="00200BE4"/>
    <w:rsid w:val="002022C2"/>
    <w:rsid w:val="00202D1E"/>
    <w:rsid w:val="002055E6"/>
    <w:rsid w:val="00212338"/>
    <w:rsid w:val="00231AFC"/>
    <w:rsid w:val="00232766"/>
    <w:rsid w:val="00237EC3"/>
    <w:rsid w:val="00261397"/>
    <w:rsid w:val="0026340E"/>
    <w:rsid w:val="00263A93"/>
    <w:rsid w:val="00263EDC"/>
    <w:rsid w:val="00271313"/>
    <w:rsid w:val="0027187A"/>
    <w:rsid w:val="002751F9"/>
    <w:rsid w:val="002B0AB7"/>
    <w:rsid w:val="002B3BBA"/>
    <w:rsid w:val="002D3071"/>
    <w:rsid w:val="002E4728"/>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25201"/>
    <w:rsid w:val="00435FBD"/>
    <w:rsid w:val="00440636"/>
    <w:rsid w:val="004460E4"/>
    <w:rsid w:val="004548EA"/>
    <w:rsid w:val="00465FB3"/>
    <w:rsid w:val="00470F5F"/>
    <w:rsid w:val="00475BE4"/>
    <w:rsid w:val="004762C7"/>
    <w:rsid w:val="00483974"/>
    <w:rsid w:val="004856EA"/>
    <w:rsid w:val="004A09BB"/>
    <w:rsid w:val="004A1EB1"/>
    <w:rsid w:val="004A23B0"/>
    <w:rsid w:val="004B4292"/>
    <w:rsid w:val="004C37B8"/>
    <w:rsid w:val="004D55FA"/>
    <w:rsid w:val="004E2F52"/>
    <w:rsid w:val="004E79A8"/>
    <w:rsid w:val="00506F9A"/>
    <w:rsid w:val="005166E5"/>
    <w:rsid w:val="00542216"/>
    <w:rsid w:val="00551B96"/>
    <w:rsid w:val="00577DFB"/>
    <w:rsid w:val="005A14AD"/>
    <w:rsid w:val="005A17FE"/>
    <w:rsid w:val="005A6FC6"/>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B7B72"/>
    <w:rsid w:val="006D2527"/>
    <w:rsid w:val="006D52C7"/>
    <w:rsid w:val="006D58DC"/>
    <w:rsid w:val="006D6829"/>
    <w:rsid w:val="006E202D"/>
    <w:rsid w:val="006E5D2D"/>
    <w:rsid w:val="006F3400"/>
    <w:rsid w:val="00700001"/>
    <w:rsid w:val="007234DC"/>
    <w:rsid w:val="00723BD5"/>
    <w:rsid w:val="0072460E"/>
    <w:rsid w:val="0074415D"/>
    <w:rsid w:val="00751906"/>
    <w:rsid w:val="0076324D"/>
    <w:rsid w:val="007709A6"/>
    <w:rsid w:val="00784616"/>
    <w:rsid w:val="00787EE7"/>
    <w:rsid w:val="007959C8"/>
    <w:rsid w:val="007A4576"/>
    <w:rsid w:val="007C66B0"/>
    <w:rsid w:val="007D7D15"/>
    <w:rsid w:val="007E0856"/>
    <w:rsid w:val="007E79C2"/>
    <w:rsid w:val="007F111E"/>
    <w:rsid w:val="007F1942"/>
    <w:rsid w:val="008119B6"/>
    <w:rsid w:val="008233DA"/>
    <w:rsid w:val="008318D5"/>
    <w:rsid w:val="00833698"/>
    <w:rsid w:val="008528AE"/>
    <w:rsid w:val="0085706B"/>
    <w:rsid w:val="00863058"/>
    <w:rsid w:val="00866CA1"/>
    <w:rsid w:val="008732AA"/>
    <w:rsid w:val="00875CFE"/>
    <w:rsid w:val="00876610"/>
    <w:rsid w:val="00883AFE"/>
    <w:rsid w:val="008C5F6B"/>
    <w:rsid w:val="008D039C"/>
    <w:rsid w:val="008E37A9"/>
    <w:rsid w:val="008E4285"/>
    <w:rsid w:val="008F51DC"/>
    <w:rsid w:val="00902800"/>
    <w:rsid w:val="00951C6A"/>
    <w:rsid w:val="00967956"/>
    <w:rsid w:val="009728BF"/>
    <w:rsid w:val="00981C22"/>
    <w:rsid w:val="009949A2"/>
    <w:rsid w:val="00997852"/>
    <w:rsid w:val="009D26E2"/>
    <w:rsid w:val="009D344F"/>
    <w:rsid w:val="009E2F21"/>
    <w:rsid w:val="009F1493"/>
    <w:rsid w:val="00A26D07"/>
    <w:rsid w:val="00A270C0"/>
    <w:rsid w:val="00A30B43"/>
    <w:rsid w:val="00A43BC9"/>
    <w:rsid w:val="00A43F13"/>
    <w:rsid w:val="00A476EE"/>
    <w:rsid w:val="00A54BF7"/>
    <w:rsid w:val="00A60C8A"/>
    <w:rsid w:val="00A81702"/>
    <w:rsid w:val="00A9003C"/>
    <w:rsid w:val="00A90A52"/>
    <w:rsid w:val="00AB04AF"/>
    <w:rsid w:val="00AB3F40"/>
    <w:rsid w:val="00AC6BCE"/>
    <w:rsid w:val="00AF529C"/>
    <w:rsid w:val="00AF6801"/>
    <w:rsid w:val="00B2523D"/>
    <w:rsid w:val="00B26368"/>
    <w:rsid w:val="00B40BA8"/>
    <w:rsid w:val="00B435AF"/>
    <w:rsid w:val="00B52DF8"/>
    <w:rsid w:val="00B56F21"/>
    <w:rsid w:val="00B72706"/>
    <w:rsid w:val="00B8151A"/>
    <w:rsid w:val="00B821AF"/>
    <w:rsid w:val="00B84B6F"/>
    <w:rsid w:val="00B9616D"/>
    <w:rsid w:val="00BB66B4"/>
    <w:rsid w:val="00BC59BB"/>
    <w:rsid w:val="00BD136A"/>
    <w:rsid w:val="00BD6ADA"/>
    <w:rsid w:val="00BE1A48"/>
    <w:rsid w:val="00BF2B45"/>
    <w:rsid w:val="00C038C8"/>
    <w:rsid w:val="00C0484C"/>
    <w:rsid w:val="00C1773A"/>
    <w:rsid w:val="00C20425"/>
    <w:rsid w:val="00C35CC0"/>
    <w:rsid w:val="00C428CC"/>
    <w:rsid w:val="00C51890"/>
    <w:rsid w:val="00C61832"/>
    <w:rsid w:val="00C66170"/>
    <w:rsid w:val="00C72B05"/>
    <w:rsid w:val="00C83F14"/>
    <w:rsid w:val="00CB1AA2"/>
    <w:rsid w:val="00CB7ABD"/>
    <w:rsid w:val="00CC0A60"/>
    <w:rsid w:val="00CD6B7A"/>
    <w:rsid w:val="00CF67BB"/>
    <w:rsid w:val="00CF7403"/>
    <w:rsid w:val="00CF7858"/>
    <w:rsid w:val="00D22EF6"/>
    <w:rsid w:val="00D34C5C"/>
    <w:rsid w:val="00D72970"/>
    <w:rsid w:val="00D92564"/>
    <w:rsid w:val="00DA2508"/>
    <w:rsid w:val="00DB447A"/>
    <w:rsid w:val="00DD48D5"/>
    <w:rsid w:val="00DE6C2C"/>
    <w:rsid w:val="00DF7619"/>
    <w:rsid w:val="00E0062E"/>
    <w:rsid w:val="00E1527E"/>
    <w:rsid w:val="00E23F8E"/>
    <w:rsid w:val="00E25EA6"/>
    <w:rsid w:val="00E44486"/>
    <w:rsid w:val="00E471DE"/>
    <w:rsid w:val="00E8077F"/>
    <w:rsid w:val="00E874A7"/>
    <w:rsid w:val="00EB24A6"/>
    <w:rsid w:val="00EB4B02"/>
    <w:rsid w:val="00EC048A"/>
    <w:rsid w:val="00ED4307"/>
    <w:rsid w:val="00EE19B8"/>
    <w:rsid w:val="00EF3556"/>
    <w:rsid w:val="00F13A54"/>
    <w:rsid w:val="00F2130B"/>
    <w:rsid w:val="00F27DA1"/>
    <w:rsid w:val="00F372DB"/>
    <w:rsid w:val="00F44E2D"/>
    <w:rsid w:val="00F65D9F"/>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7D76A74-CCAD-4273-9898-78CAB07A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 w:type="paragraph" w:styleId="NormalWeb">
    <w:name w:val="Normal (Web)"/>
    <w:basedOn w:val="Normal"/>
    <w:uiPriority w:val="99"/>
    <w:unhideWhenUsed/>
    <w:rsid w:val="0042520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839995">
      <w:bodyDiv w:val="1"/>
      <w:marLeft w:val="0"/>
      <w:marRight w:val="0"/>
      <w:marTop w:val="0"/>
      <w:marBottom w:val="0"/>
      <w:divBdr>
        <w:top w:val="none" w:sz="0" w:space="0" w:color="auto"/>
        <w:left w:val="none" w:sz="0" w:space="0" w:color="auto"/>
        <w:bottom w:val="none" w:sz="0" w:space="0" w:color="auto"/>
        <w:right w:val="none" w:sz="0" w:space="0" w:color="auto"/>
      </w:divBdr>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10/lei-12256-15-junho-2010-606732-promulgacaodevetos-170551-pl.html" TargetMode="External"/><Relationship Id="rId3" Type="http://schemas.openxmlformats.org/officeDocument/2006/relationships/settings" Target="settings.xml"/><Relationship Id="rId7" Type="http://schemas.openxmlformats.org/officeDocument/2006/relationships/hyperlink" Target="https://www2.camara.leg.br/legin/fed/lei/2010/lei-12256-15-junho-2010-606732-promulgacaodevetos-170551-p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1685</Words>
  <Characters>9104</Characters>
  <Application>Microsoft Office Word</Application>
  <DocSecurity>4</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10768</CharactersWithSpaces>
  <SharedDoc>false</SharedDoc>
  <HLinks>
    <vt:vector size="12" baseType="variant">
      <vt:variant>
        <vt:i4>6291582</vt:i4>
      </vt:variant>
      <vt:variant>
        <vt:i4>3</vt:i4>
      </vt:variant>
      <vt:variant>
        <vt:i4>0</vt:i4>
      </vt:variant>
      <vt:variant>
        <vt:i4>5</vt:i4>
      </vt:variant>
      <vt:variant>
        <vt:lpwstr>https://www2.camara.leg.br/legin/fed/lei/2010/lei-12256-15-junho-2010-606732-promulgacaodevetos-170551-pl.html</vt:lpwstr>
      </vt:variant>
      <vt:variant>
        <vt:lpwstr/>
      </vt:variant>
      <vt:variant>
        <vt:i4>6291582</vt:i4>
      </vt:variant>
      <vt:variant>
        <vt:i4>0</vt:i4>
      </vt:variant>
      <vt:variant>
        <vt:i4>0</vt:i4>
      </vt:variant>
      <vt:variant>
        <vt:i4>5</vt:i4>
      </vt:variant>
      <vt:variant>
        <vt:lpwstr>https://www2.camara.leg.br/legin/fed/lei/2010/lei-12256-15-junho-2010-606732-promulgacaodevetos-170551-pl.html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2025-11-21T18:30:00Z</dcterms:created>
  <dcterms:modified xsi:type="dcterms:W3CDTF">2025-11-21T18:30:00Z</dcterms:modified>
</cp:coreProperties>
</file>