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66C" w:rsidRDefault="003239D9">
      <w:pPr>
        <w:pStyle w:val="Cabealho"/>
        <w:jc w:val="both"/>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0.15pt;margin-top:1.1pt;width:50.4pt;height:47.85pt;z-index:251657728" o:allowincell="f">
            <v:imagedata r:id="rId5" o:title=""/>
            <w10:wrap type="square"/>
          </v:shape>
          <o:OLEObject Type="Embed" ProgID="PBrush" ShapeID="_x0000_s1026" DrawAspect="Content" ObjectID="_1826174763" r:id="rId6"/>
        </w:pict>
      </w:r>
    </w:p>
    <w:p w:rsidR="009C766C" w:rsidRDefault="009C766C">
      <w:pPr>
        <w:pStyle w:val="Cabealho"/>
        <w:jc w:val="center"/>
        <w:rPr>
          <w:sz w:val="24"/>
        </w:rPr>
      </w:pPr>
    </w:p>
    <w:p w:rsidR="009C766C" w:rsidRDefault="009C766C">
      <w:pPr>
        <w:pStyle w:val="Cabealho"/>
        <w:jc w:val="center"/>
        <w:rPr>
          <w:sz w:val="24"/>
        </w:rPr>
      </w:pPr>
    </w:p>
    <w:p w:rsidR="009C766C" w:rsidRDefault="009C766C">
      <w:pPr>
        <w:pStyle w:val="Cabealho"/>
        <w:jc w:val="center"/>
        <w:rPr>
          <w:b/>
          <w:sz w:val="24"/>
        </w:rPr>
      </w:pPr>
    </w:p>
    <w:p w:rsidR="009C766C" w:rsidRDefault="009C766C">
      <w:pPr>
        <w:pStyle w:val="Ttulo1"/>
        <w:rPr>
          <w:sz w:val="20"/>
        </w:rPr>
      </w:pPr>
      <w:r>
        <w:rPr>
          <w:sz w:val="20"/>
        </w:rPr>
        <w:t>CÂMARA DOS DEPUTADOS</w:t>
      </w:r>
    </w:p>
    <w:p w:rsidR="009C766C" w:rsidRDefault="009C766C">
      <w:pPr>
        <w:pStyle w:val="Ttulo1"/>
        <w:rPr>
          <w:b w:val="0"/>
          <w:sz w:val="20"/>
        </w:rPr>
      </w:pPr>
      <w:r>
        <w:rPr>
          <w:b w:val="0"/>
          <w:sz w:val="20"/>
        </w:rPr>
        <w:t>Centro de Documentação e Informação</w:t>
      </w:r>
    </w:p>
    <w:p w:rsidR="009C766C" w:rsidRDefault="009C766C">
      <w:pPr>
        <w:rPr>
          <w:sz w:val="24"/>
        </w:rPr>
      </w:pPr>
    </w:p>
    <w:p w:rsidR="009C766C" w:rsidRDefault="009C766C">
      <w:pPr>
        <w:pStyle w:val="Ttulo6"/>
        <w:jc w:val="center"/>
        <w:rPr>
          <w:b/>
          <w:sz w:val="28"/>
        </w:rPr>
      </w:pPr>
      <w:r>
        <w:rPr>
          <w:b/>
          <w:sz w:val="28"/>
        </w:rPr>
        <w:t>LEI Nº 11.361, DE 19 DE OUTUBRO DE 2006</w:t>
      </w:r>
    </w:p>
    <w:p w:rsidR="009C766C" w:rsidRDefault="009C766C">
      <w:pPr>
        <w:rPr>
          <w:b/>
          <w:sz w:val="24"/>
        </w:rPr>
      </w:pPr>
    </w:p>
    <w:p w:rsidR="009C766C" w:rsidRDefault="009C766C">
      <w:pPr>
        <w:rPr>
          <w:sz w:val="24"/>
        </w:rPr>
      </w:pPr>
    </w:p>
    <w:p w:rsidR="009C766C" w:rsidRDefault="009C766C">
      <w:pPr>
        <w:ind w:left="4536"/>
        <w:jc w:val="both"/>
        <w:rPr>
          <w:sz w:val="24"/>
        </w:rPr>
      </w:pPr>
      <w:r>
        <w:rPr>
          <w:sz w:val="24"/>
        </w:rPr>
        <w:t>Fixa o subsídio dos cargos das Carreiras de Delegado de Polícia do Distrito Federal e de Polícia Civil do Distrito Federal.</w:t>
      </w:r>
    </w:p>
    <w:p w:rsidR="009C766C" w:rsidRDefault="009C766C">
      <w:pPr>
        <w:ind w:firstLine="1134"/>
        <w:jc w:val="both"/>
        <w:rPr>
          <w:sz w:val="24"/>
        </w:rPr>
      </w:pPr>
    </w:p>
    <w:p w:rsidR="009C766C" w:rsidRDefault="009C766C">
      <w:pPr>
        <w:ind w:firstLine="1134"/>
        <w:jc w:val="both"/>
        <w:rPr>
          <w:sz w:val="24"/>
        </w:rPr>
      </w:pPr>
    </w:p>
    <w:p w:rsidR="009C766C" w:rsidRDefault="009C766C">
      <w:pPr>
        <w:ind w:firstLine="1134"/>
        <w:jc w:val="both"/>
        <w:rPr>
          <w:sz w:val="24"/>
        </w:rPr>
      </w:pPr>
      <w:r>
        <w:rPr>
          <w:sz w:val="24"/>
        </w:rPr>
        <w:t xml:space="preserve">Faço saber que o </w:t>
      </w:r>
      <w:r>
        <w:rPr>
          <w:b/>
          <w:sz w:val="24"/>
        </w:rPr>
        <w:t>PRESIDENTE DA REPÚBLICA</w:t>
      </w:r>
      <w:r>
        <w:rPr>
          <w:sz w:val="24"/>
        </w:rPr>
        <w:t xml:space="preserve"> adotou a Medida Provisória 308, de 2006, que o Congresso Nacional aprovou, e eu, Renan Calheiros, Presidente da Mesa do Congresso Nacional, para os efeitos do disposto no art. 62 da Constituição Federal, com a redação dada pela Emenda Constitucional nº 32, combinado com o art. 12 da Resolução nº 1, de 2002-CN, promulgo a seguinte Lei: </w:t>
      </w:r>
    </w:p>
    <w:p w:rsidR="009C766C" w:rsidRDefault="009C766C">
      <w:pPr>
        <w:ind w:firstLine="1134"/>
        <w:jc w:val="both"/>
        <w:rPr>
          <w:sz w:val="24"/>
        </w:rPr>
      </w:pPr>
    </w:p>
    <w:p w:rsidR="009C766C" w:rsidRDefault="009C766C">
      <w:pPr>
        <w:ind w:firstLine="1134"/>
        <w:jc w:val="both"/>
        <w:rPr>
          <w:sz w:val="24"/>
        </w:rPr>
      </w:pPr>
      <w:r>
        <w:rPr>
          <w:sz w:val="24"/>
        </w:rPr>
        <w:t xml:space="preserve">Art. 1º A partir de 1º de setembro de 2006, passam a ser remunerados exclusivamente por subsídio, fixado em parcela única, vedado o acréscimo de qualquer gratificação, adicional, abono, prêmio, verba de representação ou outra espécie remuneratória, os titulares dos cargos das seguintes carreiras: </w:t>
      </w:r>
    </w:p>
    <w:p w:rsidR="009C766C" w:rsidRDefault="009C766C">
      <w:pPr>
        <w:ind w:firstLine="1134"/>
        <w:jc w:val="both"/>
        <w:rPr>
          <w:sz w:val="24"/>
        </w:rPr>
      </w:pPr>
      <w:r>
        <w:rPr>
          <w:i/>
          <w:sz w:val="24"/>
        </w:rPr>
        <w:t xml:space="preserve"> </w:t>
      </w:r>
      <w:r>
        <w:rPr>
          <w:sz w:val="24"/>
        </w:rPr>
        <w:t xml:space="preserve">I - Carreira de Delegado de Polícia do Distrito Federal; e </w:t>
      </w:r>
    </w:p>
    <w:p w:rsidR="009C766C" w:rsidRDefault="009C766C">
      <w:pPr>
        <w:ind w:firstLine="1134"/>
        <w:jc w:val="both"/>
        <w:rPr>
          <w:sz w:val="24"/>
        </w:rPr>
      </w:pPr>
      <w:r>
        <w:rPr>
          <w:sz w:val="24"/>
        </w:rPr>
        <w:t xml:space="preserve">II - Carreira de Polícia Civil do Distrito Federal. </w:t>
      </w:r>
    </w:p>
    <w:p w:rsidR="009C766C" w:rsidRDefault="009C766C">
      <w:pPr>
        <w:ind w:firstLine="1134"/>
        <w:jc w:val="both"/>
        <w:rPr>
          <w:sz w:val="24"/>
        </w:rPr>
      </w:pPr>
      <w:r>
        <w:rPr>
          <w:sz w:val="24"/>
        </w:rPr>
        <w:t xml:space="preserve">Parágrafo único. Os valores do subsídio dos integrantes das carreiras de que trata o </w:t>
      </w:r>
      <w:r>
        <w:rPr>
          <w:i/>
          <w:sz w:val="24"/>
        </w:rPr>
        <w:t>caput</w:t>
      </w:r>
      <w:r>
        <w:rPr>
          <w:sz w:val="24"/>
        </w:rPr>
        <w:t xml:space="preserve"> são os fixados nos Anexos desta Lei. </w:t>
      </w:r>
    </w:p>
    <w:p w:rsidR="009C766C" w:rsidRDefault="009C766C">
      <w:pPr>
        <w:ind w:firstLine="1134"/>
        <w:jc w:val="both"/>
        <w:rPr>
          <w:sz w:val="24"/>
        </w:rPr>
      </w:pPr>
    </w:p>
    <w:p w:rsidR="009C766C" w:rsidRDefault="009C766C">
      <w:pPr>
        <w:ind w:firstLine="1134"/>
        <w:jc w:val="both"/>
        <w:rPr>
          <w:sz w:val="24"/>
        </w:rPr>
      </w:pPr>
      <w:r>
        <w:rPr>
          <w:sz w:val="24"/>
        </w:rPr>
        <w:t xml:space="preserve">Art. 2º Estão compreendidas no subsídio de que trata o art. 1º e não são devidas as seguintes parcelas remuneratórias: </w:t>
      </w:r>
    </w:p>
    <w:p w:rsidR="009C766C" w:rsidRDefault="009C766C">
      <w:pPr>
        <w:ind w:firstLine="1134"/>
        <w:jc w:val="both"/>
        <w:rPr>
          <w:sz w:val="24"/>
        </w:rPr>
      </w:pPr>
      <w:r>
        <w:rPr>
          <w:sz w:val="24"/>
        </w:rPr>
        <w:t xml:space="preserve">I - Vencimento Básico; </w:t>
      </w:r>
    </w:p>
    <w:p w:rsidR="009C766C" w:rsidRDefault="009C766C">
      <w:pPr>
        <w:pStyle w:val="Recuodecorpodetexto"/>
      </w:pPr>
      <w:r>
        <w:t xml:space="preserve">II - Gratificação de Atividade - GAE, de que trata a Lei Delegada nº 13, de 27 de agosto de 1992; </w:t>
      </w:r>
    </w:p>
    <w:p w:rsidR="009C766C" w:rsidRDefault="009C766C">
      <w:pPr>
        <w:ind w:firstLine="1134"/>
        <w:jc w:val="both"/>
        <w:rPr>
          <w:sz w:val="24"/>
        </w:rPr>
      </w:pPr>
      <w:r>
        <w:rPr>
          <w:sz w:val="24"/>
        </w:rPr>
        <w:t xml:space="preserve">III - Gratificação por Operações Especiais - GOE; </w:t>
      </w:r>
    </w:p>
    <w:p w:rsidR="009C766C" w:rsidRDefault="009C766C">
      <w:pPr>
        <w:ind w:firstLine="1134"/>
        <w:jc w:val="both"/>
        <w:rPr>
          <w:sz w:val="24"/>
        </w:rPr>
      </w:pPr>
      <w:r>
        <w:rPr>
          <w:sz w:val="24"/>
        </w:rPr>
        <w:t xml:space="preserve">IV - Gratificação de Atividade Policial; </w:t>
      </w:r>
    </w:p>
    <w:p w:rsidR="009C766C" w:rsidRDefault="009C766C">
      <w:pPr>
        <w:ind w:firstLine="1134"/>
        <w:jc w:val="both"/>
        <w:rPr>
          <w:sz w:val="24"/>
        </w:rPr>
      </w:pPr>
      <w:r>
        <w:rPr>
          <w:sz w:val="24"/>
        </w:rPr>
        <w:t xml:space="preserve">V - Gratificação de Compensação Orgânica; </w:t>
      </w:r>
    </w:p>
    <w:p w:rsidR="009C766C" w:rsidRDefault="009C766C">
      <w:pPr>
        <w:ind w:firstLine="1134"/>
        <w:jc w:val="both"/>
        <w:rPr>
          <w:sz w:val="24"/>
        </w:rPr>
      </w:pPr>
      <w:r>
        <w:rPr>
          <w:sz w:val="24"/>
        </w:rPr>
        <w:t xml:space="preserve">VI - Gratificação de Atividade de Risco; </w:t>
      </w:r>
    </w:p>
    <w:p w:rsidR="009C766C" w:rsidRDefault="009C766C">
      <w:pPr>
        <w:ind w:firstLine="1134"/>
        <w:jc w:val="both"/>
        <w:rPr>
          <w:sz w:val="24"/>
        </w:rPr>
      </w:pPr>
      <w:r>
        <w:rPr>
          <w:sz w:val="24"/>
        </w:rPr>
        <w:t xml:space="preserve">VII - Indenização de Habilitação Policial Civil; </w:t>
      </w:r>
    </w:p>
    <w:p w:rsidR="009C766C" w:rsidRDefault="009C766C">
      <w:pPr>
        <w:ind w:firstLine="1134"/>
        <w:jc w:val="both"/>
        <w:rPr>
          <w:sz w:val="24"/>
        </w:rPr>
      </w:pPr>
      <w:r>
        <w:rPr>
          <w:sz w:val="24"/>
        </w:rPr>
        <w:t xml:space="preserve">VIII - Vantagem Pecuniária Individual, de que trata a Lei nº 10.698, de 2 de julho de 2003; </w:t>
      </w:r>
    </w:p>
    <w:p w:rsidR="009C766C" w:rsidRDefault="009C766C">
      <w:pPr>
        <w:ind w:firstLine="1134"/>
        <w:jc w:val="both"/>
        <w:rPr>
          <w:sz w:val="24"/>
        </w:rPr>
      </w:pPr>
      <w:r>
        <w:rPr>
          <w:sz w:val="24"/>
        </w:rPr>
        <w:t xml:space="preserve">IX - vantagens pessoais e vantagens pessoais nominalmente identificadas - VPNI, de qualquer origem e natureza; </w:t>
      </w:r>
    </w:p>
    <w:p w:rsidR="009C766C" w:rsidRDefault="009C766C">
      <w:pPr>
        <w:ind w:firstLine="1134"/>
        <w:jc w:val="both"/>
        <w:rPr>
          <w:sz w:val="24"/>
        </w:rPr>
      </w:pPr>
      <w:r>
        <w:rPr>
          <w:sz w:val="24"/>
        </w:rPr>
        <w:t xml:space="preserve">X - </w:t>
      </w:r>
      <w:proofErr w:type="gramStart"/>
      <w:r>
        <w:rPr>
          <w:sz w:val="24"/>
        </w:rPr>
        <w:t>diferenças individuais e resíduos, de qualquer origem</w:t>
      </w:r>
      <w:proofErr w:type="gramEnd"/>
      <w:r>
        <w:rPr>
          <w:sz w:val="24"/>
        </w:rPr>
        <w:t xml:space="preserve"> e natureza; </w:t>
      </w:r>
    </w:p>
    <w:p w:rsidR="009C766C" w:rsidRDefault="009C766C">
      <w:pPr>
        <w:ind w:firstLine="1134"/>
        <w:jc w:val="both"/>
        <w:rPr>
          <w:sz w:val="24"/>
        </w:rPr>
      </w:pPr>
      <w:r>
        <w:rPr>
          <w:sz w:val="24"/>
        </w:rPr>
        <w:t xml:space="preserve">XI - valores incorporados à remuneração decorrentes do exercício de função de direção, chefia ou assessoramento, cargo de provimento em comissão ou de Natureza Especial; </w:t>
      </w:r>
    </w:p>
    <w:p w:rsidR="009C766C" w:rsidRDefault="009C766C">
      <w:pPr>
        <w:ind w:firstLine="1134"/>
        <w:jc w:val="both"/>
        <w:rPr>
          <w:sz w:val="24"/>
        </w:rPr>
      </w:pPr>
      <w:r>
        <w:rPr>
          <w:sz w:val="24"/>
        </w:rPr>
        <w:lastRenderedPageBreak/>
        <w:t xml:space="preserve">XII - valores incorporados à remuneração referentes a quintos ou décimos; </w:t>
      </w:r>
    </w:p>
    <w:p w:rsidR="009C766C" w:rsidRDefault="009C766C">
      <w:pPr>
        <w:ind w:firstLine="1134"/>
        <w:jc w:val="both"/>
        <w:rPr>
          <w:sz w:val="24"/>
        </w:rPr>
      </w:pPr>
      <w:r>
        <w:rPr>
          <w:sz w:val="24"/>
        </w:rPr>
        <w:t xml:space="preserve">XIII - valores incorporados à remuneração a título de adicional por tempo de serviço; </w:t>
      </w:r>
    </w:p>
    <w:p w:rsidR="009C766C" w:rsidRDefault="009C766C">
      <w:pPr>
        <w:ind w:firstLine="1134"/>
        <w:jc w:val="both"/>
        <w:rPr>
          <w:sz w:val="24"/>
        </w:rPr>
      </w:pPr>
      <w:r>
        <w:rPr>
          <w:sz w:val="24"/>
        </w:rPr>
        <w:t xml:space="preserve">XIV - vantagens incorporadas aos proventos ou pensões por força dos </w:t>
      </w:r>
      <w:proofErr w:type="spellStart"/>
      <w:r>
        <w:rPr>
          <w:sz w:val="24"/>
        </w:rPr>
        <w:t>arts</w:t>
      </w:r>
      <w:proofErr w:type="spellEnd"/>
      <w:r>
        <w:rPr>
          <w:sz w:val="24"/>
        </w:rPr>
        <w:t xml:space="preserve">. 180 e 184 da Lei nº 1.711, de 28 de outubro de 1952, e dos </w:t>
      </w:r>
      <w:proofErr w:type="spellStart"/>
      <w:r>
        <w:rPr>
          <w:sz w:val="24"/>
        </w:rPr>
        <w:t>arts</w:t>
      </w:r>
      <w:proofErr w:type="spellEnd"/>
      <w:r>
        <w:rPr>
          <w:sz w:val="24"/>
        </w:rPr>
        <w:t xml:space="preserve">. 190 e 192 da Lei nº 8.112, de 11 de dezembro de 1990; </w:t>
      </w:r>
    </w:p>
    <w:p w:rsidR="009C766C" w:rsidRDefault="009C766C">
      <w:pPr>
        <w:ind w:firstLine="1134"/>
        <w:jc w:val="both"/>
        <w:rPr>
          <w:sz w:val="24"/>
        </w:rPr>
      </w:pPr>
      <w:r>
        <w:rPr>
          <w:sz w:val="24"/>
        </w:rPr>
        <w:t xml:space="preserve">XV - abonos; </w:t>
      </w:r>
    </w:p>
    <w:p w:rsidR="009C766C" w:rsidRDefault="009C766C">
      <w:pPr>
        <w:ind w:firstLine="1134"/>
        <w:jc w:val="both"/>
        <w:rPr>
          <w:sz w:val="24"/>
        </w:rPr>
      </w:pPr>
      <w:r>
        <w:rPr>
          <w:sz w:val="24"/>
        </w:rPr>
        <w:t xml:space="preserve">XVI - valores pagos a título de representação; </w:t>
      </w:r>
    </w:p>
    <w:p w:rsidR="009C766C" w:rsidRDefault="009C766C">
      <w:pPr>
        <w:ind w:firstLine="1134"/>
        <w:jc w:val="both"/>
        <w:rPr>
          <w:sz w:val="24"/>
        </w:rPr>
      </w:pPr>
      <w:r>
        <w:rPr>
          <w:sz w:val="24"/>
        </w:rPr>
        <w:t xml:space="preserve">XVII - adicional pelo exercício de atividades insalubres, perigosas ou penosas; </w:t>
      </w:r>
    </w:p>
    <w:p w:rsidR="009C766C" w:rsidRDefault="009C766C">
      <w:pPr>
        <w:ind w:firstLine="1134"/>
        <w:jc w:val="both"/>
        <w:rPr>
          <w:sz w:val="24"/>
        </w:rPr>
      </w:pPr>
      <w:r>
        <w:rPr>
          <w:sz w:val="24"/>
        </w:rPr>
        <w:t xml:space="preserve">XVIII - adicional noturno; </w:t>
      </w:r>
    </w:p>
    <w:p w:rsidR="009C766C" w:rsidRDefault="009C766C">
      <w:pPr>
        <w:ind w:firstLine="1134"/>
        <w:jc w:val="both"/>
        <w:rPr>
          <w:sz w:val="24"/>
        </w:rPr>
      </w:pPr>
      <w:r>
        <w:rPr>
          <w:sz w:val="24"/>
        </w:rPr>
        <w:t xml:space="preserve">XIX - adicional pela prestação de serviço extraordinário; e </w:t>
      </w:r>
    </w:p>
    <w:p w:rsidR="009C766C" w:rsidRDefault="009C766C">
      <w:pPr>
        <w:ind w:firstLine="1134"/>
        <w:jc w:val="both"/>
        <w:rPr>
          <w:sz w:val="24"/>
        </w:rPr>
      </w:pPr>
      <w:r>
        <w:rPr>
          <w:sz w:val="24"/>
        </w:rPr>
        <w:t xml:space="preserve">XX - outras gratificações e adicionais, de qualquer origem e natureza, que não estejam explicitamente mencionados no art. 4º desta Lei. </w:t>
      </w:r>
    </w:p>
    <w:p w:rsidR="009C766C" w:rsidRDefault="009C766C">
      <w:pPr>
        <w:ind w:firstLine="1134"/>
        <w:jc w:val="both"/>
        <w:rPr>
          <w:sz w:val="24"/>
        </w:rPr>
      </w:pPr>
    </w:p>
    <w:p w:rsidR="009C766C" w:rsidRDefault="009C766C">
      <w:pPr>
        <w:ind w:firstLine="1134"/>
        <w:jc w:val="both"/>
        <w:rPr>
          <w:sz w:val="24"/>
        </w:rPr>
      </w:pPr>
      <w:r>
        <w:rPr>
          <w:sz w:val="24"/>
        </w:rPr>
        <w:t xml:space="preserve">Art. 3º Os servidores integrantes das Carreiras de que trata o art. 1º desta Lei não poderão perceber cumulativamente com o subsídio quaisquer valores ou vantagens incorporadas à remuneração por decisão administrativa, judicial ou extensão administrativa de decisão judicial, de natureza geral ou individual, ainda que decorrentes de sentença judicial transitada em julgado. </w:t>
      </w:r>
    </w:p>
    <w:p w:rsidR="009C766C" w:rsidRDefault="009C766C">
      <w:pPr>
        <w:ind w:firstLine="1134"/>
        <w:jc w:val="both"/>
        <w:rPr>
          <w:sz w:val="24"/>
        </w:rPr>
      </w:pPr>
    </w:p>
    <w:p w:rsidR="009C766C" w:rsidRDefault="009C766C">
      <w:pPr>
        <w:ind w:firstLine="1134"/>
        <w:jc w:val="both"/>
        <w:rPr>
          <w:sz w:val="24"/>
        </w:rPr>
      </w:pPr>
      <w:r>
        <w:rPr>
          <w:sz w:val="24"/>
        </w:rPr>
        <w:t xml:space="preserve">Art. 4º O subsidio dos integrantes das carreiras de que trata o art. 1º não exclui o direito à percepção, nos termos da legislação e regulamentação específica, das seguintes espécies remuneratórias: </w:t>
      </w:r>
    </w:p>
    <w:p w:rsidR="009C766C" w:rsidRDefault="009C766C">
      <w:pPr>
        <w:ind w:firstLine="1134"/>
        <w:jc w:val="both"/>
        <w:rPr>
          <w:sz w:val="24"/>
        </w:rPr>
      </w:pPr>
      <w:r>
        <w:rPr>
          <w:sz w:val="24"/>
        </w:rPr>
        <w:t xml:space="preserve">I - gratificação natalina; </w:t>
      </w:r>
    </w:p>
    <w:p w:rsidR="009C766C" w:rsidRDefault="009C766C">
      <w:pPr>
        <w:ind w:firstLine="1134"/>
        <w:jc w:val="both"/>
        <w:rPr>
          <w:sz w:val="24"/>
        </w:rPr>
      </w:pPr>
      <w:r>
        <w:rPr>
          <w:sz w:val="24"/>
        </w:rPr>
        <w:t xml:space="preserve">II - adicional de férias; </w:t>
      </w:r>
      <w:proofErr w:type="gramStart"/>
      <w:r>
        <w:rPr>
          <w:sz w:val="24"/>
        </w:rPr>
        <w:t>e</w:t>
      </w:r>
      <w:proofErr w:type="gramEnd"/>
      <w:r>
        <w:rPr>
          <w:sz w:val="24"/>
        </w:rPr>
        <w:t xml:space="preserve"> </w:t>
      </w:r>
    </w:p>
    <w:p w:rsidR="009C766C" w:rsidRDefault="009C766C">
      <w:pPr>
        <w:ind w:firstLine="1134"/>
        <w:jc w:val="both"/>
        <w:rPr>
          <w:sz w:val="24"/>
        </w:rPr>
      </w:pPr>
      <w:r>
        <w:rPr>
          <w:sz w:val="24"/>
        </w:rPr>
        <w:t xml:space="preserve">III - abono de permanência de que tratam o § 19 do art. 40 da Constituição, o § 5º do art. 2º e o § 1º do art. 3º da Emenda Constitucional nº 41, de 19 de dezembro de 2003. </w:t>
      </w:r>
    </w:p>
    <w:p w:rsidR="009C766C" w:rsidRDefault="009C766C">
      <w:pPr>
        <w:ind w:firstLine="1134"/>
        <w:jc w:val="both"/>
        <w:rPr>
          <w:sz w:val="24"/>
        </w:rPr>
      </w:pPr>
      <w:r>
        <w:rPr>
          <w:sz w:val="24"/>
        </w:rPr>
        <w:t xml:space="preserve">Parágrafo único. O disposto no </w:t>
      </w:r>
      <w:r>
        <w:rPr>
          <w:i/>
          <w:sz w:val="24"/>
        </w:rPr>
        <w:t>caput</w:t>
      </w:r>
      <w:r>
        <w:rPr>
          <w:sz w:val="24"/>
        </w:rPr>
        <w:t xml:space="preserve"> aplica-se à retribuição pelo exercício de função de direção, chefia e assessoramento e às parcelas indenizatórias previstas em lei. </w:t>
      </w:r>
    </w:p>
    <w:p w:rsidR="009C766C" w:rsidRDefault="009C766C">
      <w:pPr>
        <w:ind w:firstLine="1134"/>
        <w:jc w:val="both"/>
        <w:rPr>
          <w:sz w:val="24"/>
        </w:rPr>
      </w:pPr>
    </w:p>
    <w:p w:rsidR="00860C5E" w:rsidRPr="00860C5E" w:rsidRDefault="00860C5E">
      <w:pPr>
        <w:ind w:firstLine="1134"/>
        <w:jc w:val="both"/>
        <w:rPr>
          <w:i/>
          <w:sz w:val="24"/>
        </w:rPr>
      </w:pPr>
      <w:r>
        <w:rPr>
          <w:sz w:val="24"/>
        </w:rPr>
        <w:t xml:space="preserve">Art. 4º-A. </w:t>
      </w:r>
      <w:r w:rsidR="00A50B88" w:rsidRPr="00A50B88">
        <w:rPr>
          <w:sz w:val="24"/>
        </w:rPr>
        <w:t>Sem prejuízo dos direitos, das vantagens e dos benefícios previstos em lei, o governo do Distrito Federal poderá conceder, com dotação orçamentária própria, não vinculada ao Fundo Constitucional do Distrito Federal, aos integrantes das carreiras que são regidos por esta Lei, ativos, inativos e pensionistas, indenização de Representação de Função Policial Civil destinada ao exercício de atividades extraordinárias de caráter policial em qualquer órgão ou entidade do governo do Distrito Federal, de acordo com regulamentação a ser editada pelo governador do Distrito Federal.</w:t>
      </w:r>
      <w:r w:rsidR="00A50B88">
        <w:rPr>
          <w:i/>
          <w:sz w:val="24"/>
        </w:rPr>
        <w:t xml:space="preserve"> </w:t>
      </w:r>
      <w:hyperlink r:id="rId7" w:history="1">
        <w:r w:rsidR="00A50B88" w:rsidRPr="006353C0">
          <w:rPr>
            <w:rStyle w:val="Hyperlink"/>
            <w:i/>
            <w:sz w:val="24"/>
            <w:szCs w:val="24"/>
          </w:rPr>
          <w:t>(</w:t>
        </w:r>
        <w:r w:rsidR="00A50B88">
          <w:rPr>
            <w:rStyle w:val="Hyperlink"/>
            <w:i/>
            <w:sz w:val="24"/>
            <w:szCs w:val="24"/>
          </w:rPr>
          <w:t>Artigo</w:t>
        </w:r>
        <w:r w:rsidR="00A50B88" w:rsidRPr="006353C0">
          <w:rPr>
            <w:rStyle w:val="Hyperlink"/>
            <w:i/>
            <w:sz w:val="24"/>
            <w:szCs w:val="24"/>
          </w:rPr>
          <w:t xml:space="preserve"> </w:t>
        </w:r>
        <w:r w:rsidR="00A50B88">
          <w:rPr>
            <w:rStyle w:val="Hyperlink"/>
            <w:i/>
            <w:sz w:val="24"/>
            <w:szCs w:val="24"/>
          </w:rPr>
          <w:t>acrescido pela</w:t>
        </w:r>
        <w:r w:rsidR="00A50B88" w:rsidRPr="00A50B88">
          <w:rPr>
            <w:rStyle w:val="Hyperlink"/>
            <w:i/>
            <w:sz w:val="24"/>
            <w:szCs w:val="24"/>
          </w:rPr>
          <w:t xml:space="preserve"> Lei nº 14.724, de 14/11/2023</w:t>
        </w:r>
        <w:r w:rsidR="00A50B88">
          <w:rPr>
            <w:rStyle w:val="Hyperlink"/>
            <w:i/>
            <w:sz w:val="24"/>
            <w:szCs w:val="24"/>
          </w:rPr>
          <w:t xml:space="preserve">, </w:t>
        </w:r>
        <w:r w:rsidR="00A50B88" w:rsidRPr="006353C0">
          <w:rPr>
            <w:rStyle w:val="Hyperlink"/>
            <w:i/>
            <w:sz w:val="24"/>
            <w:szCs w:val="24"/>
          </w:rPr>
          <w:t>vetad</w:t>
        </w:r>
        <w:r w:rsidR="00A50B88">
          <w:rPr>
            <w:rStyle w:val="Hyperlink"/>
            <w:i/>
            <w:sz w:val="24"/>
            <w:szCs w:val="24"/>
          </w:rPr>
          <w:t>o</w:t>
        </w:r>
        <w:r w:rsidR="00A50B88" w:rsidRPr="006353C0">
          <w:rPr>
            <w:rStyle w:val="Hyperlink"/>
            <w:i/>
            <w:sz w:val="24"/>
            <w:szCs w:val="24"/>
          </w:rPr>
          <w:t xml:space="preserve"> pelo Presidente da República, mantid</w:t>
        </w:r>
        <w:r w:rsidR="00A50B88">
          <w:rPr>
            <w:rStyle w:val="Hyperlink"/>
            <w:i/>
            <w:sz w:val="24"/>
            <w:szCs w:val="24"/>
          </w:rPr>
          <w:t>o</w:t>
        </w:r>
        <w:r w:rsidR="00A50B88" w:rsidRPr="006353C0">
          <w:rPr>
            <w:rStyle w:val="Hyperlink"/>
            <w:i/>
            <w:sz w:val="24"/>
            <w:szCs w:val="24"/>
          </w:rPr>
          <w:t xml:space="preserve"> pelo Congresso Nacional e publicad</w:t>
        </w:r>
        <w:r w:rsidR="00A50B88">
          <w:rPr>
            <w:rStyle w:val="Hyperlink"/>
            <w:i/>
            <w:sz w:val="24"/>
            <w:szCs w:val="24"/>
          </w:rPr>
          <w:t>o</w:t>
        </w:r>
        <w:r w:rsidR="00A50B88" w:rsidRPr="006353C0">
          <w:rPr>
            <w:rStyle w:val="Hyperlink"/>
            <w:i/>
            <w:sz w:val="24"/>
            <w:szCs w:val="24"/>
          </w:rPr>
          <w:t xml:space="preserve"> no DOU de 23/5/2024)</w:t>
        </w:r>
      </w:hyperlink>
    </w:p>
    <w:p w:rsidR="00860C5E" w:rsidRDefault="00860C5E">
      <w:pPr>
        <w:ind w:firstLine="1134"/>
        <w:jc w:val="both"/>
        <w:rPr>
          <w:sz w:val="24"/>
        </w:rPr>
      </w:pPr>
    </w:p>
    <w:p w:rsidR="009C766C" w:rsidRDefault="009C766C">
      <w:pPr>
        <w:ind w:firstLine="1134"/>
        <w:jc w:val="both"/>
        <w:rPr>
          <w:sz w:val="24"/>
        </w:rPr>
      </w:pPr>
      <w:r>
        <w:rPr>
          <w:sz w:val="24"/>
        </w:rPr>
        <w:t xml:space="preserve">Art. 5º Aplica-se às aposentadorias concedidas aos servidores integrantes das carreiras de que trata o art. 1º, e às pensões, o disposto nesta Lei, ressalvadas aquelas reguladas pelos </w:t>
      </w:r>
      <w:proofErr w:type="spellStart"/>
      <w:r>
        <w:rPr>
          <w:sz w:val="24"/>
        </w:rPr>
        <w:t>arts</w:t>
      </w:r>
      <w:proofErr w:type="spellEnd"/>
      <w:r>
        <w:rPr>
          <w:sz w:val="24"/>
        </w:rPr>
        <w:t xml:space="preserve">. 1º e 2º da Lei nº 10.887, de 18 de junho de 2004. </w:t>
      </w:r>
    </w:p>
    <w:p w:rsidR="009C766C" w:rsidRDefault="009C766C">
      <w:pPr>
        <w:ind w:firstLine="1134"/>
        <w:jc w:val="both"/>
        <w:rPr>
          <w:sz w:val="24"/>
        </w:rPr>
      </w:pPr>
    </w:p>
    <w:p w:rsidR="009C766C" w:rsidRDefault="009C766C">
      <w:pPr>
        <w:ind w:firstLine="1134"/>
        <w:jc w:val="both"/>
        <w:rPr>
          <w:sz w:val="24"/>
        </w:rPr>
      </w:pPr>
      <w:r>
        <w:rPr>
          <w:sz w:val="24"/>
        </w:rPr>
        <w:t xml:space="preserve">Art. 6º A aplicação do disposto nesta Lei aos servidores ativos, aos inativos e aos pensionistas não poderá implicar redução de remuneração, de proventos e de pensões. </w:t>
      </w:r>
    </w:p>
    <w:p w:rsidR="009C766C" w:rsidRDefault="009C766C">
      <w:pPr>
        <w:ind w:firstLine="1134"/>
        <w:jc w:val="both"/>
        <w:rPr>
          <w:sz w:val="24"/>
        </w:rPr>
      </w:pPr>
      <w:r>
        <w:rPr>
          <w:sz w:val="24"/>
        </w:rPr>
        <w:t xml:space="preserve">§ 1º Na hipótese de redução de remuneração, de provento ou de pensão, em decorrência da aplicação do disposto nesta Lei, eventual diferença será paga a título de parcela complementar de subsídio, de natureza provisória, que será gradativamente absorvida por ocasião do desenvolvimento no cargo ou na carreira por progressão ou promoção ordinária ou </w:t>
      </w:r>
      <w:r>
        <w:rPr>
          <w:sz w:val="24"/>
        </w:rPr>
        <w:lastRenderedPageBreak/>
        <w:t xml:space="preserve">extraordinária, da reorganização ou da reestruturação dos cargos, das carreiras ou da remuneração referidas no art. 1º desta Lei, da concessão de reajuste ou vantagem de qualquer natureza, bem como da implantação dos valores constantes dos Anexos. </w:t>
      </w:r>
    </w:p>
    <w:p w:rsidR="009C766C" w:rsidRDefault="009C766C">
      <w:pPr>
        <w:ind w:firstLine="1134"/>
        <w:jc w:val="both"/>
        <w:rPr>
          <w:sz w:val="24"/>
        </w:rPr>
      </w:pPr>
      <w:r>
        <w:rPr>
          <w:sz w:val="24"/>
        </w:rPr>
        <w:t xml:space="preserve">§ 2º A parcela complementar de subsídio referida no § 1º estará sujeita exclusivamente à atualização decorrente de revisão geral da remuneração dos servidores públicos federais. </w:t>
      </w:r>
    </w:p>
    <w:p w:rsidR="009C766C" w:rsidRDefault="009C766C">
      <w:pPr>
        <w:ind w:firstLine="1134"/>
        <w:jc w:val="both"/>
        <w:rPr>
          <w:sz w:val="24"/>
        </w:rPr>
      </w:pPr>
    </w:p>
    <w:p w:rsidR="009C766C" w:rsidRDefault="009C766C">
      <w:pPr>
        <w:ind w:firstLine="1134"/>
        <w:jc w:val="both"/>
        <w:rPr>
          <w:sz w:val="24"/>
        </w:rPr>
      </w:pPr>
      <w:r>
        <w:rPr>
          <w:sz w:val="24"/>
        </w:rPr>
        <w:t>Art. 7º</w:t>
      </w:r>
      <w:proofErr w:type="gramStart"/>
      <w:r>
        <w:rPr>
          <w:sz w:val="24"/>
        </w:rPr>
        <w:t xml:space="preserve">  </w:t>
      </w:r>
      <w:proofErr w:type="gramEnd"/>
      <w:r>
        <w:rPr>
          <w:sz w:val="24"/>
        </w:rPr>
        <w:t xml:space="preserve">Esta Lei entra em vigor na data de sua publicação. </w:t>
      </w:r>
    </w:p>
    <w:p w:rsidR="009C766C" w:rsidRDefault="009C766C">
      <w:pPr>
        <w:ind w:firstLine="1134"/>
        <w:jc w:val="both"/>
        <w:rPr>
          <w:sz w:val="24"/>
        </w:rPr>
      </w:pPr>
    </w:p>
    <w:p w:rsidR="009C766C" w:rsidRDefault="009C766C">
      <w:pPr>
        <w:ind w:firstLine="1134"/>
        <w:jc w:val="both"/>
        <w:rPr>
          <w:sz w:val="24"/>
        </w:rPr>
      </w:pPr>
      <w:r>
        <w:rPr>
          <w:sz w:val="24"/>
        </w:rPr>
        <w:t>Art. 8º</w:t>
      </w:r>
      <w:proofErr w:type="gramStart"/>
      <w:r>
        <w:rPr>
          <w:sz w:val="24"/>
        </w:rPr>
        <w:t xml:space="preserve">  </w:t>
      </w:r>
      <w:proofErr w:type="gramEnd"/>
      <w:r>
        <w:rPr>
          <w:sz w:val="24"/>
        </w:rPr>
        <w:t xml:space="preserve">Ficam revogados, a partir de 1º de setembro de 2006: </w:t>
      </w:r>
    </w:p>
    <w:p w:rsidR="009C766C" w:rsidRDefault="009C766C">
      <w:pPr>
        <w:ind w:firstLine="1134"/>
        <w:jc w:val="both"/>
        <w:rPr>
          <w:sz w:val="24"/>
        </w:rPr>
      </w:pPr>
      <w:r>
        <w:rPr>
          <w:sz w:val="24"/>
        </w:rPr>
        <w:t xml:space="preserve">I - os </w:t>
      </w:r>
      <w:proofErr w:type="spellStart"/>
      <w:r>
        <w:rPr>
          <w:sz w:val="24"/>
        </w:rPr>
        <w:t>arts</w:t>
      </w:r>
      <w:proofErr w:type="spellEnd"/>
      <w:r>
        <w:rPr>
          <w:sz w:val="24"/>
        </w:rPr>
        <w:t xml:space="preserve">. 6º a 8º e o Anexo III da Lei nº 9.264, de 7 de fevereiro de 1996; </w:t>
      </w:r>
    </w:p>
    <w:p w:rsidR="009C766C" w:rsidRDefault="009C766C">
      <w:pPr>
        <w:ind w:firstLine="1134"/>
        <w:jc w:val="both"/>
        <w:rPr>
          <w:sz w:val="24"/>
        </w:rPr>
      </w:pPr>
      <w:r>
        <w:rPr>
          <w:sz w:val="24"/>
        </w:rPr>
        <w:t xml:space="preserve">II - o art. 1º da Lei nº 10.874, de 1º de junho de 2004; </w:t>
      </w:r>
    </w:p>
    <w:p w:rsidR="009C766C" w:rsidRDefault="009C766C">
      <w:pPr>
        <w:ind w:firstLine="1134"/>
        <w:jc w:val="both"/>
        <w:rPr>
          <w:sz w:val="24"/>
        </w:rPr>
      </w:pPr>
      <w:r>
        <w:rPr>
          <w:sz w:val="24"/>
        </w:rPr>
        <w:t xml:space="preserve">III - o art. 4º e o Anexo da Medida Provisória nº 2.184-23, de 24 de agosto de 2001; e </w:t>
      </w:r>
    </w:p>
    <w:p w:rsidR="009C766C" w:rsidRDefault="009C766C">
      <w:pPr>
        <w:ind w:firstLine="1134"/>
        <w:jc w:val="both"/>
        <w:rPr>
          <w:sz w:val="24"/>
        </w:rPr>
      </w:pPr>
      <w:r>
        <w:rPr>
          <w:sz w:val="24"/>
        </w:rPr>
        <w:t xml:space="preserve">IV - os </w:t>
      </w:r>
      <w:proofErr w:type="spellStart"/>
      <w:r>
        <w:rPr>
          <w:sz w:val="24"/>
        </w:rPr>
        <w:t>arts</w:t>
      </w:r>
      <w:proofErr w:type="spellEnd"/>
      <w:r>
        <w:rPr>
          <w:sz w:val="24"/>
        </w:rPr>
        <w:t xml:space="preserve">. 24, 26 e os Anexos VI e VII da Lei nº 11.134, de 15 de julho de 2005. </w:t>
      </w:r>
    </w:p>
    <w:p w:rsidR="009C766C" w:rsidRDefault="009C766C">
      <w:pPr>
        <w:ind w:firstLine="1134"/>
        <w:jc w:val="both"/>
        <w:rPr>
          <w:sz w:val="24"/>
        </w:rPr>
      </w:pPr>
    </w:p>
    <w:p w:rsidR="009C766C" w:rsidRDefault="009C766C">
      <w:pPr>
        <w:ind w:firstLine="1134"/>
        <w:jc w:val="both"/>
        <w:rPr>
          <w:sz w:val="24"/>
        </w:rPr>
      </w:pPr>
      <w:r>
        <w:rPr>
          <w:sz w:val="24"/>
        </w:rPr>
        <w:t xml:space="preserve">Congresso Nacional, em 19 de outubro de 2006; 185º da Independência e 118º da República. </w:t>
      </w:r>
    </w:p>
    <w:p w:rsidR="009C766C" w:rsidRDefault="009C766C">
      <w:pPr>
        <w:ind w:firstLine="1134"/>
        <w:jc w:val="both"/>
        <w:rPr>
          <w:sz w:val="24"/>
        </w:rPr>
      </w:pPr>
    </w:p>
    <w:p w:rsidR="009C766C" w:rsidRDefault="009C766C">
      <w:pPr>
        <w:ind w:firstLine="1134"/>
        <w:jc w:val="both"/>
        <w:rPr>
          <w:sz w:val="24"/>
        </w:rPr>
      </w:pPr>
      <w:r>
        <w:rPr>
          <w:sz w:val="24"/>
        </w:rPr>
        <w:t>Senador RENAN CALHEIROS</w:t>
      </w:r>
    </w:p>
    <w:p w:rsidR="009C766C" w:rsidRDefault="009C766C">
      <w:pPr>
        <w:ind w:firstLine="1134"/>
        <w:jc w:val="both"/>
        <w:rPr>
          <w:sz w:val="24"/>
        </w:rPr>
      </w:pPr>
      <w:r>
        <w:rPr>
          <w:sz w:val="24"/>
        </w:rPr>
        <w:t xml:space="preserve">Presidente da Mesa do Congresso Nacional </w:t>
      </w:r>
    </w:p>
    <w:p w:rsidR="009C766C" w:rsidRDefault="009C766C">
      <w:pPr>
        <w:ind w:firstLine="1134"/>
        <w:jc w:val="both"/>
        <w:rPr>
          <w:sz w:val="24"/>
        </w:rPr>
      </w:pPr>
    </w:p>
    <w:p w:rsidR="00E74F71" w:rsidRPr="00E74F71" w:rsidRDefault="00E74F71" w:rsidP="00E74F71">
      <w:pPr>
        <w:jc w:val="center"/>
        <w:rPr>
          <w:bCs/>
          <w:sz w:val="24"/>
        </w:rPr>
      </w:pPr>
      <w:r>
        <w:rPr>
          <w:bCs/>
          <w:sz w:val="24"/>
        </w:rPr>
        <w:t>ANEXO I</w:t>
      </w:r>
    </w:p>
    <w:p w:rsidR="00E05A03" w:rsidRPr="00011FC7" w:rsidRDefault="00E05A03" w:rsidP="00E05A03">
      <w:pPr>
        <w:pStyle w:val="Cabealho"/>
        <w:jc w:val="center"/>
        <w:rPr>
          <w:i/>
          <w:sz w:val="24"/>
          <w:szCs w:val="24"/>
        </w:rPr>
      </w:pPr>
      <w:hyperlink r:id="rId8" w:history="1">
        <w:r w:rsidRPr="00014E73">
          <w:rPr>
            <w:rStyle w:val="Hyperlink"/>
            <w:i/>
            <w:sz w:val="24"/>
            <w:szCs w:val="24"/>
          </w:rPr>
          <w:t>(Ane</w:t>
        </w:r>
        <w:r>
          <w:rPr>
            <w:rStyle w:val="Hyperlink"/>
            <w:i/>
            <w:sz w:val="24"/>
            <w:szCs w:val="24"/>
          </w:rPr>
          <w:t xml:space="preserve">xo com redação dada pelo Anexo </w:t>
        </w:r>
        <w:r w:rsidRPr="00014E73">
          <w:rPr>
            <w:rStyle w:val="Hyperlink"/>
            <w:i/>
            <w:sz w:val="24"/>
            <w:szCs w:val="24"/>
          </w:rPr>
          <w:t>III à Medida Provisória nº 1.326, de 1º/12/2025)</w:t>
        </w:r>
        <w:proofErr w:type="gramStart"/>
      </w:hyperlink>
      <w:proofErr w:type="gramEnd"/>
    </w:p>
    <w:p w:rsidR="00E74F71" w:rsidRPr="00E74F71" w:rsidRDefault="00E74F71" w:rsidP="00E74F71">
      <w:pPr>
        <w:jc w:val="center"/>
        <w:rPr>
          <w:sz w:val="24"/>
        </w:rPr>
      </w:pPr>
    </w:p>
    <w:p w:rsidR="00E74F71" w:rsidRDefault="00E74F71" w:rsidP="00E74F71">
      <w:pPr>
        <w:jc w:val="center"/>
        <w:rPr>
          <w:sz w:val="24"/>
        </w:rPr>
      </w:pPr>
      <w:r w:rsidRPr="00E74F71">
        <w:rPr>
          <w:sz w:val="24"/>
        </w:rPr>
        <w:t>TABELA DE SUBSÍDIOS PARA A CARREIRA DE DELEGADO DE POLÍCIA DO DISTRITO FEDERAL</w:t>
      </w:r>
    </w:p>
    <w:p w:rsidR="00E74F71" w:rsidRPr="00E74F71" w:rsidRDefault="00E74F71" w:rsidP="00E74F71">
      <w:pPr>
        <w:jc w:val="center"/>
        <w:rPr>
          <w:sz w:val="24"/>
        </w:rPr>
      </w:pPr>
    </w:p>
    <w:p w:rsidR="00E74F71" w:rsidRPr="00E74F71" w:rsidRDefault="00E74F71" w:rsidP="00E74F71">
      <w:pPr>
        <w:jc w:val="right"/>
        <w:rPr>
          <w:sz w:val="24"/>
        </w:rPr>
      </w:pPr>
      <w:r w:rsidRPr="00E74F71">
        <w:rPr>
          <w:sz w:val="24"/>
        </w:rPr>
        <w:t>Em R$</w:t>
      </w:r>
    </w:p>
    <w:tbl>
      <w:tblPr>
        <w:tblW w:w="5000" w:type="pct"/>
        <w:tblCellMar>
          <w:left w:w="0" w:type="dxa"/>
          <w:right w:w="0" w:type="dxa"/>
        </w:tblCellMar>
        <w:tblLook w:val="04A0" w:firstRow="1" w:lastRow="0" w:firstColumn="1" w:lastColumn="0" w:noHBand="0" w:noVBand="1"/>
      </w:tblPr>
      <w:tblGrid>
        <w:gridCol w:w="3004"/>
        <w:gridCol w:w="1549"/>
        <w:gridCol w:w="1549"/>
        <w:gridCol w:w="1646"/>
        <w:gridCol w:w="1742"/>
      </w:tblGrid>
      <w:tr w:rsidR="00F01A1F" w:rsidRPr="00F01A1F" w:rsidTr="00F01A1F">
        <w:trPr>
          <w:trHeight w:val="15"/>
        </w:trPr>
        <w:tc>
          <w:tcPr>
            <w:tcW w:w="1583" w:type="pct"/>
            <w:vMerge w:val="restart"/>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F01A1F" w:rsidRPr="00F01A1F" w:rsidRDefault="00F01A1F" w:rsidP="00F01A1F">
            <w:pPr>
              <w:jc w:val="center"/>
              <w:rPr>
                <w:bCs/>
                <w:sz w:val="24"/>
              </w:rPr>
            </w:pPr>
            <w:bookmarkStart w:id="0" w:name="anexo3"/>
            <w:bookmarkEnd w:id="0"/>
            <w:r w:rsidRPr="00F01A1F">
              <w:rPr>
                <w:bCs/>
                <w:sz w:val="24"/>
              </w:rPr>
              <w:t>CARGO</w:t>
            </w:r>
          </w:p>
        </w:tc>
        <w:tc>
          <w:tcPr>
            <w:tcW w:w="816" w:type="pct"/>
            <w:vMerge w:val="restart"/>
            <w:tcBorders>
              <w:top w:val="single" w:sz="8" w:space="0" w:color="000000"/>
              <w:left w:val="nil"/>
              <w:bottom w:val="single" w:sz="8" w:space="0" w:color="000000"/>
              <w:right w:val="single" w:sz="8" w:space="0" w:color="000000"/>
            </w:tcBorders>
            <w:tcMar>
              <w:top w:w="0" w:type="dxa"/>
              <w:left w:w="75" w:type="dxa"/>
              <w:bottom w:w="0" w:type="dxa"/>
              <w:right w:w="75" w:type="dxa"/>
            </w:tcMar>
            <w:vAlign w:val="center"/>
            <w:hideMark/>
          </w:tcPr>
          <w:p w:rsidR="00F01A1F" w:rsidRPr="00F01A1F" w:rsidRDefault="00F01A1F" w:rsidP="00F01A1F">
            <w:pPr>
              <w:jc w:val="center"/>
              <w:rPr>
                <w:bCs/>
                <w:sz w:val="24"/>
              </w:rPr>
            </w:pPr>
            <w:r w:rsidRPr="00F01A1F">
              <w:rPr>
                <w:bCs/>
                <w:sz w:val="24"/>
              </w:rPr>
              <w:t>CATEGORIA</w:t>
            </w:r>
          </w:p>
        </w:tc>
        <w:tc>
          <w:tcPr>
            <w:tcW w:w="2601" w:type="pct"/>
            <w:gridSpan w:val="3"/>
            <w:tcBorders>
              <w:top w:val="single" w:sz="8" w:space="0" w:color="000000"/>
              <w:left w:val="nil"/>
              <w:bottom w:val="single" w:sz="8" w:space="0" w:color="000000"/>
              <w:right w:val="single" w:sz="8" w:space="0" w:color="000000"/>
            </w:tcBorders>
            <w:vAlign w:val="center"/>
            <w:hideMark/>
          </w:tcPr>
          <w:p w:rsidR="00F01A1F" w:rsidRPr="00F01A1F" w:rsidRDefault="00F01A1F" w:rsidP="00F01A1F">
            <w:pPr>
              <w:jc w:val="center"/>
              <w:rPr>
                <w:bCs/>
                <w:sz w:val="24"/>
              </w:rPr>
            </w:pPr>
            <w:r w:rsidRPr="00F01A1F">
              <w:rPr>
                <w:bCs/>
                <w:sz w:val="24"/>
              </w:rPr>
              <w:t>EFEITOS FINANCEIROS</w:t>
            </w:r>
          </w:p>
        </w:tc>
      </w:tr>
      <w:tr w:rsidR="00F01A1F" w:rsidRPr="00F01A1F" w:rsidTr="00F01A1F">
        <w:trPr>
          <w:trHeight w:val="1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01A1F" w:rsidRPr="00F01A1F" w:rsidRDefault="00F01A1F" w:rsidP="00F01A1F">
            <w:pPr>
              <w:jc w:val="center"/>
              <w:rPr>
                <w:bCs/>
                <w:sz w:val="24"/>
              </w:rPr>
            </w:pPr>
          </w:p>
        </w:tc>
        <w:tc>
          <w:tcPr>
            <w:tcW w:w="0" w:type="auto"/>
            <w:vMerge/>
            <w:tcBorders>
              <w:top w:val="single" w:sz="8" w:space="0" w:color="000000"/>
              <w:left w:val="nil"/>
              <w:bottom w:val="single" w:sz="8" w:space="0" w:color="000000"/>
              <w:right w:val="single" w:sz="8" w:space="0" w:color="000000"/>
            </w:tcBorders>
            <w:vAlign w:val="center"/>
            <w:hideMark/>
          </w:tcPr>
          <w:p w:rsidR="00F01A1F" w:rsidRPr="00F01A1F" w:rsidRDefault="00F01A1F" w:rsidP="00F01A1F">
            <w:pPr>
              <w:jc w:val="center"/>
              <w:rPr>
                <w:bCs/>
                <w:sz w:val="24"/>
              </w:rPr>
            </w:pPr>
          </w:p>
        </w:tc>
        <w:tc>
          <w:tcPr>
            <w:tcW w:w="816" w:type="pct"/>
            <w:tcBorders>
              <w:top w:val="nil"/>
              <w:left w:val="nil"/>
              <w:bottom w:val="single" w:sz="8" w:space="0" w:color="000000"/>
              <w:right w:val="single" w:sz="8" w:space="0" w:color="000000"/>
            </w:tcBorders>
            <w:vAlign w:val="center"/>
            <w:hideMark/>
          </w:tcPr>
          <w:p w:rsidR="00F01A1F" w:rsidRPr="00F01A1F" w:rsidRDefault="00F01A1F" w:rsidP="00F01A1F">
            <w:pPr>
              <w:jc w:val="center"/>
              <w:rPr>
                <w:bCs/>
                <w:sz w:val="24"/>
              </w:rPr>
            </w:pPr>
            <w:r w:rsidRPr="00F01A1F">
              <w:rPr>
                <w:bCs/>
                <w:sz w:val="24"/>
              </w:rPr>
              <w:t>ATÉ 30 DE NOVEMBRO DE 2025</w:t>
            </w:r>
          </w:p>
        </w:tc>
        <w:tc>
          <w:tcPr>
            <w:tcW w:w="867"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F01A1F" w:rsidRPr="00F01A1F" w:rsidRDefault="00F01A1F" w:rsidP="00F01A1F">
            <w:pPr>
              <w:jc w:val="center"/>
              <w:rPr>
                <w:bCs/>
                <w:sz w:val="24"/>
              </w:rPr>
            </w:pPr>
            <w:r w:rsidRPr="00F01A1F">
              <w:rPr>
                <w:bCs/>
                <w:sz w:val="24"/>
              </w:rPr>
              <w:t>A PARTIR DE</w:t>
            </w:r>
          </w:p>
          <w:p w:rsidR="00F01A1F" w:rsidRPr="00F01A1F" w:rsidRDefault="00F01A1F" w:rsidP="00F01A1F">
            <w:pPr>
              <w:jc w:val="center"/>
              <w:rPr>
                <w:bCs/>
                <w:sz w:val="24"/>
              </w:rPr>
            </w:pPr>
            <w:r w:rsidRPr="00F01A1F">
              <w:rPr>
                <w:bCs/>
                <w:sz w:val="24"/>
              </w:rPr>
              <w:t>1º DE DEZEMBRO DE 2025</w:t>
            </w:r>
          </w:p>
        </w:tc>
        <w:tc>
          <w:tcPr>
            <w:tcW w:w="918"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F01A1F" w:rsidRPr="00F01A1F" w:rsidRDefault="00F01A1F" w:rsidP="00F01A1F">
            <w:pPr>
              <w:jc w:val="center"/>
              <w:rPr>
                <w:bCs/>
                <w:sz w:val="24"/>
              </w:rPr>
            </w:pPr>
            <w:r w:rsidRPr="00F01A1F">
              <w:rPr>
                <w:bCs/>
                <w:sz w:val="24"/>
              </w:rPr>
              <w:t>A PARTIR DE</w:t>
            </w:r>
          </w:p>
          <w:p w:rsidR="00F01A1F" w:rsidRPr="00F01A1F" w:rsidRDefault="00F01A1F" w:rsidP="00F01A1F">
            <w:pPr>
              <w:jc w:val="center"/>
              <w:rPr>
                <w:bCs/>
                <w:sz w:val="24"/>
              </w:rPr>
            </w:pPr>
            <w:r w:rsidRPr="00F01A1F">
              <w:rPr>
                <w:bCs/>
                <w:sz w:val="24"/>
              </w:rPr>
              <w:t>1º DE JANEIRO DE 2026</w:t>
            </w:r>
          </w:p>
        </w:tc>
      </w:tr>
      <w:tr w:rsidR="00F01A1F" w:rsidRPr="00F01A1F" w:rsidTr="00F01A1F">
        <w:trPr>
          <w:trHeight w:val="15"/>
        </w:trPr>
        <w:tc>
          <w:tcPr>
            <w:tcW w:w="1583" w:type="pct"/>
            <w:vMerge w:val="restar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F01A1F" w:rsidRPr="00F01A1F" w:rsidRDefault="00F01A1F" w:rsidP="00F01A1F">
            <w:pPr>
              <w:jc w:val="center"/>
              <w:rPr>
                <w:bCs/>
                <w:sz w:val="24"/>
              </w:rPr>
            </w:pPr>
            <w:r w:rsidRPr="00F01A1F">
              <w:rPr>
                <w:bCs/>
                <w:sz w:val="24"/>
              </w:rPr>
              <w:t>Delegado de Polícia</w:t>
            </w:r>
          </w:p>
        </w:tc>
        <w:tc>
          <w:tcPr>
            <w:tcW w:w="816"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F01A1F" w:rsidRPr="00F01A1F" w:rsidRDefault="00F01A1F" w:rsidP="00F01A1F">
            <w:pPr>
              <w:jc w:val="center"/>
              <w:rPr>
                <w:bCs/>
                <w:sz w:val="24"/>
              </w:rPr>
            </w:pPr>
            <w:r w:rsidRPr="00F01A1F">
              <w:rPr>
                <w:bCs/>
                <w:sz w:val="24"/>
              </w:rPr>
              <w:t>Especial</w:t>
            </w:r>
          </w:p>
        </w:tc>
        <w:tc>
          <w:tcPr>
            <w:tcW w:w="816" w:type="pct"/>
            <w:tcBorders>
              <w:top w:val="nil"/>
              <w:left w:val="nil"/>
              <w:bottom w:val="single" w:sz="8" w:space="0" w:color="000000"/>
              <w:right w:val="single" w:sz="8" w:space="0" w:color="000000"/>
            </w:tcBorders>
            <w:vAlign w:val="center"/>
            <w:hideMark/>
          </w:tcPr>
          <w:p w:rsidR="00F01A1F" w:rsidRPr="00F01A1F" w:rsidRDefault="00F01A1F" w:rsidP="00F01A1F">
            <w:pPr>
              <w:jc w:val="center"/>
              <w:rPr>
                <w:bCs/>
                <w:sz w:val="24"/>
              </w:rPr>
            </w:pPr>
            <w:r w:rsidRPr="00F01A1F">
              <w:rPr>
                <w:bCs/>
                <w:sz w:val="24"/>
              </w:rPr>
              <w:t>30.542,92</w:t>
            </w:r>
          </w:p>
        </w:tc>
        <w:tc>
          <w:tcPr>
            <w:tcW w:w="867"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F01A1F" w:rsidRPr="00F01A1F" w:rsidRDefault="00F01A1F" w:rsidP="00F01A1F">
            <w:pPr>
              <w:jc w:val="center"/>
              <w:rPr>
                <w:bCs/>
                <w:sz w:val="24"/>
              </w:rPr>
            </w:pPr>
            <w:r w:rsidRPr="00F01A1F">
              <w:rPr>
                <w:bCs/>
                <w:sz w:val="24"/>
              </w:rPr>
              <w:t>34.455,47</w:t>
            </w:r>
          </w:p>
        </w:tc>
        <w:tc>
          <w:tcPr>
            <w:tcW w:w="918"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F01A1F" w:rsidRPr="00F01A1F" w:rsidRDefault="00F01A1F" w:rsidP="00F01A1F">
            <w:pPr>
              <w:jc w:val="center"/>
              <w:rPr>
                <w:bCs/>
                <w:sz w:val="24"/>
              </w:rPr>
            </w:pPr>
            <w:r w:rsidRPr="00F01A1F">
              <w:rPr>
                <w:bCs/>
                <w:sz w:val="24"/>
              </w:rPr>
              <w:t>38.872,66</w:t>
            </w:r>
          </w:p>
        </w:tc>
      </w:tr>
      <w:tr w:rsidR="00F01A1F" w:rsidRPr="00F01A1F" w:rsidTr="00F01A1F">
        <w:trPr>
          <w:trHeight w:val="15"/>
        </w:trPr>
        <w:tc>
          <w:tcPr>
            <w:tcW w:w="0" w:type="auto"/>
            <w:vMerge/>
            <w:tcBorders>
              <w:top w:val="nil"/>
              <w:left w:val="single" w:sz="8" w:space="0" w:color="000000"/>
              <w:bottom w:val="single" w:sz="8" w:space="0" w:color="000000"/>
              <w:right w:val="single" w:sz="8" w:space="0" w:color="000000"/>
            </w:tcBorders>
            <w:vAlign w:val="center"/>
            <w:hideMark/>
          </w:tcPr>
          <w:p w:rsidR="00F01A1F" w:rsidRPr="00F01A1F" w:rsidRDefault="00F01A1F" w:rsidP="00F01A1F">
            <w:pPr>
              <w:jc w:val="center"/>
              <w:rPr>
                <w:bCs/>
                <w:sz w:val="24"/>
              </w:rPr>
            </w:pPr>
          </w:p>
        </w:tc>
        <w:tc>
          <w:tcPr>
            <w:tcW w:w="816"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F01A1F" w:rsidRPr="00F01A1F" w:rsidRDefault="00F01A1F" w:rsidP="00F01A1F">
            <w:pPr>
              <w:jc w:val="center"/>
              <w:rPr>
                <w:bCs/>
                <w:sz w:val="24"/>
              </w:rPr>
            </w:pPr>
            <w:r w:rsidRPr="00F01A1F">
              <w:rPr>
                <w:bCs/>
                <w:sz w:val="24"/>
              </w:rPr>
              <w:t>Primeira</w:t>
            </w:r>
          </w:p>
        </w:tc>
        <w:tc>
          <w:tcPr>
            <w:tcW w:w="816" w:type="pct"/>
            <w:tcBorders>
              <w:top w:val="nil"/>
              <w:left w:val="nil"/>
              <w:bottom w:val="single" w:sz="8" w:space="0" w:color="000000"/>
              <w:right w:val="single" w:sz="8" w:space="0" w:color="000000"/>
            </w:tcBorders>
            <w:vAlign w:val="center"/>
            <w:hideMark/>
          </w:tcPr>
          <w:p w:rsidR="00F01A1F" w:rsidRPr="00F01A1F" w:rsidRDefault="00F01A1F" w:rsidP="00F01A1F">
            <w:pPr>
              <w:jc w:val="center"/>
              <w:rPr>
                <w:bCs/>
                <w:sz w:val="24"/>
              </w:rPr>
            </w:pPr>
            <w:r w:rsidRPr="00F01A1F">
              <w:rPr>
                <w:bCs/>
                <w:sz w:val="24"/>
              </w:rPr>
              <w:t>25.815,00</w:t>
            </w:r>
          </w:p>
        </w:tc>
        <w:tc>
          <w:tcPr>
            <w:tcW w:w="867"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F01A1F" w:rsidRPr="00F01A1F" w:rsidRDefault="00F01A1F" w:rsidP="00F01A1F">
            <w:pPr>
              <w:jc w:val="center"/>
              <w:rPr>
                <w:bCs/>
                <w:sz w:val="24"/>
              </w:rPr>
            </w:pPr>
            <w:r w:rsidRPr="00F01A1F">
              <w:rPr>
                <w:bCs/>
                <w:sz w:val="24"/>
              </w:rPr>
              <w:t>28.912,80</w:t>
            </w:r>
          </w:p>
        </w:tc>
        <w:tc>
          <w:tcPr>
            <w:tcW w:w="918"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F01A1F" w:rsidRPr="00F01A1F" w:rsidRDefault="00F01A1F" w:rsidP="00F01A1F">
            <w:pPr>
              <w:jc w:val="center"/>
              <w:rPr>
                <w:bCs/>
                <w:sz w:val="24"/>
              </w:rPr>
            </w:pPr>
            <w:r w:rsidRPr="00F01A1F">
              <w:rPr>
                <w:bCs/>
                <w:sz w:val="24"/>
              </w:rPr>
              <w:t>32.382,34</w:t>
            </w:r>
          </w:p>
        </w:tc>
      </w:tr>
      <w:tr w:rsidR="00F01A1F" w:rsidRPr="00F01A1F" w:rsidTr="00F01A1F">
        <w:trPr>
          <w:trHeight w:val="15"/>
        </w:trPr>
        <w:tc>
          <w:tcPr>
            <w:tcW w:w="0" w:type="auto"/>
            <w:vMerge/>
            <w:tcBorders>
              <w:top w:val="nil"/>
              <w:left w:val="single" w:sz="8" w:space="0" w:color="000000"/>
              <w:bottom w:val="single" w:sz="8" w:space="0" w:color="000000"/>
              <w:right w:val="single" w:sz="8" w:space="0" w:color="000000"/>
            </w:tcBorders>
            <w:vAlign w:val="center"/>
            <w:hideMark/>
          </w:tcPr>
          <w:p w:rsidR="00F01A1F" w:rsidRPr="00F01A1F" w:rsidRDefault="00F01A1F" w:rsidP="00F01A1F">
            <w:pPr>
              <w:jc w:val="center"/>
              <w:rPr>
                <w:bCs/>
                <w:sz w:val="24"/>
              </w:rPr>
            </w:pPr>
          </w:p>
        </w:tc>
        <w:tc>
          <w:tcPr>
            <w:tcW w:w="816"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F01A1F" w:rsidRPr="00F01A1F" w:rsidRDefault="00F01A1F" w:rsidP="00F01A1F">
            <w:pPr>
              <w:jc w:val="center"/>
              <w:rPr>
                <w:bCs/>
                <w:sz w:val="24"/>
              </w:rPr>
            </w:pPr>
            <w:r w:rsidRPr="00F01A1F">
              <w:rPr>
                <w:bCs/>
                <w:sz w:val="24"/>
              </w:rPr>
              <w:t>Segunda</w:t>
            </w:r>
          </w:p>
        </w:tc>
        <w:tc>
          <w:tcPr>
            <w:tcW w:w="816" w:type="pct"/>
            <w:tcBorders>
              <w:top w:val="nil"/>
              <w:left w:val="nil"/>
              <w:bottom w:val="single" w:sz="8" w:space="0" w:color="000000"/>
              <w:right w:val="single" w:sz="8" w:space="0" w:color="000000"/>
            </w:tcBorders>
            <w:vAlign w:val="center"/>
            <w:hideMark/>
          </w:tcPr>
          <w:p w:rsidR="00F01A1F" w:rsidRPr="00F01A1F" w:rsidRDefault="00F01A1F" w:rsidP="00F01A1F">
            <w:pPr>
              <w:jc w:val="center"/>
              <w:rPr>
                <w:bCs/>
                <w:sz w:val="24"/>
              </w:rPr>
            </w:pPr>
            <w:r w:rsidRPr="00F01A1F">
              <w:rPr>
                <w:bCs/>
                <w:sz w:val="24"/>
              </w:rPr>
              <w:t>22.085,08</w:t>
            </w:r>
          </w:p>
        </w:tc>
        <w:tc>
          <w:tcPr>
            <w:tcW w:w="867"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F01A1F" w:rsidRPr="00F01A1F" w:rsidRDefault="00F01A1F" w:rsidP="00F01A1F">
            <w:pPr>
              <w:jc w:val="center"/>
              <w:rPr>
                <w:bCs/>
                <w:sz w:val="24"/>
              </w:rPr>
            </w:pPr>
            <w:r w:rsidRPr="00F01A1F">
              <w:rPr>
                <w:bCs/>
                <w:sz w:val="24"/>
              </w:rPr>
              <w:t>24.735,29</w:t>
            </w:r>
          </w:p>
        </w:tc>
        <w:tc>
          <w:tcPr>
            <w:tcW w:w="918"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F01A1F" w:rsidRPr="00F01A1F" w:rsidRDefault="00F01A1F" w:rsidP="00F01A1F">
            <w:pPr>
              <w:jc w:val="center"/>
              <w:rPr>
                <w:bCs/>
                <w:sz w:val="24"/>
              </w:rPr>
            </w:pPr>
            <w:r w:rsidRPr="00F01A1F">
              <w:rPr>
                <w:bCs/>
                <w:sz w:val="24"/>
              </w:rPr>
              <w:t>27.703,52</w:t>
            </w:r>
          </w:p>
        </w:tc>
      </w:tr>
      <w:tr w:rsidR="00F01A1F" w:rsidRPr="00F01A1F" w:rsidTr="00F01A1F">
        <w:trPr>
          <w:trHeight w:val="15"/>
        </w:trPr>
        <w:tc>
          <w:tcPr>
            <w:tcW w:w="0" w:type="auto"/>
            <w:vMerge/>
            <w:tcBorders>
              <w:top w:val="nil"/>
              <w:left w:val="single" w:sz="8" w:space="0" w:color="000000"/>
              <w:bottom w:val="single" w:sz="8" w:space="0" w:color="000000"/>
              <w:right w:val="single" w:sz="8" w:space="0" w:color="000000"/>
            </w:tcBorders>
            <w:vAlign w:val="center"/>
            <w:hideMark/>
          </w:tcPr>
          <w:p w:rsidR="00F01A1F" w:rsidRPr="00F01A1F" w:rsidRDefault="00F01A1F" w:rsidP="00F01A1F">
            <w:pPr>
              <w:jc w:val="center"/>
              <w:rPr>
                <w:bCs/>
                <w:sz w:val="24"/>
              </w:rPr>
            </w:pPr>
          </w:p>
        </w:tc>
        <w:tc>
          <w:tcPr>
            <w:tcW w:w="816"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F01A1F" w:rsidRPr="00F01A1F" w:rsidRDefault="00F01A1F" w:rsidP="00F01A1F">
            <w:pPr>
              <w:jc w:val="center"/>
              <w:rPr>
                <w:bCs/>
                <w:sz w:val="24"/>
              </w:rPr>
            </w:pPr>
            <w:r w:rsidRPr="00F01A1F">
              <w:rPr>
                <w:bCs/>
                <w:sz w:val="24"/>
              </w:rPr>
              <w:t>Terceira</w:t>
            </w:r>
          </w:p>
        </w:tc>
        <w:tc>
          <w:tcPr>
            <w:tcW w:w="816" w:type="pct"/>
            <w:tcBorders>
              <w:top w:val="nil"/>
              <w:left w:val="nil"/>
              <w:bottom w:val="single" w:sz="8" w:space="0" w:color="000000"/>
              <w:right w:val="single" w:sz="8" w:space="0" w:color="000000"/>
            </w:tcBorders>
            <w:vAlign w:val="center"/>
            <w:hideMark/>
          </w:tcPr>
          <w:p w:rsidR="00F01A1F" w:rsidRPr="00F01A1F" w:rsidRDefault="00F01A1F" w:rsidP="00F01A1F">
            <w:pPr>
              <w:jc w:val="center"/>
              <w:rPr>
                <w:bCs/>
                <w:sz w:val="24"/>
              </w:rPr>
            </w:pPr>
            <w:r w:rsidRPr="00F01A1F">
              <w:rPr>
                <w:bCs/>
                <w:sz w:val="24"/>
              </w:rPr>
              <w:t>21.449,24</w:t>
            </w:r>
          </w:p>
        </w:tc>
        <w:tc>
          <w:tcPr>
            <w:tcW w:w="867"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F01A1F" w:rsidRPr="00F01A1F" w:rsidRDefault="00F01A1F" w:rsidP="00F01A1F">
            <w:pPr>
              <w:jc w:val="center"/>
              <w:rPr>
                <w:bCs/>
                <w:sz w:val="24"/>
              </w:rPr>
            </w:pPr>
            <w:r w:rsidRPr="00F01A1F">
              <w:rPr>
                <w:bCs/>
                <w:sz w:val="24"/>
              </w:rPr>
              <w:t>23.926,63</w:t>
            </w:r>
          </w:p>
        </w:tc>
        <w:tc>
          <w:tcPr>
            <w:tcW w:w="918"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F01A1F" w:rsidRPr="00F01A1F" w:rsidRDefault="00F01A1F" w:rsidP="00F01A1F">
            <w:pPr>
              <w:jc w:val="center"/>
              <w:rPr>
                <w:bCs/>
                <w:sz w:val="24"/>
              </w:rPr>
            </w:pPr>
            <w:r w:rsidRPr="00F01A1F">
              <w:rPr>
                <w:bCs/>
                <w:sz w:val="24"/>
              </w:rPr>
              <w:t>26.690,15</w:t>
            </w:r>
          </w:p>
        </w:tc>
      </w:tr>
    </w:tbl>
    <w:p w:rsidR="00F01A1F" w:rsidRDefault="00F01A1F" w:rsidP="00E74F71">
      <w:pPr>
        <w:jc w:val="center"/>
        <w:rPr>
          <w:bCs/>
          <w:sz w:val="24"/>
        </w:rPr>
      </w:pPr>
    </w:p>
    <w:p w:rsidR="00F01A1F" w:rsidRDefault="00F01A1F" w:rsidP="00E74F71">
      <w:pPr>
        <w:jc w:val="center"/>
        <w:rPr>
          <w:bCs/>
          <w:sz w:val="24"/>
        </w:rPr>
      </w:pPr>
    </w:p>
    <w:p w:rsidR="00E74F71" w:rsidRDefault="00E74F71" w:rsidP="00E74F71">
      <w:pPr>
        <w:jc w:val="center"/>
        <w:rPr>
          <w:bCs/>
          <w:sz w:val="24"/>
        </w:rPr>
      </w:pPr>
      <w:r w:rsidRPr="00E74F71">
        <w:rPr>
          <w:bCs/>
          <w:sz w:val="24"/>
        </w:rPr>
        <w:t>ANEXO II</w:t>
      </w:r>
    </w:p>
    <w:p w:rsidR="007F26F5" w:rsidRPr="00011FC7" w:rsidRDefault="007F26F5" w:rsidP="007F26F5">
      <w:pPr>
        <w:pStyle w:val="Cabealho"/>
        <w:jc w:val="center"/>
        <w:rPr>
          <w:i/>
          <w:sz w:val="24"/>
          <w:szCs w:val="24"/>
        </w:rPr>
      </w:pPr>
      <w:hyperlink r:id="rId9" w:history="1">
        <w:r w:rsidRPr="00014E73">
          <w:rPr>
            <w:rStyle w:val="Hyperlink"/>
            <w:i/>
            <w:sz w:val="24"/>
            <w:szCs w:val="24"/>
          </w:rPr>
          <w:t>(Ane</w:t>
        </w:r>
        <w:r>
          <w:rPr>
            <w:rStyle w:val="Hyperlink"/>
            <w:i/>
            <w:sz w:val="24"/>
            <w:szCs w:val="24"/>
          </w:rPr>
          <w:t xml:space="preserve">xo com redação dada pelo Anexo </w:t>
        </w:r>
        <w:r w:rsidRPr="00014E73">
          <w:rPr>
            <w:rStyle w:val="Hyperlink"/>
            <w:i/>
            <w:sz w:val="24"/>
            <w:szCs w:val="24"/>
          </w:rPr>
          <w:t>I</w:t>
        </w:r>
        <w:r>
          <w:rPr>
            <w:rStyle w:val="Hyperlink"/>
            <w:i/>
            <w:sz w:val="24"/>
            <w:szCs w:val="24"/>
          </w:rPr>
          <w:t>V</w:t>
        </w:r>
        <w:r w:rsidRPr="00014E73">
          <w:rPr>
            <w:rStyle w:val="Hyperlink"/>
            <w:i/>
            <w:sz w:val="24"/>
            <w:szCs w:val="24"/>
          </w:rPr>
          <w:t xml:space="preserve"> à Medida Provisória nº 1.326, de 1º/12/2025)</w:t>
        </w:r>
        <w:proofErr w:type="gramStart"/>
      </w:hyperlink>
      <w:proofErr w:type="gramEnd"/>
    </w:p>
    <w:p w:rsidR="00E74F71" w:rsidRPr="00E74F71" w:rsidRDefault="00E74F71" w:rsidP="00E74F71">
      <w:pPr>
        <w:jc w:val="center"/>
        <w:rPr>
          <w:sz w:val="24"/>
        </w:rPr>
      </w:pPr>
    </w:p>
    <w:p w:rsidR="00E74F71" w:rsidRDefault="00E74F71" w:rsidP="00E74F71">
      <w:pPr>
        <w:jc w:val="center"/>
        <w:rPr>
          <w:sz w:val="24"/>
        </w:rPr>
      </w:pPr>
      <w:r w:rsidRPr="00E74F71">
        <w:rPr>
          <w:sz w:val="24"/>
        </w:rPr>
        <w:t>TABELA DE SUBSÍDIOS PARA A CARREIRA DE POLÍCIA CIVIL DO DISTRITO FEDERAL</w:t>
      </w:r>
    </w:p>
    <w:p w:rsidR="00E74F71" w:rsidRPr="00E74F71" w:rsidRDefault="00E74F71" w:rsidP="00E74F71">
      <w:pPr>
        <w:jc w:val="center"/>
        <w:rPr>
          <w:sz w:val="24"/>
        </w:rPr>
      </w:pPr>
    </w:p>
    <w:p w:rsidR="00E74F71" w:rsidRDefault="00E74F71" w:rsidP="00E74F71">
      <w:pPr>
        <w:jc w:val="both"/>
        <w:rPr>
          <w:sz w:val="24"/>
        </w:rPr>
      </w:pPr>
      <w:r w:rsidRPr="00E74F71">
        <w:rPr>
          <w:sz w:val="24"/>
        </w:rPr>
        <w:lastRenderedPageBreak/>
        <w:t>a) QUADRO I: VALOR DO SUBSÍDIO PARA OS CARGOS DE PERITO CRIMINAL E PERITO MÉDICO-LEGISTA DA CARREIRA DE POLÍCIA CIVIL DO DISTRITO FEDERAL</w:t>
      </w:r>
    </w:p>
    <w:p w:rsidR="00E74F71" w:rsidRPr="00E74F71" w:rsidRDefault="00E74F71" w:rsidP="00E74F71">
      <w:pPr>
        <w:jc w:val="both"/>
        <w:rPr>
          <w:sz w:val="24"/>
        </w:rPr>
      </w:pPr>
    </w:p>
    <w:p w:rsidR="00E74F71" w:rsidRPr="00E74F71" w:rsidRDefault="00E74F71" w:rsidP="00E74F71">
      <w:pPr>
        <w:jc w:val="right"/>
        <w:rPr>
          <w:sz w:val="24"/>
        </w:rPr>
      </w:pPr>
      <w:r w:rsidRPr="00E74F71">
        <w:rPr>
          <w:sz w:val="24"/>
        </w:rPr>
        <w:t>Em R$</w:t>
      </w:r>
    </w:p>
    <w:tbl>
      <w:tblPr>
        <w:tblW w:w="5000" w:type="pct"/>
        <w:tblCellMar>
          <w:left w:w="0" w:type="dxa"/>
          <w:right w:w="0" w:type="dxa"/>
        </w:tblCellMar>
        <w:tblLook w:val="04A0" w:firstRow="1" w:lastRow="0" w:firstColumn="1" w:lastColumn="0" w:noHBand="0" w:noVBand="1"/>
      </w:tblPr>
      <w:tblGrid>
        <w:gridCol w:w="2789"/>
        <w:gridCol w:w="1537"/>
        <w:gridCol w:w="1625"/>
        <w:gridCol w:w="1721"/>
        <w:gridCol w:w="1818"/>
      </w:tblGrid>
      <w:tr w:rsidR="00694289" w:rsidRPr="00694289" w:rsidTr="00694289">
        <w:trPr>
          <w:trHeight w:val="15"/>
        </w:trPr>
        <w:tc>
          <w:tcPr>
            <w:tcW w:w="1469" w:type="pct"/>
            <w:vMerge w:val="restart"/>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694289" w:rsidRPr="00694289" w:rsidRDefault="00694289" w:rsidP="00694289">
            <w:pPr>
              <w:jc w:val="center"/>
              <w:rPr>
                <w:sz w:val="24"/>
              </w:rPr>
            </w:pPr>
            <w:r w:rsidRPr="00694289">
              <w:rPr>
                <w:sz w:val="24"/>
              </w:rPr>
              <w:t>CARGO</w:t>
            </w:r>
          </w:p>
        </w:tc>
        <w:tc>
          <w:tcPr>
            <w:tcW w:w="810" w:type="pct"/>
            <w:vMerge w:val="restart"/>
            <w:tcBorders>
              <w:top w:val="single" w:sz="8" w:space="0" w:color="000000"/>
              <w:left w:val="nil"/>
              <w:bottom w:val="single" w:sz="8" w:space="0" w:color="000000"/>
              <w:right w:val="single" w:sz="8" w:space="0" w:color="000000"/>
            </w:tcBorders>
            <w:tcMar>
              <w:top w:w="0" w:type="dxa"/>
              <w:left w:w="75" w:type="dxa"/>
              <w:bottom w:w="0" w:type="dxa"/>
              <w:right w:w="75" w:type="dxa"/>
            </w:tcMar>
            <w:vAlign w:val="center"/>
            <w:hideMark/>
          </w:tcPr>
          <w:p w:rsidR="00694289" w:rsidRPr="00694289" w:rsidRDefault="00694289" w:rsidP="00694289">
            <w:pPr>
              <w:jc w:val="center"/>
              <w:rPr>
                <w:sz w:val="24"/>
              </w:rPr>
            </w:pPr>
            <w:r w:rsidRPr="00694289">
              <w:rPr>
                <w:sz w:val="24"/>
              </w:rPr>
              <w:t>CATEGORIA</w:t>
            </w:r>
          </w:p>
        </w:tc>
        <w:tc>
          <w:tcPr>
            <w:tcW w:w="2721" w:type="pct"/>
            <w:gridSpan w:val="3"/>
            <w:tcBorders>
              <w:top w:val="single" w:sz="8" w:space="0" w:color="000000"/>
              <w:left w:val="nil"/>
              <w:bottom w:val="single" w:sz="8" w:space="0" w:color="000000"/>
              <w:right w:val="single" w:sz="8" w:space="0" w:color="000000"/>
            </w:tcBorders>
            <w:vAlign w:val="center"/>
            <w:hideMark/>
          </w:tcPr>
          <w:p w:rsidR="00694289" w:rsidRPr="00694289" w:rsidRDefault="00694289" w:rsidP="00694289">
            <w:pPr>
              <w:jc w:val="center"/>
              <w:rPr>
                <w:sz w:val="24"/>
              </w:rPr>
            </w:pPr>
            <w:r w:rsidRPr="00694289">
              <w:rPr>
                <w:sz w:val="24"/>
              </w:rPr>
              <w:t>EFEITOS FINANCEIROS</w:t>
            </w:r>
          </w:p>
        </w:tc>
      </w:tr>
      <w:tr w:rsidR="00694289" w:rsidRPr="00694289" w:rsidTr="00694289">
        <w:trPr>
          <w:trHeight w:val="1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94289" w:rsidRPr="00694289" w:rsidRDefault="00694289" w:rsidP="00694289">
            <w:pPr>
              <w:jc w:val="center"/>
              <w:rPr>
                <w:sz w:val="24"/>
              </w:rPr>
            </w:pPr>
          </w:p>
        </w:tc>
        <w:tc>
          <w:tcPr>
            <w:tcW w:w="0" w:type="auto"/>
            <w:vMerge/>
            <w:tcBorders>
              <w:top w:val="single" w:sz="8" w:space="0" w:color="000000"/>
              <w:left w:val="nil"/>
              <w:bottom w:val="single" w:sz="8" w:space="0" w:color="000000"/>
              <w:right w:val="single" w:sz="8" w:space="0" w:color="000000"/>
            </w:tcBorders>
            <w:vAlign w:val="center"/>
            <w:hideMark/>
          </w:tcPr>
          <w:p w:rsidR="00694289" w:rsidRPr="00694289" w:rsidRDefault="00694289" w:rsidP="00694289">
            <w:pPr>
              <w:jc w:val="center"/>
              <w:rPr>
                <w:sz w:val="24"/>
              </w:rPr>
            </w:pPr>
          </w:p>
        </w:tc>
        <w:tc>
          <w:tcPr>
            <w:tcW w:w="856" w:type="pct"/>
            <w:tcBorders>
              <w:top w:val="nil"/>
              <w:left w:val="nil"/>
              <w:bottom w:val="single" w:sz="8" w:space="0" w:color="000000"/>
              <w:right w:val="single" w:sz="8" w:space="0" w:color="000000"/>
            </w:tcBorders>
            <w:vAlign w:val="center"/>
            <w:hideMark/>
          </w:tcPr>
          <w:p w:rsidR="00694289" w:rsidRPr="00694289" w:rsidRDefault="00694289" w:rsidP="00694289">
            <w:pPr>
              <w:jc w:val="center"/>
              <w:rPr>
                <w:sz w:val="24"/>
              </w:rPr>
            </w:pPr>
            <w:r w:rsidRPr="00694289">
              <w:rPr>
                <w:sz w:val="24"/>
              </w:rPr>
              <w:t>ATÉ 30 DE NOVEMBRO DE 2025</w:t>
            </w:r>
          </w:p>
        </w:tc>
        <w:tc>
          <w:tcPr>
            <w:tcW w:w="907"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694289" w:rsidRPr="00694289" w:rsidRDefault="00694289" w:rsidP="00694289">
            <w:pPr>
              <w:jc w:val="center"/>
              <w:rPr>
                <w:sz w:val="24"/>
              </w:rPr>
            </w:pPr>
            <w:r w:rsidRPr="00694289">
              <w:rPr>
                <w:sz w:val="24"/>
              </w:rPr>
              <w:t>A PARTIR DE</w:t>
            </w:r>
          </w:p>
          <w:p w:rsidR="00694289" w:rsidRPr="00694289" w:rsidRDefault="00694289" w:rsidP="00694289">
            <w:pPr>
              <w:jc w:val="center"/>
              <w:rPr>
                <w:sz w:val="24"/>
              </w:rPr>
            </w:pPr>
            <w:r w:rsidRPr="00694289">
              <w:rPr>
                <w:sz w:val="24"/>
              </w:rPr>
              <w:t>1º DE DEZEMBRO DE 2025</w:t>
            </w:r>
          </w:p>
        </w:tc>
        <w:tc>
          <w:tcPr>
            <w:tcW w:w="958"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694289" w:rsidRPr="00694289" w:rsidRDefault="00694289" w:rsidP="00694289">
            <w:pPr>
              <w:jc w:val="center"/>
              <w:rPr>
                <w:sz w:val="24"/>
              </w:rPr>
            </w:pPr>
            <w:r w:rsidRPr="00694289">
              <w:rPr>
                <w:sz w:val="24"/>
              </w:rPr>
              <w:t>A PARTIR DE</w:t>
            </w:r>
          </w:p>
          <w:p w:rsidR="00694289" w:rsidRPr="00694289" w:rsidRDefault="00694289" w:rsidP="00694289">
            <w:pPr>
              <w:jc w:val="center"/>
              <w:rPr>
                <w:sz w:val="24"/>
              </w:rPr>
            </w:pPr>
            <w:r w:rsidRPr="00694289">
              <w:rPr>
                <w:sz w:val="24"/>
              </w:rPr>
              <w:t>1º DE JANEIRO DE 2026</w:t>
            </w:r>
          </w:p>
        </w:tc>
      </w:tr>
      <w:tr w:rsidR="00694289" w:rsidRPr="00694289" w:rsidTr="00694289">
        <w:trPr>
          <w:trHeight w:val="15"/>
        </w:trPr>
        <w:tc>
          <w:tcPr>
            <w:tcW w:w="1469" w:type="pct"/>
            <w:vMerge w:val="restar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694289" w:rsidRPr="00694289" w:rsidRDefault="00694289" w:rsidP="00694289">
            <w:pPr>
              <w:jc w:val="center"/>
              <w:rPr>
                <w:sz w:val="24"/>
              </w:rPr>
            </w:pPr>
            <w:r w:rsidRPr="00694289">
              <w:rPr>
                <w:sz w:val="24"/>
              </w:rPr>
              <w:t>Perito Criminal</w:t>
            </w:r>
          </w:p>
          <w:p w:rsidR="00694289" w:rsidRPr="00694289" w:rsidRDefault="00694289" w:rsidP="00694289">
            <w:pPr>
              <w:jc w:val="center"/>
              <w:rPr>
                <w:sz w:val="24"/>
              </w:rPr>
            </w:pPr>
            <w:r w:rsidRPr="00694289">
              <w:rPr>
                <w:sz w:val="24"/>
              </w:rPr>
              <w:t>Perito Médico-Legista</w:t>
            </w:r>
          </w:p>
        </w:tc>
        <w:tc>
          <w:tcPr>
            <w:tcW w:w="81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694289" w:rsidRPr="00694289" w:rsidRDefault="00694289" w:rsidP="00694289">
            <w:pPr>
              <w:jc w:val="center"/>
              <w:rPr>
                <w:sz w:val="24"/>
              </w:rPr>
            </w:pPr>
            <w:r w:rsidRPr="00694289">
              <w:rPr>
                <w:sz w:val="24"/>
              </w:rPr>
              <w:t>Especial</w:t>
            </w:r>
          </w:p>
        </w:tc>
        <w:tc>
          <w:tcPr>
            <w:tcW w:w="856" w:type="pct"/>
            <w:tcBorders>
              <w:top w:val="nil"/>
              <w:left w:val="nil"/>
              <w:bottom w:val="single" w:sz="8" w:space="0" w:color="000000"/>
              <w:right w:val="single" w:sz="8" w:space="0" w:color="000000"/>
            </w:tcBorders>
            <w:vAlign w:val="center"/>
            <w:hideMark/>
          </w:tcPr>
          <w:p w:rsidR="00694289" w:rsidRPr="00694289" w:rsidRDefault="00694289" w:rsidP="00694289">
            <w:pPr>
              <w:jc w:val="center"/>
              <w:rPr>
                <w:sz w:val="24"/>
              </w:rPr>
            </w:pPr>
            <w:r w:rsidRPr="00694289">
              <w:rPr>
                <w:sz w:val="24"/>
              </w:rPr>
              <w:t>30.542,92</w:t>
            </w:r>
          </w:p>
        </w:tc>
        <w:tc>
          <w:tcPr>
            <w:tcW w:w="907"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694289" w:rsidRPr="00694289" w:rsidRDefault="00694289" w:rsidP="00694289">
            <w:pPr>
              <w:jc w:val="center"/>
              <w:rPr>
                <w:sz w:val="24"/>
              </w:rPr>
            </w:pPr>
            <w:r w:rsidRPr="00694289">
              <w:rPr>
                <w:sz w:val="24"/>
              </w:rPr>
              <w:t>34.455,47</w:t>
            </w:r>
          </w:p>
        </w:tc>
        <w:tc>
          <w:tcPr>
            <w:tcW w:w="958"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694289" w:rsidRPr="00694289" w:rsidRDefault="00694289" w:rsidP="00694289">
            <w:pPr>
              <w:jc w:val="center"/>
              <w:rPr>
                <w:sz w:val="24"/>
              </w:rPr>
            </w:pPr>
            <w:r w:rsidRPr="00694289">
              <w:rPr>
                <w:sz w:val="24"/>
              </w:rPr>
              <w:t>38.872,66</w:t>
            </w:r>
          </w:p>
        </w:tc>
      </w:tr>
      <w:tr w:rsidR="00694289" w:rsidRPr="00694289" w:rsidTr="00694289">
        <w:trPr>
          <w:trHeight w:val="15"/>
        </w:trPr>
        <w:tc>
          <w:tcPr>
            <w:tcW w:w="0" w:type="auto"/>
            <w:vMerge/>
            <w:tcBorders>
              <w:top w:val="nil"/>
              <w:left w:val="single" w:sz="8" w:space="0" w:color="000000"/>
              <w:bottom w:val="single" w:sz="8" w:space="0" w:color="000000"/>
              <w:right w:val="single" w:sz="8" w:space="0" w:color="000000"/>
            </w:tcBorders>
            <w:vAlign w:val="center"/>
            <w:hideMark/>
          </w:tcPr>
          <w:p w:rsidR="00694289" w:rsidRPr="00694289" w:rsidRDefault="00694289" w:rsidP="00694289">
            <w:pPr>
              <w:jc w:val="center"/>
              <w:rPr>
                <w:sz w:val="24"/>
              </w:rPr>
            </w:pPr>
          </w:p>
        </w:tc>
        <w:tc>
          <w:tcPr>
            <w:tcW w:w="81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694289" w:rsidRPr="00694289" w:rsidRDefault="00694289" w:rsidP="00694289">
            <w:pPr>
              <w:jc w:val="center"/>
              <w:rPr>
                <w:sz w:val="24"/>
              </w:rPr>
            </w:pPr>
            <w:r w:rsidRPr="00694289">
              <w:rPr>
                <w:sz w:val="24"/>
              </w:rPr>
              <w:t>Primeira</w:t>
            </w:r>
          </w:p>
        </w:tc>
        <w:tc>
          <w:tcPr>
            <w:tcW w:w="856" w:type="pct"/>
            <w:tcBorders>
              <w:top w:val="nil"/>
              <w:left w:val="nil"/>
              <w:bottom w:val="single" w:sz="8" w:space="0" w:color="000000"/>
              <w:right w:val="single" w:sz="8" w:space="0" w:color="000000"/>
            </w:tcBorders>
            <w:vAlign w:val="center"/>
            <w:hideMark/>
          </w:tcPr>
          <w:p w:rsidR="00694289" w:rsidRPr="00694289" w:rsidRDefault="00694289" w:rsidP="00694289">
            <w:pPr>
              <w:jc w:val="center"/>
              <w:rPr>
                <w:sz w:val="24"/>
              </w:rPr>
            </w:pPr>
            <w:r w:rsidRPr="00694289">
              <w:rPr>
                <w:sz w:val="24"/>
              </w:rPr>
              <w:t>25.815,00</w:t>
            </w:r>
          </w:p>
        </w:tc>
        <w:tc>
          <w:tcPr>
            <w:tcW w:w="907"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694289" w:rsidRPr="00694289" w:rsidRDefault="00694289" w:rsidP="00694289">
            <w:pPr>
              <w:jc w:val="center"/>
              <w:rPr>
                <w:sz w:val="24"/>
              </w:rPr>
            </w:pPr>
            <w:r w:rsidRPr="00694289">
              <w:rPr>
                <w:sz w:val="24"/>
              </w:rPr>
              <w:t>28.912,80</w:t>
            </w:r>
          </w:p>
        </w:tc>
        <w:tc>
          <w:tcPr>
            <w:tcW w:w="958"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694289" w:rsidRPr="00694289" w:rsidRDefault="00694289" w:rsidP="00694289">
            <w:pPr>
              <w:jc w:val="center"/>
              <w:rPr>
                <w:sz w:val="24"/>
              </w:rPr>
            </w:pPr>
            <w:r w:rsidRPr="00694289">
              <w:rPr>
                <w:sz w:val="24"/>
              </w:rPr>
              <w:t>32.382,34</w:t>
            </w:r>
          </w:p>
        </w:tc>
      </w:tr>
      <w:tr w:rsidR="00694289" w:rsidRPr="00694289" w:rsidTr="00694289">
        <w:trPr>
          <w:trHeight w:val="15"/>
        </w:trPr>
        <w:tc>
          <w:tcPr>
            <w:tcW w:w="0" w:type="auto"/>
            <w:vMerge/>
            <w:tcBorders>
              <w:top w:val="nil"/>
              <w:left w:val="single" w:sz="8" w:space="0" w:color="000000"/>
              <w:bottom w:val="single" w:sz="8" w:space="0" w:color="000000"/>
              <w:right w:val="single" w:sz="8" w:space="0" w:color="000000"/>
            </w:tcBorders>
            <w:vAlign w:val="center"/>
            <w:hideMark/>
          </w:tcPr>
          <w:p w:rsidR="00694289" w:rsidRPr="00694289" w:rsidRDefault="00694289" w:rsidP="00694289">
            <w:pPr>
              <w:jc w:val="center"/>
              <w:rPr>
                <w:sz w:val="24"/>
              </w:rPr>
            </w:pPr>
          </w:p>
        </w:tc>
        <w:tc>
          <w:tcPr>
            <w:tcW w:w="81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694289" w:rsidRPr="00694289" w:rsidRDefault="00694289" w:rsidP="00694289">
            <w:pPr>
              <w:jc w:val="center"/>
              <w:rPr>
                <w:sz w:val="24"/>
              </w:rPr>
            </w:pPr>
            <w:r w:rsidRPr="00694289">
              <w:rPr>
                <w:sz w:val="24"/>
              </w:rPr>
              <w:t>Segunda</w:t>
            </w:r>
          </w:p>
        </w:tc>
        <w:tc>
          <w:tcPr>
            <w:tcW w:w="856" w:type="pct"/>
            <w:tcBorders>
              <w:top w:val="nil"/>
              <w:left w:val="nil"/>
              <w:bottom w:val="single" w:sz="8" w:space="0" w:color="000000"/>
              <w:right w:val="single" w:sz="8" w:space="0" w:color="000000"/>
            </w:tcBorders>
            <w:vAlign w:val="center"/>
            <w:hideMark/>
          </w:tcPr>
          <w:p w:rsidR="00694289" w:rsidRPr="00694289" w:rsidRDefault="00694289" w:rsidP="00694289">
            <w:pPr>
              <w:jc w:val="center"/>
              <w:rPr>
                <w:sz w:val="24"/>
              </w:rPr>
            </w:pPr>
            <w:r w:rsidRPr="00694289">
              <w:rPr>
                <w:sz w:val="24"/>
              </w:rPr>
              <w:t>22.085,08</w:t>
            </w:r>
          </w:p>
        </w:tc>
        <w:tc>
          <w:tcPr>
            <w:tcW w:w="907"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694289" w:rsidRPr="00694289" w:rsidRDefault="00694289" w:rsidP="00694289">
            <w:pPr>
              <w:jc w:val="center"/>
              <w:rPr>
                <w:sz w:val="24"/>
              </w:rPr>
            </w:pPr>
            <w:r w:rsidRPr="00694289">
              <w:rPr>
                <w:sz w:val="24"/>
              </w:rPr>
              <w:t>24.735,29</w:t>
            </w:r>
          </w:p>
        </w:tc>
        <w:tc>
          <w:tcPr>
            <w:tcW w:w="958"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694289" w:rsidRPr="00694289" w:rsidRDefault="00694289" w:rsidP="00694289">
            <w:pPr>
              <w:jc w:val="center"/>
              <w:rPr>
                <w:sz w:val="24"/>
              </w:rPr>
            </w:pPr>
            <w:r w:rsidRPr="00694289">
              <w:rPr>
                <w:sz w:val="24"/>
              </w:rPr>
              <w:t>27.703,52</w:t>
            </w:r>
          </w:p>
        </w:tc>
      </w:tr>
      <w:tr w:rsidR="00694289" w:rsidRPr="00694289" w:rsidTr="00694289">
        <w:trPr>
          <w:trHeight w:val="15"/>
        </w:trPr>
        <w:tc>
          <w:tcPr>
            <w:tcW w:w="0" w:type="auto"/>
            <w:vMerge/>
            <w:tcBorders>
              <w:top w:val="nil"/>
              <w:left w:val="single" w:sz="8" w:space="0" w:color="000000"/>
              <w:bottom w:val="single" w:sz="8" w:space="0" w:color="000000"/>
              <w:right w:val="single" w:sz="8" w:space="0" w:color="000000"/>
            </w:tcBorders>
            <w:vAlign w:val="center"/>
            <w:hideMark/>
          </w:tcPr>
          <w:p w:rsidR="00694289" w:rsidRPr="00694289" w:rsidRDefault="00694289" w:rsidP="00694289">
            <w:pPr>
              <w:jc w:val="center"/>
              <w:rPr>
                <w:sz w:val="24"/>
              </w:rPr>
            </w:pPr>
          </w:p>
        </w:tc>
        <w:tc>
          <w:tcPr>
            <w:tcW w:w="81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694289" w:rsidRPr="00694289" w:rsidRDefault="00694289" w:rsidP="00694289">
            <w:pPr>
              <w:jc w:val="center"/>
              <w:rPr>
                <w:sz w:val="24"/>
              </w:rPr>
            </w:pPr>
            <w:r w:rsidRPr="00694289">
              <w:rPr>
                <w:sz w:val="24"/>
              </w:rPr>
              <w:t>Terceira</w:t>
            </w:r>
          </w:p>
        </w:tc>
        <w:tc>
          <w:tcPr>
            <w:tcW w:w="856" w:type="pct"/>
            <w:tcBorders>
              <w:top w:val="nil"/>
              <w:left w:val="nil"/>
              <w:bottom w:val="single" w:sz="8" w:space="0" w:color="000000"/>
              <w:right w:val="single" w:sz="8" w:space="0" w:color="000000"/>
            </w:tcBorders>
            <w:vAlign w:val="center"/>
            <w:hideMark/>
          </w:tcPr>
          <w:p w:rsidR="00694289" w:rsidRPr="00694289" w:rsidRDefault="00694289" w:rsidP="00694289">
            <w:pPr>
              <w:jc w:val="center"/>
              <w:rPr>
                <w:sz w:val="24"/>
              </w:rPr>
            </w:pPr>
            <w:r w:rsidRPr="00694289">
              <w:rPr>
                <w:sz w:val="24"/>
              </w:rPr>
              <w:t>21.449,24</w:t>
            </w:r>
          </w:p>
        </w:tc>
        <w:tc>
          <w:tcPr>
            <w:tcW w:w="907"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694289" w:rsidRPr="00694289" w:rsidRDefault="00694289" w:rsidP="00694289">
            <w:pPr>
              <w:jc w:val="center"/>
              <w:rPr>
                <w:sz w:val="24"/>
              </w:rPr>
            </w:pPr>
            <w:r w:rsidRPr="00694289">
              <w:rPr>
                <w:sz w:val="24"/>
              </w:rPr>
              <w:t>23.926,63</w:t>
            </w:r>
          </w:p>
        </w:tc>
        <w:tc>
          <w:tcPr>
            <w:tcW w:w="958"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694289" w:rsidRPr="00694289" w:rsidRDefault="00694289" w:rsidP="00694289">
            <w:pPr>
              <w:jc w:val="center"/>
              <w:rPr>
                <w:sz w:val="24"/>
              </w:rPr>
            </w:pPr>
            <w:r w:rsidRPr="00694289">
              <w:rPr>
                <w:sz w:val="24"/>
              </w:rPr>
              <w:t>26.690,15</w:t>
            </w:r>
          </w:p>
        </w:tc>
      </w:tr>
    </w:tbl>
    <w:p w:rsidR="00694289" w:rsidRDefault="00694289" w:rsidP="00E74F71">
      <w:pPr>
        <w:jc w:val="both"/>
        <w:rPr>
          <w:sz w:val="24"/>
        </w:rPr>
      </w:pPr>
      <w:bookmarkStart w:id="1" w:name="_GoBack"/>
      <w:bookmarkEnd w:id="1"/>
    </w:p>
    <w:p w:rsidR="00E74F71" w:rsidRDefault="00E74F71" w:rsidP="00E74F71">
      <w:pPr>
        <w:jc w:val="both"/>
        <w:rPr>
          <w:sz w:val="24"/>
        </w:rPr>
      </w:pPr>
      <w:r w:rsidRPr="00E74F71">
        <w:rPr>
          <w:sz w:val="24"/>
        </w:rPr>
        <w:t>b) QUADRO II: VALOR DO SUBSÍDIO PARA OS CARGOS DE AGENTE DE POLÍCIA, ESCRIVÃO DE POLÍCIA, PAPILOSCOPISTA POLICIAL E AGENTE POLICIAL DE CUSTÓDIA DA POLÍCIA CIVIL DO DISTRITO FEDERAL</w:t>
      </w:r>
    </w:p>
    <w:p w:rsidR="00E74F71" w:rsidRPr="00E74F71" w:rsidRDefault="00E74F71" w:rsidP="00E74F71">
      <w:pPr>
        <w:jc w:val="both"/>
        <w:rPr>
          <w:sz w:val="24"/>
        </w:rPr>
      </w:pPr>
    </w:p>
    <w:p w:rsidR="00E74F71" w:rsidRPr="00E74F71" w:rsidRDefault="00E74F71" w:rsidP="00E74F71">
      <w:pPr>
        <w:jc w:val="right"/>
        <w:rPr>
          <w:sz w:val="24"/>
        </w:rPr>
      </w:pPr>
      <w:r w:rsidRPr="00E74F71">
        <w:rPr>
          <w:sz w:val="24"/>
        </w:rPr>
        <w:t>EM R$</w:t>
      </w:r>
    </w:p>
    <w:tbl>
      <w:tblPr>
        <w:tblW w:w="5000" w:type="pct"/>
        <w:tblCellMar>
          <w:left w:w="0" w:type="dxa"/>
          <w:right w:w="0" w:type="dxa"/>
        </w:tblCellMar>
        <w:tblLook w:val="04A0" w:firstRow="1" w:lastRow="0" w:firstColumn="1" w:lastColumn="0" w:noHBand="0" w:noVBand="1"/>
      </w:tblPr>
      <w:tblGrid>
        <w:gridCol w:w="2781"/>
        <w:gridCol w:w="1537"/>
        <w:gridCol w:w="1534"/>
        <w:gridCol w:w="1723"/>
        <w:gridCol w:w="1915"/>
      </w:tblGrid>
      <w:tr w:rsidR="00694289" w:rsidRPr="00694289" w:rsidTr="00694289">
        <w:trPr>
          <w:trHeight w:val="15"/>
        </w:trPr>
        <w:tc>
          <w:tcPr>
            <w:tcW w:w="1465" w:type="pct"/>
            <w:vMerge w:val="restart"/>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694289" w:rsidRPr="00694289" w:rsidRDefault="00694289" w:rsidP="00694289">
            <w:pPr>
              <w:jc w:val="center"/>
              <w:rPr>
                <w:sz w:val="24"/>
              </w:rPr>
            </w:pPr>
            <w:r w:rsidRPr="00694289">
              <w:rPr>
                <w:sz w:val="24"/>
              </w:rPr>
              <w:t>CARGO</w:t>
            </w:r>
          </w:p>
        </w:tc>
        <w:tc>
          <w:tcPr>
            <w:tcW w:w="810" w:type="pct"/>
            <w:vMerge w:val="restart"/>
            <w:tcBorders>
              <w:top w:val="single" w:sz="8" w:space="0" w:color="000000"/>
              <w:left w:val="nil"/>
              <w:bottom w:val="single" w:sz="8" w:space="0" w:color="000000"/>
              <w:right w:val="single" w:sz="8" w:space="0" w:color="000000"/>
            </w:tcBorders>
            <w:tcMar>
              <w:top w:w="0" w:type="dxa"/>
              <w:left w:w="75" w:type="dxa"/>
              <w:bottom w:w="0" w:type="dxa"/>
              <w:right w:w="75" w:type="dxa"/>
            </w:tcMar>
            <w:vAlign w:val="center"/>
            <w:hideMark/>
          </w:tcPr>
          <w:p w:rsidR="00694289" w:rsidRPr="00694289" w:rsidRDefault="00694289" w:rsidP="00694289">
            <w:pPr>
              <w:jc w:val="center"/>
              <w:rPr>
                <w:sz w:val="24"/>
              </w:rPr>
            </w:pPr>
            <w:r w:rsidRPr="00694289">
              <w:rPr>
                <w:sz w:val="24"/>
              </w:rPr>
              <w:t>CATEGORIA</w:t>
            </w:r>
          </w:p>
        </w:tc>
        <w:tc>
          <w:tcPr>
            <w:tcW w:w="2726" w:type="pct"/>
            <w:gridSpan w:val="3"/>
            <w:tcBorders>
              <w:top w:val="single" w:sz="8" w:space="0" w:color="000000"/>
              <w:left w:val="nil"/>
              <w:bottom w:val="single" w:sz="8" w:space="0" w:color="000000"/>
              <w:right w:val="single" w:sz="8" w:space="0" w:color="000000"/>
            </w:tcBorders>
            <w:vAlign w:val="center"/>
            <w:hideMark/>
          </w:tcPr>
          <w:p w:rsidR="00694289" w:rsidRPr="00694289" w:rsidRDefault="00694289" w:rsidP="00694289">
            <w:pPr>
              <w:jc w:val="center"/>
              <w:rPr>
                <w:sz w:val="24"/>
              </w:rPr>
            </w:pPr>
            <w:r w:rsidRPr="00694289">
              <w:rPr>
                <w:sz w:val="24"/>
              </w:rPr>
              <w:t>EFEITOS FINANCEIROS</w:t>
            </w:r>
          </w:p>
        </w:tc>
      </w:tr>
      <w:tr w:rsidR="00694289" w:rsidRPr="00694289" w:rsidTr="00694289">
        <w:trPr>
          <w:trHeight w:val="1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94289" w:rsidRPr="00694289" w:rsidRDefault="00694289" w:rsidP="00694289">
            <w:pPr>
              <w:jc w:val="center"/>
              <w:rPr>
                <w:sz w:val="24"/>
              </w:rPr>
            </w:pPr>
          </w:p>
        </w:tc>
        <w:tc>
          <w:tcPr>
            <w:tcW w:w="0" w:type="auto"/>
            <w:vMerge/>
            <w:tcBorders>
              <w:top w:val="single" w:sz="8" w:space="0" w:color="000000"/>
              <w:left w:val="nil"/>
              <w:bottom w:val="single" w:sz="8" w:space="0" w:color="000000"/>
              <w:right w:val="single" w:sz="8" w:space="0" w:color="000000"/>
            </w:tcBorders>
            <w:vAlign w:val="center"/>
            <w:hideMark/>
          </w:tcPr>
          <w:p w:rsidR="00694289" w:rsidRPr="00694289" w:rsidRDefault="00694289" w:rsidP="00694289">
            <w:pPr>
              <w:jc w:val="center"/>
              <w:rPr>
                <w:sz w:val="24"/>
              </w:rPr>
            </w:pPr>
          </w:p>
        </w:tc>
        <w:tc>
          <w:tcPr>
            <w:tcW w:w="808" w:type="pct"/>
            <w:tcBorders>
              <w:top w:val="nil"/>
              <w:left w:val="nil"/>
              <w:bottom w:val="single" w:sz="8" w:space="0" w:color="000000"/>
              <w:right w:val="single" w:sz="8" w:space="0" w:color="000000"/>
            </w:tcBorders>
            <w:vAlign w:val="center"/>
            <w:hideMark/>
          </w:tcPr>
          <w:p w:rsidR="00694289" w:rsidRPr="00694289" w:rsidRDefault="00694289" w:rsidP="00694289">
            <w:pPr>
              <w:jc w:val="center"/>
              <w:rPr>
                <w:sz w:val="24"/>
              </w:rPr>
            </w:pPr>
            <w:r w:rsidRPr="00694289">
              <w:rPr>
                <w:sz w:val="24"/>
              </w:rPr>
              <w:t>ATÉ 30 DE NOVEMBRO DE 2025</w:t>
            </w:r>
          </w:p>
        </w:tc>
        <w:tc>
          <w:tcPr>
            <w:tcW w:w="908"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694289" w:rsidRPr="00694289" w:rsidRDefault="00694289" w:rsidP="00694289">
            <w:pPr>
              <w:jc w:val="center"/>
              <w:rPr>
                <w:sz w:val="24"/>
              </w:rPr>
            </w:pPr>
            <w:r w:rsidRPr="00694289">
              <w:rPr>
                <w:sz w:val="24"/>
              </w:rPr>
              <w:t>A PARTIR DE</w:t>
            </w:r>
          </w:p>
          <w:p w:rsidR="00694289" w:rsidRPr="00694289" w:rsidRDefault="00694289" w:rsidP="00694289">
            <w:pPr>
              <w:jc w:val="center"/>
              <w:rPr>
                <w:sz w:val="24"/>
              </w:rPr>
            </w:pPr>
            <w:r w:rsidRPr="00694289">
              <w:rPr>
                <w:sz w:val="24"/>
              </w:rPr>
              <w:t>1º DE DEZEMBRO DE 2025</w:t>
            </w:r>
          </w:p>
        </w:tc>
        <w:tc>
          <w:tcPr>
            <w:tcW w:w="1009"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694289" w:rsidRPr="00694289" w:rsidRDefault="00694289" w:rsidP="00694289">
            <w:pPr>
              <w:jc w:val="center"/>
              <w:rPr>
                <w:sz w:val="24"/>
              </w:rPr>
            </w:pPr>
            <w:r w:rsidRPr="00694289">
              <w:rPr>
                <w:sz w:val="24"/>
              </w:rPr>
              <w:t>A PARTIR DE</w:t>
            </w:r>
          </w:p>
          <w:p w:rsidR="00694289" w:rsidRPr="00694289" w:rsidRDefault="00694289" w:rsidP="00694289">
            <w:pPr>
              <w:jc w:val="center"/>
              <w:rPr>
                <w:sz w:val="24"/>
              </w:rPr>
            </w:pPr>
            <w:r w:rsidRPr="00694289">
              <w:rPr>
                <w:sz w:val="24"/>
              </w:rPr>
              <w:t>1º DE JANEIRO DE 2026</w:t>
            </w:r>
          </w:p>
        </w:tc>
      </w:tr>
      <w:tr w:rsidR="00694289" w:rsidRPr="00694289" w:rsidTr="00CE0606">
        <w:trPr>
          <w:trHeight w:val="414"/>
        </w:trPr>
        <w:tc>
          <w:tcPr>
            <w:tcW w:w="1465" w:type="pct"/>
            <w:vMerge w:val="restar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694289" w:rsidRPr="00694289" w:rsidRDefault="00694289" w:rsidP="00694289">
            <w:pPr>
              <w:jc w:val="center"/>
              <w:rPr>
                <w:sz w:val="24"/>
              </w:rPr>
            </w:pPr>
            <w:r w:rsidRPr="00694289">
              <w:rPr>
                <w:sz w:val="24"/>
              </w:rPr>
              <w:t>Agente de Polícia</w:t>
            </w:r>
          </w:p>
          <w:p w:rsidR="00694289" w:rsidRPr="00694289" w:rsidRDefault="00694289" w:rsidP="00694289">
            <w:pPr>
              <w:jc w:val="center"/>
              <w:rPr>
                <w:sz w:val="24"/>
              </w:rPr>
            </w:pPr>
            <w:r w:rsidRPr="00694289">
              <w:rPr>
                <w:sz w:val="24"/>
              </w:rPr>
              <w:t>Escrivão de Polícia</w:t>
            </w:r>
          </w:p>
          <w:p w:rsidR="00694289" w:rsidRPr="00694289" w:rsidRDefault="00694289" w:rsidP="00694289">
            <w:pPr>
              <w:jc w:val="center"/>
              <w:rPr>
                <w:sz w:val="24"/>
              </w:rPr>
            </w:pPr>
            <w:proofErr w:type="spellStart"/>
            <w:r w:rsidRPr="00694289">
              <w:rPr>
                <w:sz w:val="24"/>
              </w:rPr>
              <w:t>Papiloscopista</w:t>
            </w:r>
            <w:proofErr w:type="spellEnd"/>
            <w:r w:rsidRPr="00694289">
              <w:rPr>
                <w:sz w:val="24"/>
              </w:rPr>
              <w:t xml:space="preserve"> Policial</w:t>
            </w:r>
          </w:p>
          <w:p w:rsidR="00694289" w:rsidRPr="00694289" w:rsidRDefault="00694289" w:rsidP="00694289">
            <w:pPr>
              <w:jc w:val="center"/>
              <w:rPr>
                <w:sz w:val="24"/>
              </w:rPr>
            </w:pPr>
            <w:r w:rsidRPr="00694289">
              <w:rPr>
                <w:sz w:val="24"/>
              </w:rPr>
              <w:t>Agente Policial de Custódia</w:t>
            </w:r>
          </w:p>
        </w:tc>
        <w:tc>
          <w:tcPr>
            <w:tcW w:w="81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694289" w:rsidRPr="00694289" w:rsidRDefault="00694289" w:rsidP="00CE0606">
            <w:pPr>
              <w:jc w:val="center"/>
              <w:rPr>
                <w:sz w:val="24"/>
              </w:rPr>
            </w:pPr>
            <w:r w:rsidRPr="00694289">
              <w:rPr>
                <w:sz w:val="24"/>
              </w:rPr>
              <w:t>Especial</w:t>
            </w:r>
          </w:p>
        </w:tc>
        <w:tc>
          <w:tcPr>
            <w:tcW w:w="808" w:type="pct"/>
            <w:tcBorders>
              <w:top w:val="nil"/>
              <w:left w:val="nil"/>
              <w:bottom w:val="single" w:sz="8" w:space="0" w:color="000000"/>
              <w:right w:val="single" w:sz="8" w:space="0" w:color="000000"/>
            </w:tcBorders>
            <w:vAlign w:val="center"/>
            <w:hideMark/>
          </w:tcPr>
          <w:p w:rsidR="00694289" w:rsidRPr="00694289" w:rsidRDefault="00694289" w:rsidP="00CE0606">
            <w:pPr>
              <w:jc w:val="center"/>
              <w:rPr>
                <w:sz w:val="24"/>
              </w:rPr>
            </w:pPr>
            <w:r w:rsidRPr="00694289">
              <w:rPr>
                <w:sz w:val="24"/>
              </w:rPr>
              <w:t>18.417,51</w:t>
            </w:r>
          </w:p>
        </w:tc>
        <w:tc>
          <w:tcPr>
            <w:tcW w:w="908"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694289" w:rsidRPr="00694289" w:rsidRDefault="00694289" w:rsidP="00CE0606">
            <w:pPr>
              <w:jc w:val="center"/>
              <w:rPr>
                <w:sz w:val="24"/>
              </w:rPr>
            </w:pPr>
            <w:r w:rsidRPr="00694289">
              <w:rPr>
                <w:sz w:val="24"/>
              </w:rPr>
              <w:t>20.776,79</w:t>
            </w:r>
          </w:p>
        </w:tc>
        <w:tc>
          <w:tcPr>
            <w:tcW w:w="1009"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694289" w:rsidRPr="00694289" w:rsidRDefault="00694289" w:rsidP="00CE0606">
            <w:pPr>
              <w:jc w:val="center"/>
              <w:rPr>
                <w:sz w:val="24"/>
              </w:rPr>
            </w:pPr>
            <w:r w:rsidRPr="00694289">
              <w:rPr>
                <w:sz w:val="24"/>
              </w:rPr>
              <w:t>23.440,38</w:t>
            </w:r>
          </w:p>
        </w:tc>
      </w:tr>
      <w:tr w:rsidR="00694289" w:rsidRPr="00694289" w:rsidTr="00CE0606">
        <w:trPr>
          <w:trHeight w:val="407"/>
        </w:trPr>
        <w:tc>
          <w:tcPr>
            <w:tcW w:w="0" w:type="auto"/>
            <w:vMerge/>
            <w:tcBorders>
              <w:top w:val="nil"/>
              <w:left w:val="single" w:sz="8" w:space="0" w:color="000000"/>
              <w:bottom w:val="single" w:sz="8" w:space="0" w:color="000000"/>
              <w:right w:val="single" w:sz="8" w:space="0" w:color="000000"/>
            </w:tcBorders>
            <w:vAlign w:val="center"/>
            <w:hideMark/>
          </w:tcPr>
          <w:p w:rsidR="00694289" w:rsidRPr="00694289" w:rsidRDefault="00694289" w:rsidP="00694289">
            <w:pPr>
              <w:jc w:val="center"/>
              <w:rPr>
                <w:sz w:val="24"/>
              </w:rPr>
            </w:pPr>
          </w:p>
        </w:tc>
        <w:tc>
          <w:tcPr>
            <w:tcW w:w="81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694289" w:rsidRPr="00694289" w:rsidRDefault="00694289" w:rsidP="00CE0606">
            <w:pPr>
              <w:jc w:val="center"/>
              <w:rPr>
                <w:sz w:val="24"/>
              </w:rPr>
            </w:pPr>
            <w:r w:rsidRPr="00694289">
              <w:rPr>
                <w:sz w:val="24"/>
              </w:rPr>
              <w:t>Primeira</w:t>
            </w:r>
          </w:p>
        </w:tc>
        <w:tc>
          <w:tcPr>
            <w:tcW w:w="808" w:type="pct"/>
            <w:tcBorders>
              <w:top w:val="nil"/>
              <w:left w:val="nil"/>
              <w:bottom w:val="single" w:sz="8" w:space="0" w:color="000000"/>
              <w:right w:val="single" w:sz="8" w:space="0" w:color="000000"/>
            </w:tcBorders>
            <w:vAlign w:val="center"/>
            <w:hideMark/>
          </w:tcPr>
          <w:p w:rsidR="00694289" w:rsidRPr="00694289" w:rsidRDefault="00694289" w:rsidP="00CE0606">
            <w:pPr>
              <w:jc w:val="center"/>
              <w:rPr>
                <w:sz w:val="24"/>
              </w:rPr>
            </w:pPr>
            <w:r w:rsidRPr="00694289">
              <w:rPr>
                <w:sz w:val="24"/>
              </w:rPr>
              <w:t>13.969,28</w:t>
            </w:r>
          </w:p>
        </w:tc>
        <w:tc>
          <w:tcPr>
            <w:tcW w:w="908"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694289" w:rsidRPr="00694289" w:rsidRDefault="00694289" w:rsidP="00CE0606">
            <w:pPr>
              <w:jc w:val="center"/>
              <w:rPr>
                <w:sz w:val="24"/>
              </w:rPr>
            </w:pPr>
            <w:r w:rsidRPr="00694289">
              <w:rPr>
                <w:sz w:val="24"/>
              </w:rPr>
              <w:t>15.645,59</w:t>
            </w:r>
          </w:p>
        </w:tc>
        <w:tc>
          <w:tcPr>
            <w:tcW w:w="1009"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694289" w:rsidRPr="00694289" w:rsidRDefault="00694289" w:rsidP="00CE0606">
            <w:pPr>
              <w:jc w:val="center"/>
              <w:rPr>
                <w:sz w:val="24"/>
              </w:rPr>
            </w:pPr>
            <w:r w:rsidRPr="00694289">
              <w:rPr>
                <w:sz w:val="24"/>
              </w:rPr>
              <w:t>17.523,06</w:t>
            </w:r>
          </w:p>
        </w:tc>
      </w:tr>
      <w:tr w:rsidR="00694289" w:rsidRPr="00694289" w:rsidTr="00CE0606">
        <w:trPr>
          <w:trHeight w:val="399"/>
        </w:trPr>
        <w:tc>
          <w:tcPr>
            <w:tcW w:w="0" w:type="auto"/>
            <w:vMerge/>
            <w:tcBorders>
              <w:top w:val="nil"/>
              <w:left w:val="single" w:sz="8" w:space="0" w:color="000000"/>
              <w:bottom w:val="single" w:sz="8" w:space="0" w:color="000000"/>
              <w:right w:val="single" w:sz="8" w:space="0" w:color="000000"/>
            </w:tcBorders>
            <w:vAlign w:val="center"/>
            <w:hideMark/>
          </w:tcPr>
          <w:p w:rsidR="00694289" w:rsidRPr="00694289" w:rsidRDefault="00694289" w:rsidP="00694289">
            <w:pPr>
              <w:jc w:val="center"/>
              <w:rPr>
                <w:sz w:val="24"/>
              </w:rPr>
            </w:pPr>
          </w:p>
        </w:tc>
        <w:tc>
          <w:tcPr>
            <w:tcW w:w="81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694289" w:rsidRPr="00694289" w:rsidRDefault="00694289" w:rsidP="00CE0606">
            <w:pPr>
              <w:jc w:val="center"/>
              <w:rPr>
                <w:sz w:val="24"/>
              </w:rPr>
            </w:pPr>
            <w:r w:rsidRPr="00694289">
              <w:rPr>
                <w:sz w:val="24"/>
              </w:rPr>
              <w:t>Segunda</w:t>
            </w:r>
          </w:p>
        </w:tc>
        <w:tc>
          <w:tcPr>
            <w:tcW w:w="808" w:type="pct"/>
            <w:tcBorders>
              <w:top w:val="nil"/>
              <w:left w:val="nil"/>
              <w:bottom w:val="single" w:sz="8" w:space="0" w:color="000000"/>
              <w:right w:val="single" w:sz="8" w:space="0" w:color="000000"/>
            </w:tcBorders>
            <w:vAlign w:val="center"/>
            <w:hideMark/>
          </w:tcPr>
          <w:p w:rsidR="00694289" w:rsidRPr="00694289" w:rsidRDefault="00694289" w:rsidP="00CE0606">
            <w:pPr>
              <w:jc w:val="center"/>
              <w:rPr>
                <w:sz w:val="24"/>
              </w:rPr>
            </w:pPr>
            <w:r w:rsidRPr="00694289">
              <w:rPr>
                <w:sz w:val="24"/>
              </w:rPr>
              <w:t>11.634,01</w:t>
            </w:r>
          </w:p>
        </w:tc>
        <w:tc>
          <w:tcPr>
            <w:tcW w:w="908"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694289" w:rsidRPr="00694289" w:rsidRDefault="00694289" w:rsidP="00CE0606">
            <w:pPr>
              <w:jc w:val="center"/>
              <w:rPr>
                <w:sz w:val="24"/>
              </w:rPr>
            </w:pPr>
            <w:r w:rsidRPr="00694289">
              <w:rPr>
                <w:sz w:val="24"/>
              </w:rPr>
              <w:t>13.030,09</w:t>
            </w:r>
          </w:p>
        </w:tc>
        <w:tc>
          <w:tcPr>
            <w:tcW w:w="1009"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694289" w:rsidRPr="00694289" w:rsidRDefault="00694289" w:rsidP="00CE0606">
            <w:pPr>
              <w:jc w:val="center"/>
              <w:rPr>
                <w:sz w:val="24"/>
              </w:rPr>
            </w:pPr>
            <w:r w:rsidRPr="00694289">
              <w:rPr>
                <w:sz w:val="24"/>
              </w:rPr>
              <w:t>14.593,70</w:t>
            </w:r>
          </w:p>
        </w:tc>
      </w:tr>
      <w:tr w:rsidR="00694289" w:rsidRPr="00694289" w:rsidTr="00CE0606">
        <w:trPr>
          <w:trHeight w:val="405"/>
        </w:trPr>
        <w:tc>
          <w:tcPr>
            <w:tcW w:w="0" w:type="auto"/>
            <w:vMerge/>
            <w:tcBorders>
              <w:top w:val="nil"/>
              <w:left w:val="single" w:sz="8" w:space="0" w:color="000000"/>
              <w:bottom w:val="single" w:sz="8" w:space="0" w:color="000000"/>
              <w:right w:val="single" w:sz="8" w:space="0" w:color="000000"/>
            </w:tcBorders>
            <w:vAlign w:val="center"/>
            <w:hideMark/>
          </w:tcPr>
          <w:p w:rsidR="00694289" w:rsidRPr="00694289" w:rsidRDefault="00694289" w:rsidP="00694289">
            <w:pPr>
              <w:jc w:val="center"/>
              <w:rPr>
                <w:sz w:val="24"/>
              </w:rPr>
            </w:pPr>
          </w:p>
        </w:tc>
        <w:tc>
          <w:tcPr>
            <w:tcW w:w="810"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694289" w:rsidRPr="00694289" w:rsidRDefault="00694289" w:rsidP="00CE0606">
            <w:pPr>
              <w:jc w:val="center"/>
              <w:rPr>
                <w:sz w:val="24"/>
              </w:rPr>
            </w:pPr>
            <w:r w:rsidRPr="00694289">
              <w:rPr>
                <w:sz w:val="24"/>
              </w:rPr>
              <w:t>Terceira</w:t>
            </w:r>
          </w:p>
        </w:tc>
        <w:tc>
          <w:tcPr>
            <w:tcW w:w="808" w:type="pct"/>
            <w:tcBorders>
              <w:top w:val="nil"/>
              <w:left w:val="nil"/>
              <w:bottom w:val="single" w:sz="8" w:space="0" w:color="000000"/>
              <w:right w:val="single" w:sz="8" w:space="0" w:color="000000"/>
            </w:tcBorders>
            <w:vAlign w:val="center"/>
            <w:hideMark/>
          </w:tcPr>
          <w:p w:rsidR="00694289" w:rsidRPr="00694289" w:rsidRDefault="00694289" w:rsidP="00CE0606">
            <w:pPr>
              <w:jc w:val="center"/>
              <w:rPr>
                <w:sz w:val="24"/>
              </w:rPr>
            </w:pPr>
            <w:r w:rsidRPr="00694289">
              <w:rPr>
                <w:sz w:val="24"/>
              </w:rPr>
              <w:t>11.085,72</w:t>
            </w:r>
          </w:p>
        </w:tc>
        <w:tc>
          <w:tcPr>
            <w:tcW w:w="908"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694289" w:rsidRPr="00694289" w:rsidRDefault="00694289" w:rsidP="00CE0606">
            <w:pPr>
              <w:jc w:val="center"/>
              <w:rPr>
                <w:sz w:val="24"/>
              </w:rPr>
            </w:pPr>
            <w:r w:rsidRPr="00694289">
              <w:rPr>
                <w:sz w:val="24"/>
              </w:rPr>
              <w:t>12.366,12</w:t>
            </w:r>
          </w:p>
        </w:tc>
        <w:tc>
          <w:tcPr>
            <w:tcW w:w="1009"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694289" w:rsidRPr="00694289" w:rsidRDefault="00694289" w:rsidP="00CE0606">
            <w:pPr>
              <w:jc w:val="center"/>
              <w:rPr>
                <w:sz w:val="24"/>
              </w:rPr>
            </w:pPr>
            <w:r w:rsidRPr="00694289">
              <w:rPr>
                <w:sz w:val="24"/>
              </w:rPr>
              <w:t>13.794,41</w:t>
            </w:r>
          </w:p>
        </w:tc>
      </w:tr>
    </w:tbl>
    <w:p w:rsidR="00694289" w:rsidRDefault="00694289">
      <w:pPr>
        <w:jc w:val="center"/>
        <w:rPr>
          <w:sz w:val="24"/>
        </w:rPr>
      </w:pPr>
    </w:p>
    <w:p w:rsidR="00694289" w:rsidRDefault="00694289">
      <w:pPr>
        <w:jc w:val="center"/>
        <w:rPr>
          <w:sz w:val="24"/>
        </w:rPr>
      </w:pPr>
    </w:p>
    <w:p w:rsidR="009C766C" w:rsidRDefault="009C766C">
      <w:pPr>
        <w:jc w:val="center"/>
        <w:rPr>
          <w:sz w:val="24"/>
        </w:rPr>
      </w:pPr>
      <w:r>
        <w:rPr>
          <w:sz w:val="24"/>
        </w:rPr>
        <w:t>ANEXO III</w:t>
      </w:r>
      <w:r>
        <w:rPr>
          <w:sz w:val="24"/>
        </w:rPr>
        <w:br/>
      </w:r>
      <w:hyperlink r:id="rId10" w:history="1">
        <w:proofErr w:type="gramStart"/>
        <w:r>
          <w:rPr>
            <w:rStyle w:val="Hyperlink"/>
            <w:i/>
            <w:sz w:val="24"/>
          </w:rPr>
          <w:t>(Revogado pela Medida Provisória nº 401, de 13/11/2007</w:t>
        </w:r>
      </w:hyperlink>
      <w:r>
        <w:rPr>
          <w:sz w:val="24"/>
        </w:rPr>
        <w:t xml:space="preserve">, </w:t>
      </w:r>
    </w:p>
    <w:proofErr w:type="gramEnd"/>
    <w:p w:rsidR="009C766C" w:rsidRDefault="009C766C">
      <w:pPr>
        <w:jc w:val="center"/>
        <w:rPr>
          <w:rStyle w:val="Hyperlink"/>
          <w:i/>
          <w:sz w:val="24"/>
        </w:rPr>
      </w:pPr>
      <w:r>
        <w:rPr>
          <w:i/>
          <w:sz w:val="24"/>
        </w:rPr>
        <w:fldChar w:fldCharType="begin"/>
      </w:r>
      <w:r w:rsidR="009A4551">
        <w:rPr>
          <w:i/>
          <w:sz w:val="24"/>
        </w:rPr>
        <w:instrText>HYPERLINK "https://www2.camara.leg.br/legin/fed/lei/2008/lei-11663-24-abril-2008-574602-norma-pl.html"</w:instrText>
      </w:r>
      <w:r>
        <w:rPr>
          <w:i/>
          <w:sz w:val="24"/>
        </w:rPr>
        <w:fldChar w:fldCharType="separate"/>
      </w:r>
      <w:proofErr w:type="gramStart"/>
      <w:r>
        <w:rPr>
          <w:rStyle w:val="Hyperlink"/>
          <w:i/>
          <w:sz w:val="24"/>
        </w:rPr>
        <w:t>convertida</w:t>
      </w:r>
      <w:proofErr w:type="gramEnd"/>
      <w:r>
        <w:rPr>
          <w:rStyle w:val="Hyperlink"/>
          <w:i/>
          <w:sz w:val="24"/>
        </w:rPr>
        <w:t xml:space="preserve"> na Lei nº 11.663, de 24/4/2008)</w:t>
      </w:r>
    </w:p>
    <w:p w:rsidR="009C766C" w:rsidRDefault="009C766C">
      <w:pPr>
        <w:ind w:firstLine="1134"/>
        <w:jc w:val="both"/>
        <w:rPr>
          <w:sz w:val="24"/>
        </w:rPr>
      </w:pPr>
      <w:r>
        <w:rPr>
          <w:i/>
          <w:sz w:val="24"/>
        </w:rPr>
        <w:fldChar w:fldCharType="end"/>
      </w:r>
    </w:p>
    <w:sectPr w:rsidR="009C766C">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135"/>
    <w:rsid w:val="00024421"/>
    <w:rsid w:val="000872E6"/>
    <w:rsid w:val="00193625"/>
    <w:rsid w:val="001A7C89"/>
    <w:rsid w:val="002369F1"/>
    <w:rsid w:val="002A7DE6"/>
    <w:rsid w:val="002D35C7"/>
    <w:rsid w:val="00301E56"/>
    <w:rsid w:val="003239D9"/>
    <w:rsid w:val="00372935"/>
    <w:rsid w:val="00527061"/>
    <w:rsid w:val="005544FF"/>
    <w:rsid w:val="0059153D"/>
    <w:rsid w:val="005C1EEC"/>
    <w:rsid w:val="00674FFC"/>
    <w:rsid w:val="00694289"/>
    <w:rsid w:val="006A651D"/>
    <w:rsid w:val="007F26F5"/>
    <w:rsid w:val="00823135"/>
    <w:rsid w:val="00833D6F"/>
    <w:rsid w:val="00860C5E"/>
    <w:rsid w:val="00903F4B"/>
    <w:rsid w:val="00910CDF"/>
    <w:rsid w:val="0099573A"/>
    <w:rsid w:val="009A4551"/>
    <w:rsid w:val="009A6DB5"/>
    <w:rsid w:val="009C766C"/>
    <w:rsid w:val="00A50B88"/>
    <w:rsid w:val="00AA4CC1"/>
    <w:rsid w:val="00AC288C"/>
    <w:rsid w:val="00AC5105"/>
    <w:rsid w:val="00B5368D"/>
    <w:rsid w:val="00BC4CD8"/>
    <w:rsid w:val="00BF1839"/>
    <w:rsid w:val="00CE0606"/>
    <w:rsid w:val="00D14C52"/>
    <w:rsid w:val="00E05A03"/>
    <w:rsid w:val="00E6699B"/>
    <w:rsid w:val="00E74F71"/>
    <w:rsid w:val="00EA3562"/>
    <w:rsid w:val="00EB63AA"/>
    <w:rsid w:val="00F01A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pPr>
      <w:keepNext/>
      <w:jc w:val="center"/>
      <w:outlineLvl w:val="0"/>
    </w:pPr>
    <w:rPr>
      <w:b/>
      <w:sz w:val="28"/>
    </w:rPr>
  </w:style>
  <w:style w:type="paragraph" w:styleId="Ttulo2">
    <w:name w:val="heading 2"/>
    <w:basedOn w:val="Normal"/>
    <w:next w:val="Normal"/>
    <w:qFormat/>
    <w:pPr>
      <w:keepNext/>
      <w:ind w:left="4536"/>
      <w:outlineLvl w:val="1"/>
    </w:pPr>
    <w:rPr>
      <w:sz w:val="24"/>
    </w:rPr>
  </w:style>
  <w:style w:type="paragraph" w:styleId="Ttulo3">
    <w:name w:val="heading 3"/>
    <w:basedOn w:val="Normal"/>
    <w:next w:val="Normal"/>
    <w:qFormat/>
    <w:pPr>
      <w:keepNext/>
      <w:jc w:val="both"/>
      <w:outlineLvl w:val="2"/>
    </w:pPr>
    <w:rPr>
      <w:sz w:val="24"/>
    </w:rPr>
  </w:style>
  <w:style w:type="paragraph" w:styleId="Ttulo4">
    <w:name w:val="heading 4"/>
    <w:basedOn w:val="Normal"/>
    <w:next w:val="Normal"/>
    <w:qFormat/>
    <w:pPr>
      <w:keepNext/>
      <w:jc w:val="center"/>
      <w:outlineLvl w:val="3"/>
    </w:pPr>
    <w:rPr>
      <w:sz w:val="28"/>
    </w:rPr>
  </w:style>
  <w:style w:type="paragraph" w:styleId="Ttulo5">
    <w:name w:val="heading 5"/>
    <w:basedOn w:val="Normal"/>
    <w:next w:val="Normal"/>
    <w:qFormat/>
    <w:pPr>
      <w:keepNext/>
      <w:jc w:val="center"/>
      <w:outlineLvl w:val="4"/>
    </w:pPr>
    <w:rPr>
      <w:b/>
      <w:sz w:val="24"/>
    </w:rPr>
  </w:style>
  <w:style w:type="paragraph" w:styleId="Ttulo6">
    <w:name w:val="heading 6"/>
    <w:basedOn w:val="Normal"/>
    <w:next w:val="Normal"/>
    <w:qFormat/>
    <w:pPr>
      <w:keepNext/>
      <w:outlineLvl w:val="5"/>
    </w:pPr>
    <w:rPr>
      <w:sz w:val="24"/>
    </w:rPr>
  </w:style>
  <w:style w:type="paragraph" w:styleId="Ttulo7">
    <w:name w:val="heading 7"/>
    <w:basedOn w:val="Normal"/>
    <w:next w:val="Normal"/>
    <w:qFormat/>
    <w:pPr>
      <w:keepNext/>
      <w:jc w:val="center"/>
      <w:outlineLvl w:val="6"/>
    </w:pPr>
    <w:rPr>
      <w:sz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semiHidden/>
    <w:pPr>
      <w:tabs>
        <w:tab w:val="center" w:pos="4419"/>
        <w:tab w:val="right" w:pos="8838"/>
      </w:tabs>
    </w:pPr>
  </w:style>
  <w:style w:type="paragraph" w:styleId="Corpodetexto">
    <w:name w:val="Body Text"/>
    <w:basedOn w:val="Normal"/>
    <w:semiHidden/>
    <w:pPr>
      <w:jc w:val="both"/>
    </w:pPr>
    <w:rPr>
      <w:sz w:val="24"/>
    </w:rPr>
  </w:style>
  <w:style w:type="character" w:styleId="Hyperlink">
    <w:name w:val="Hyperlink"/>
    <w:semiHidden/>
    <w:rPr>
      <w:color w:val="0000FF"/>
      <w:u w:val="single"/>
    </w:rPr>
  </w:style>
  <w:style w:type="paragraph" w:styleId="Recuodecorpodetexto">
    <w:name w:val="Body Text Indent"/>
    <w:basedOn w:val="Normal"/>
    <w:semiHidden/>
    <w:pPr>
      <w:ind w:firstLine="1134"/>
      <w:jc w:val="both"/>
    </w:pPr>
    <w:rPr>
      <w:sz w:val="24"/>
    </w:rPr>
  </w:style>
  <w:style w:type="character" w:styleId="HiperlinkVisitado">
    <w:name w:val="FollowedHyperlink"/>
    <w:semiHidden/>
    <w:rPr>
      <w:color w:val="800080"/>
      <w:u w:val="single"/>
    </w:rPr>
  </w:style>
  <w:style w:type="paragraph" w:styleId="Recuodecorpodetexto2">
    <w:name w:val="Body Text Indent 2"/>
    <w:basedOn w:val="Normal"/>
    <w:semiHidden/>
    <w:pPr>
      <w:ind w:left="4536"/>
      <w:jc w:val="both"/>
    </w:pPr>
    <w:rPr>
      <w:sz w:val="24"/>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paragraph" w:styleId="Corpodetexto2">
    <w:name w:val="Body Text 2"/>
    <w:basedOn w:val="Normal"/>
    <w:semiHidden/>
    <w:pPr>
      <w:jc w:val="center"/>
    </w:pPr>
  </w:style>
  <w:style w:type="paragraph" w:customStyle="1" w:styleId="DefinitionTerm">
    <w:name w:val="Definition Term"/>
    <w:basedOn w:val="Normal"/>
    <w:next w:val="DefinitionList"/>
    <w:rPr>
      <w:snapToGrid w:val="0"/>
      <w:sz w:val="24"/>
    </w:rPr>
  </w:style>
  <w:style w:type="paragraph" w:customStyle="1" w:styleId="DefinitionList">
    <w:name w:val="Definition List"/>
    <w:basedOn w:val="Normal"/>
    <w:next w:val="DefinitionTerm"/>
    <w:pPr>
      <w:ind w:left="360"/>
    </w:pPr>
    <w:rPr>
      <w:snapToGrid w:val="0"/>
      <w:sz w:val="24"/>
    </w:rPr>
  </w:style>
  <w:style w:type="paragraph" w:styleId="NormalWeb">
    <w:name w:val="Normal (Web)"/>
    <w:basedOn w:val="Normal"/>
    <w:uiPriority w:val="99"/>
    <w:semiHidden/>
    <w:unhideWhenUsed/>
    <w:rsid w:val="00193625"/>
    <w:pPr>
      <w:spacing w:before="100" w:beforeAutospacing="1" w:after="100" w:afterAutospacing="1"/>
    </w:pPr>
    <w:rPr>
      <w:sz w:val="24"/>
      <w:szCs w:val="24"/>
    </w:rPr>
  </w:style>
  <w:style w:type="character" w:customStyle="1" w:styleId="CabealhoChar">
    <w:name w:val="Cabeçalho Char"/>
    <w:link w:val="Cabealho"/>
    <w:semiHidden/>
    <w:rsid w:val="00B536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pPr>
      <w:keepNext/>
      <w:jc w:val="center"/>
      <w:outlineLvl w:val="0"/>
    </w:pPr>
    <w:rPr>
      <w:b/>
      <w:sz w:val="28"/>
    </w:rPr>
  </w:style>
  <w:style w:type="paragraph" w:styleId="Ttulo2">
    <w:name w:val="heading 2"/>
    <w:basedOn w:val="Normal"/>
    <w:next w:val="Normal"/>
    <w:qFormat/>
    <w:pPr>
      <w:keepNext/>
      <w:ind w:left="4536"/>
      <w:outlineLvl w:val="1"/>
    </w:pPr>
    <w:rPr>
      <w:sz w:val="24"/>
    </w:rPr>
  </w:style>
  <w:style w:type="paragraph" w:styleId="Ttulo3">
    <w:name w:val="heading 3"/>
    <w:basedOn w:val="Normal"/>
    <w:next w:val="Normal"/>
    <w:qFormat/>
    <w:pPr>
      <w:keepNext/>
      <w:jc w:val="both"/>
      <w:outlineLvl w:val="2"/>
    </w:pPr>
    <w:rPr>
      <w:sz w:val="24"/>
    </w:rPr>
  </w:style>
  <w:style w:type="paragraph" w:styleId="Ttulo4">
    <w:name w:val="heading 4"/>
    <w:basedOn w:val="Normal"/>
    <w:next w:val="Normal"/>
    <w:qFormat/>
    <w:pPr>
      <w:keepNext/>
      <w:jc w:val="center"/>
      <w:outlineLvl w:val="3"/>
    </w:pPr>
    <w:rPr>
      <w:sz w:val="28"/>
    </w:rPr>
  </w:style>
  <w:style w:type="paragraph" w:styleId="Ttulo5">
    <w:name w:val="heading 5"/>
    <w:basedOn w:val="Normal"/>
    <w:next w:val="Normal"/>
    <w:qFormat/>
    <w:pPr>
      <w:keepNext/>
      <w:jc w:val="center"/>
      <w:outlineLvl w:val="4"/>
    </w:pPr>
    <w:rPr>
      <w:b/>
      <w:sz w:val="24"/>
    </w:rPr>
  </w:style>
  <w:style w:type="paragraph" w:styleId="Ttulo6">
    <w:name w:val="heading 6"/>
    <w:basedOn w:val="Normal"/>
    <w:next w:val="Normal"/>
    <w:qFormat/>
    <w:pPr>
      <w:keepNext/>
      <w:outlineLvl w:val="5"/>
    </w:pPr>
    <w:rPr>
      <w:sz w:val="24"/>
    </w:rPr>
  </w:style>
  <w:style w:type="paragraph" w:styleId="Ttulo7">
    <w:name w:val="heading 7"/>
    <w:basedOn w:val="Normal"/>
    <w:next w:val="Normal"/>
    <w:qFormat/>
    <w:pPr>
      <w:keepNext/>
      <w:jc w:val="center"/>
      <w:outlineLvl w:val="6"/>
    </w:pPr>
    <w:rPr>
      <w:sz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semiHidden/>
    <w:pPr>
      <w:tabs>
        <w:tab w:val="center" w:pos="4419"/>
        <w:tab w:val="right" w:pos="8838"/>
      </w:tabs>
    </w:pPr>
  </w:style>
  <w:style w:type="paragraph" w:styleId="Corpodetexto">
    <w:name w:val="Body Text"/>
    <w:basedOn w:val="Normal"/>
    <w:semiHidden/>
    <w:pPr>
      <w:jc w:val="both"/>
    </w:pPr>
    <w:rPr>
      <w:sz w:val="24"/>
    </w:rPr>
  </w:style>
  <w:style w:type="character" w:styleId="Hyperlink">
    <w:name w:val="Hyperlink"/>
    <w:semiHidden/>
    <w:rPr>
      <w:color w:val="0000FF"/>
      <w:u w:val="single"/>
    </w:rPr>
  </w:style>
  <w:style w:type="paragraph" w:styleId="Recuodecorpodetexto">
    <w:name w:val="Body Text Indent"/>
    <w:basedOn w:val="Normal"/>
    <w:semiHidden/>
    <w:pPr>
      <w:ind w:firstLine="1134"/>
      <w:jc w:val="both"/>
    </w:pPr>
    <w:rPr>
      <w:sz w:val="24"/>
    </w:rPr>
  </w:style>
  <w:style w:type="character" w:styleId="HiperlinkVisitado">
    <w:name w:val="FollowedHyperlink"/>
    <w:semiHidden/>
    <w:rPr>
      <w:color w:val="800080"/>
      <w:u w:val="single"/>
    </w:rPr>
  </w:style>
  <w:style w:type="paragraph" w:styleId="Recuodecorpodetexto2">
    <w:name w:val="Body Text Indent 2"/>
    <w:basedOn w:val="Normal"/>
    <w:semiHidden/>
    <w:pPr>
      <w:ind w:left="4536"/>
      <w:jc w:val="both"/>
    </w:pPr>
    <w:rPr>
      <w:sz w:val="24"/>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paragraph" w:styleId="Corpodetexto2">
    <w:name w:val="Body Text 2"/>
    <w:basedOn w:val="Normal"/>
    <w:semiHidden/>
    <w:pPr>
      <w:jc w:val="center"/>
    </w:pPr>
  </w:style>
  <w:style w:type="paragraph" w:customStyle="1" w:styleId="DefinitionTerm">
    <w:name w:val="Definition Term"/>
    <w:basedOn w:val="Normal"/>
    <w:next w:val="DefinitionList"/>
    <w:rPr>
      <w:snapToGrid w:val="0"/>
      <w:sz w:val="24"/>
    </w:rPr>
  </w:style>
  <w:style w:type="paragraph" w:customStyle="1" w:styleId="DefinitionList">
    <w:name w:val="Definition List"/>
    <w:basedOn w:val="Normal"/>
    <w:next w:val="DefinitionTerm"/>
    <w:pPr>
      <w:ind w:left="360"/>
    </w:pPr>
    <w:rPr>
      <w:snapToGrid w:val="0"/>
      <w:sz w:val="24"/>
    </w:rPr>
  </w:style>
  <w:style w:type="paragraph" w:styleId="NormalWeb">
    <w:name w:val="Normal (Web)"/>
    <w:basedOn w:val="Normal"/>
    <w:uiPriority w:val="99"/>
    <w:semiHidden/>
    <w:unhideWhenUsed/>
    <w:rsid w:val="00193625"/>
    <w:pPr>
      <w:spacing w:before="100" w:beforeAutospacing="1" w:after="100" w:afterAutospacing="1"/>
    </w:pPr>
    <w:rPr>
      <w:sz w:val="24"/>
      <w:szCs w:val="24"/>
    </w:rPr>
  </w:style>
  <w:style w:type="character" w:customStyle="1" w:styleId="CabealhoChar">
    <w:name w:val="Cabeçalho Char"/>
    <w:link w:val="Cabealho"/>
    <w:semiHidden/>
    <w:rsid w:val="00B536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820023">
      <w:bodyDiv w:val="1"/>
      <w:marLeft w:val="0"/>
      <w:marRight w:val="0"/>
      <w:marTop w:val="0"/>
      <w:marBottom w:val="0"/>
      <w:divBdr>
        <w:top w:val="none" w:sz="0" w:space="0" w:color="auto"/>
        <w:left w:val="none" w:sz="0" w:space="0" w:color="auto"/>
        <w:bottom w:val="none" w:sz="0" w:space="0" w:color="auto"/>
        <w:right w:val="none" w:sz="0" w:space="0" w:color="auto"/>
      </w:divBdr>
    </w:div>
    <w:div w:id="469983512">
      <w:bodyDiv w:val="1"/>
      <w:marLeft w:val="0"/>
      <w:marRight w:val="0"/>
      <w:marTop w:val="0"/>
      <w:marBottom w:val="0"/>
      <w:divBdr>
        <w:top w:val="none" w:sz="0" w:space="0" w:color="auto"/>
        <w:left w:val="none" w:sz="0" w:space="0" w:color="auto"/>
        <w:bottom w:val="none" w:sz="0" w:space="0" w:color="auto"/>
        <w:right w:val="none" w:sz="0" w:space="0" w:color="auto"/>
      </w:divBdr>
    </w:div>
    <w:div w:id="488205329">
      <w:bodyDiv w:val="1"/>
      <w:marLeft w:val="0"/>
      <w:marRight w:val="0"/>
      <w:marTop w:val="0"/>
      <w:marBottom w:val="0"/>
      <w:divBdr>
        <w:top w:val="none" w:sz="0" w:space="0" w:color="auto"/>
        <w:left w:val="none" w:sz="0" w:space="0" w:color="auto"/>
        <w:bottom w:val="none" w:sz="0" w:space="0" w:color="auto"/>
        <w:right w:val="none" w:sz="0" w:space="0" w:color="auto"/>
      </w:divBdr>
    </w:div>
    <w:div w:id="521481196">
      <w:bodyDiv w:val="1"/>
      <w:marLeft w:val="0"/>
      <w:marRight w:val="0"/>
      <w:marTop w:val="0"/>
      <w:marBottom w:val="0"/>
      <w:divBdr>
        <w:top w:val="none" w:sz="0" w:space="0" w:color="auto"/>
        <w:left w:val="none" w:sz="0" w:space="0" w:color="auto"/>
        <w:bottom w:val="none" w:sz="0" w:space="0" w:color="auto"/>
        <w:right w:val="none" w:sz="0" w:space="0" w:color="auto"/>
      </w:divBdr>
      <w:divsChild>
        <w:div w:id="12496524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34654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01856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37441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5146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02827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31864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0273652">
      <w:bodyDiv w:val="1"/>
      <w:marLeft w:val="0"/>
      <w:marRight w:val="0"/>
      <w:marTop w:val="0"/>
      <w:marBottom w:val="0"/>
      <w:divBdr>
        <w:top w:val="none" w:sz="0" w:space="0" w:color="auto"/>
        <w:left w:val="none" w:sz="0" w:space="0" w:color="auto"/>
        <w:bottom w:val="none" w:sz="0" w:space="0" w:color="auto"/>
        <w:right w:val="none" w:sz="0" w:space="0" w:color="auto"/>
      </w:divBdr>
      <w:divsChild>
        <w:div w:id="751242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6630315">
      <w:bodyDiv w:val="1"/>
      <w:marLeft w:val="0"/>
      <w:marRight w:val="0"/>
      <w:marTop w:val="0"/>
      <w:marBottom w:val="0"/>
      <w:divBdr>
        <w:top w:val="none" w:sz="0" w:space="0" w:color="auto"/>
        <w:left w:val="none" w:sz="0" w:space="0" w:color="auto"/>
        <w:bottom w:val="none" w:sz="0" w:space="0" w:color="auto"/>
        <w:right w:val="none" w:sz="0" w:space="0" w:color="auto"/>
      </w:divBdr>
    </w:div>
    <w:div w:id="911547567">
      <w:bodyDiv w:val="1"/>
      <w:marLeft w:val="0"/>
      <w:marRight w:val="0"/>
      <w:marTop w:val="0"/>
      <w:marBottom w:val="0"/>
      <w:divBdr>
        <w:top w:val="none" w:sz="0" w:space="0" w:color="auto"/>
        <w:left w:val="none" w:sz="0" w:space="0" w:color="auto"/>
        <w:bottom w:val="none" w:sz="0" w:space="0" w:color="auto"/>
        <w:right w:val="none" w:sz="0" w:space="0" w:color="auto"/>
      </w:divBdr>
    </w:div>
    <w:div w:id="1128428477">
      <w:bodyDiv w:val="1"/>
      <w:marLeft w:val="0"/>
      <w:marRight w:val="0"/>
      <w:marTop w:val="0"/>
      <w:marBottom w:val="0"/>
      <w:divBdr>
        <w:top w:val="none" w:sz="0" w:space="0" w:color="auto"/>
        <w:left w:val="none" w:sz="0" w:space="0" w:color="auto"/>
        <w:bottom w:val="none" w:sz="0" w:space="0" w:color="auto"/>
        <w:right w:val="none" w:sz="0" w:space="0" w:color="auto"/>
      </w:divBdr>
    </w:div>
    <w:div w:id="1158424135">
      <w:bodyDiv w:val="1"/>
      <w:marLeft w:val="0"/>
      <w:marRight w:val="0"/>
      <w:marTop w:val="0"/>
      <w:marBottom w:val="0"/>
      <w:divBdr>
        <w:top w:val="none" w:sz="0" w:space="0" w:color="auto"/>
        <w:left w:val="none" w:sz="0" w:space="0" w:color="auto"/>
        <w:bottom w:val="none" w:sz="0" w:space="0" w:color="auto"/>
        <w:right w:val="none" w:sz="0" w:space="0" w:color="auto"/>
      </w:divBdr>
      <w:divsChild>
        <w:div w:id="730620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7602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42670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35168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2054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5696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8279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2520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0987880">
      <w:bodyDiv w:val="1"/>
      <w:marLeft w:val="0"/>
      <w:marRight w:val="0"/>
      <w:marTop w:val="0"/>
      <w:marBottom w:val="0"/>
      <w:divBdr>
        <w:top w:val="none" w:sz="0" w:space="0" w:color="auto"/>
        <w:left w:val="none" w:sz="0" w:space="0" w:color="auto"/>
        <w:bottom w:val="none" w:sz="0" w:space="0" w:color="auto"/>
        <w:right w:val="none" w:sz="0" w:space="0" w:color="auto"/>
      </w:divBdr>
      <w:divsChild>
        <w:div w:id="12967933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21080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5998638">
      <w:bodyDiv w:val="1"/>
      <w:marLeft w:val="0"/>
      <w:marRight w:val="0"/>
      <w:marTop w:val="0"/>
      <w:marBottom w:val="0"/>
      <w:divBdr>
        <w:top w:val="none" w:sz="0" w:space="0" w:color="auto"/>
        <w:left w:val="none" w:sz="0" w:space="0" w:color="auto"/>
        <w:bottom w:val="none" w:sz="0" w:space="0" w:color="auto"/>
        <w:right w:val="none" w:sz="0" w:space="0" w:color="auto"/>
      </w:divBdr>
    </w:div>
    <w:div w:id="1694307961">
      <w:bodyDiv w:val="1"/>
      <w:marLeft w:val="0"/>
      <w:marRight w:val="0"/>
      <w:marTop w:val="0"/>
      <w:marBottom w:val="0"/>
      <w:divBdr>
        <w:top w:val="none" w:sz="0" w:space="0" w:color="auto"/>
        <w:left w:val="none" w:sz="0" w:space="0" w:color="auto"/>
        <w:bottom w:val="none" w:sz="0" w:space="0" w:color="auto"/>
        <w:right w:val="none" w:sz="0" w:space="0" w:color="auto"/>
      </w:divBdr>
    </w:div>
    <w:div w:id="205600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camara.leg.br/legin/fed/medpro/2025/medidaprovisoria-1326-1-dezembro-2025-798377-anexo-pe.pdf" TargetMode="External"/><Relationship Id="rId3" Type="http://schemas.openxmlformats.org/officeDocument/2006/relationships/settings" Target="settings.xml"/><Relationship Id="rId7" Type="http://schemas.openxmlformats.org/officeDocument/2006/relationships/hyperlink" Target="https://www2.camara.leg.br/legin/fed/lei/2023/lei-14724-14-novembro-2023-794941-promulgacaodevetos-171874-pl.html"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2.camara.leg.br/legin/fed/medpro/2007/medidaprovisoria-401-13-novembro-2007-563094-norma-pe.html" TargetMode="External"/><Relationship Id="rId4" Type="http://schemas.openxmlformats.org/officeDocument/2006/relationships/webSettings" Target="webSettings.xml"/><Relationship Id="rId9" Type="http://schemas.openxmlformats.org/officeDocument/2006/relationships/hyperlink" Target="https://www2.camara.leg.br/legin/fed/medpro/2025/medidaprovisoria-1326-1-dezembro-2025-798377-anexo-pe.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1366</Words>
  <Characters>7382</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Câmara dos Deputados</Company>
  <LinksUpToDate>false</LinksUpToDate>
  <CharactersWithSpaces>8731</CharactersWithSpaces>
  <SharedDoc>false</SharedDoc>
  <HLinks>
    <vt:vector size="30" baseType="variant">
      <vt:variant>
        <vt:i4>8257592</vt:i4>
      </vt:variant>
      <vt:variant>
        <vt:i4>12</vt:i4>
      </vt:variant>
      <vt:variant>
        <vt:i4>0</vt:i4>
      </vt:variant>
      <vt:variant>
        <vt:i4>5</vt:i4>
      </vt:variant>
      <vt:variant>
        <vt:lpwstr>https://www2.camara.leg.br/legin/fed/lei/2008/lei-11663-24-abril-2008-574602-norma-pl.html</vt:lpwstr>
      </vt:variant>
      <vt:variant>
        <vt:lpwstr/>
      </vt:variant>
      <vt:variant>
        <vt:i4>6619178</vt:i4>
      </vt:variant>
      <vt:variant>
        <vt:i4>9</vt:i4>
      </vt:variant>
      <vt:variant>
        <vt:i4>0</vt:i4>
      </vt:variant>
      <vt:variant>
        <vt:i4>5</vt:i4>
      </vt:variant>
      <vt:variant>
        <vt:lpwstr>https://www2.camara.leg.br/legin/fed/medpro/2007/medidaprovisoria-401-13-novembro-2007-563094-norma-pe.html</vt:lpwstr>
      </vt:variant>
      <vt:variant>
        <vt:lpwstr/>
      </vt:variant>
      <vt:variant>
        <vt:i4>5701640</vt:i4>
      </vt:variant>
      <vt:variant>
        <vt:i4>6</vt:i4>
      </vt:variant>
      <vt:variant>
        <vt:i4>0</vt:i4>
      </vt:variant>
      <vt:variant>
        <vt:i4>5</vt:i4>
      </vt:variant>
      <vt:variant>
        <vt:lpwstr>https://www2.camara.leg.br/legin/fed/lei/2023/lei-14724-14-novembro-2023-794941-anexo-pl.pdf</vt:lpwstr>
      </vt:variant>
      <vt:variant>
        <vt:lpwstr/>
      </vt:variant>
      <vt:variant>
        <vt:i4>5701640</vt:i4>
      </vt:variant>
      <vt:variant>
        <vt:i4>3</vt:i4>
      </vt:variant>
      <vt:variant>
        <vt:i4>0</vt:i4>
      </vt:variant>
      <vt:variant>
        <vt:i4>5</vt:i4>
      </vt:variant>
      <vt:variant>
        <vt:lpwstr>https://www2.camara.leg.br/legin/fed/lei/2023/lei-14724-14-novembro-2023-794941-anexo-pl.pdf</vt:lpwstr>
      </vt:variant>
      <vt:variant>
        <vt:lpwstr/>
      </vt:variant>
      <vt:variant>
        <vt:i4>196619</vt:i4>
      </vt:variant>
      <vt:variant>
        <vt:i4>0</vt:i4>
      </vt:variant>
      <vt:variant>
        <vt:i4>0</vt:i4>
      </vt:variant>
      <vt:variant>
        <vt:i4>5</vt:i4>
      </vt:variant>
      <vt:variant>
        <vt:lpwstr>https://www2.camara.leg.br/legin/fed/lei/2023/lei-14724-14-novembro-2023-794941-promulgacaodevetos-171874-pl.html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P_3933</dc:creator>
  <cp:keywords/>
  <dc:description/>
  <cp:lastModifiedBy>Eneida Valarini Martins</cp:lastModifiedBy>
  <cp:revision>9</cp:revision>
  <cp:lastPrinted>2008-12-15T15:24:00Z</cp:lastPrinted>
  <dcterms:created xsi:type="dcterms:W3CDTF">2025-11-22T19:18:00Z</dcterms:created>
  <dcterms:modified xsi:type="dcterms:W3CDTF">2025-12-02T13:00:00Z</dcterms:modified>
</cp:coreProperties>
</file>