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F6" w:rsidRDefault="002F39F6">
      <w:pPr>
        <w:pStyle w:val="Cabealh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-6.1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7388187" r:id="rId6"/>
        </w:pict>
      </w:r>
    </w:p>
    <w:p w:rsidR="002F39F6" w:rsidRDefault="002F39F6">
      <w:pPr>
        <w:pStyle w:val="Cabealho"/>
        <w:jc w:val="both"/>
      </w:pPr>
    </w:p>
    <w:p w:rsidR="002F39F6" w:rsidRDefault="002F39F6">
      <w:pPr>
        <w:pStyle w:val="Cabealho"/>
        <w:jc w:val="both"/>
      </w:pPr>
    </w:p>
    <w:p w:rsidR="002F39F6" w:rsidRDefault="002F39F6">
      <w:pPr>
        <w:pStyle w:val="Cabealho"/>
      </w:pPr>
    </w:p>
    <w:p w:rsidR="002F39F6" w:rsidRDefault="002F39F6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2F39F6" w:rsidRDefault="002F39F6">
      <w:pPr>
        <w:pStyle w:val="Cabealho"/>
        <w:jc w:val="center"/>
      </w:pPr>
      <w:r>
        <w:t>Centro de Documentação e Informação</w:t>
      </w:r>
    </w:p>
    <w:p w:rsidR="002F39F6" w:rsidRDefault="002F39F6">
      <w:pPr>
        <w:jc w:val="center"/>
      </w:pPr>
    </w:p>
    <w:p w:rsidR="002F39F6" w:rsidRDefault="002F39F6">
      <w:pPr>
        <w:pStyle w:val="Ttulo9"/>
        <w:rPr>
          <w:b/>
        </w:rPr>
      </w:pPr>
      <w:r>
        <w:rPr>
          <w:b/>
        </w:rPr>
        <w:t xml:space="preserve">LEI Nº 11.281, DE 20 DE FEVEREIRO DE </w:t>
      </w:r>
      <w:proofErr w:type="gramStart"/>
      <w:r>
        <w:rPr>
          <w:b/>
        </w:rPr>
        <w:t>2006</w:t>
      </w:r>
      <w:proofErr w:type="gramEnd"/>
    </w:p>
    <w:p w:rsidR="002F39F6" w:rsidRDefault="002F39F6">
      <w:pPr>
        <w:jc w:val="both"/>
        <w:rPr>
          <w:sz w:val="24"/>
        </w:rPr>
      </w:pP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left="4536"/>
        <w:jc w:val="both"/>
        <w:rPr>
          <w:sz w:val="24"/>
        </w:rPr>
      </w:pPr>
      <w:proofErr w:type="gramStart"/>
      <w:r>
        <w:rPr>
          <w:sz w:val="24"/>
        </w:rPr>
        <w:t>Altera</w:t>
      </w:r>
      <w:proofErr w:type="gramEnd"/>
      <w:r>
        <w:rPr>
          <w:sz w:val="24"/>
        </w:rPr>
        <w:t xml:space="preserve"> dispositivos da Lei nº 6.704, de 26 de outubro de 1979, que dispõe sobre o seguro de crédito à exportação; autoriza cobranças judiciais e extrajudiciais de créditos da União, no exterior, decorrentes de sub-rogações de garantias de seguro de crédito à exportação honradas com recursos do Fundo de Garantia à Exportação - FGE e de financiamentos não pagos contratados com recursos do Programa de Financiamento às Exportações - PROEX e do extinto Fundo de Financiamento à Exportação - FINEX; altera o Decreto-Lei nº 37, de 18 de novembro de 1966; revoga a Lei nº 10.659, de 22 de abril de 2003; e dá outras providências.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b/>
          <w:sz w:val="24"/>
        </w:rPr>
      </w:pPr>
      <w:r>
        <w:rPr>
          <w:b/>
          <w:sz w:val="24"/>
        </w:rPr>
        <w:t>O PRESIDENTE DA REPÚBLICA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Congresso Nacional decreta e eu sanciono a seguinte Lei: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1º Os arts. 4º e 5º da Lei nº 6.704, de 26 de outubro de 1979, passam a vigorar com a seguinte redação: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left="1701"/>
        <w:jc w:val="both"/>
        <w:rPr>
          <w:sz w:val="24"/>
        </w:rPr>
      </w:pPr>
      <w:proofErr w:type="gramStart"/>
      <w:r>
        <w:rPr>
          <w:sz w:val="24"/>
        </w:rPr>
        <w:t xml:space="preserve">"Art. 4º A União poderá: </w:t>
      </w:r>
    </w:p>
    <w:p w:rsidR="002F39F6" w:rsidRDefault="002F39F6">
      <w:pPr>
        <w:ind w:left="1701"/>
        <w:jc w:val="both"/>
        <w:rPr>
          <w:sz w:val="24"/>
        </w:rPr>
      </w:pPr>
      <w:proofErr w:type="gramEnd"/>
      <w:r>
        <w:rPr>
          <w:sz w:val="24"/>
        </w:rPr>
        <w:t xml:space="preserve">I - conceder garantia da cobertura dos riscos comerciais e dos riscos políticos e extraordinários assumidos em virtude do Seguro de Crédito à Exportação - SCE, conforme dispuser o Regulamento desta Lei;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 xml:space="preserve">II - contratar instituição habilitada a operar o SCE para a execução de todos os serviços a ele relacionados, inclusive análise, acompanhamento, gestão das operações de prestação de garantia e de recuperação de créditos sinistrados. </w:t>
      </w: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 xml:space="preserve">Parágrafo único. As competências previstas neste artigo serão exercidas por intermédio do Ministério da Fazenda. </w:t>
      </w: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 xml:space="preserve">§ 1º (Revogado) </w:t>
      </w: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 xml:space="preserve">§ </w:t>
      </w:r>
      <w:proofErr w:type="gramStart"/>
      <w:r>
        <w:rPr>
          <w:sz w:val="24"/>
        </w:rPr>
        <w:t>2º (Revogado)"</w:t>
      </w:r>
      <w:proofErr w:type="gramEnd"/>
      <w:r>
        <w:rPr>
          <w:sz w:val="24"/>
        </w:rPr>
        <w:t xml:space="preserve"> (NR)</w:t>
      </w:r>
    </w:p>
    <w:p w:rsidR="002F39F6" w:rsidRDefault="002F39F6">
      <w:pPr>
        <w:ind w:left="1701"/>
        <w:jc w:val="both"/>
        <w:rPr>
          <w:sz w:val="24"/>
        </w:rPr>
      </w:pPr>
    </w:p>
    <w:p w:rsidR="002F39F6" w:rsidRDefault="002F39F6">
      <w:pPr>
        <w:pStyle w:val="Corpodetexto2"/>
        <w:ind w:left="1701"/>
      </w:pPr>
      <w:r>
        <w:t>"Art. 5º Para atender à responsabilidade assumida pelo Ministério da Fazenda, na forma do art. 4º desta Lei, o Orçamento Geral da União consignará, anualmente, dotação específica àquele Ministério." (NR</w:t>
      </w:r>
      <w:proofErr w:type="gramStart"/>
      <w:r>
        <w:t>)</w:t>
      </w:r>
      <w:proofErr w:type="gramEnd"/>
    </w:p>
    <w:p w:rsidR="002F39F6" w:rsidRDefault="002F39F6">
      <w:pPr>
        <w:pStyle w:val="Corpodetexto2"/>
      </w:pPr>
    </w:p>
    <w:p w:rsidR="00434A0D" w:rsidRDefault="002F39F6" w:rsidP="00434A0D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2º </w:t>
      </w:r>
      <w:r w:rsidR="00434A0D" w:rsidRPr="00434A0D">
        <w:rPr>
          <w:sz w:val="24"/>
        </w:rPr>
        <w:t>A União cobrará judicial e extrajudicialmente os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créditos decorrentes de indenizações pagas, no âmbito do Seguro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de Crédito à Exportação (SCE) e do seguro de investimento no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exterior, com recursos do Fundo de Garantia à Exportação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(FGE), bem como os créditos decorrentes de financiamentos não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pagos contratados com recursos do Programa de Financiamento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às Exportações (Proex) e do extinto Fundo de Financiamento à</w:t>
      </w:r>
      <w:r w:rsidR="00434A0D">
        <w:rPr>
          <w:sz w:val="24"/>
        </w:rPr>
        <w:t xml:space="preserve"> </w:t>
      </w:r>
      <w:r w:rsidR="00434A0D" w:rsidRPr="00434A0D">
        <w:rPr>
          <w:sz w:val="24"/>
        </w:rPr>
        <w:t>Exportação (</w:t>
      </w:r>
      <w:proofErr w:type="spellStart"/>
      <w:r w:rsidR="00434A0D" w:rsidRPr="00434A0D">
        <w:rPr>
          <w:sz w:val="24"/>
        </w:rPr>
        <w:t>Finex</w:t>
      </w:r>
      <w:proofErr w:type="spellEnd"/>
      <w:r w:rsidR="00434A0D" w:rsidRPr="00434A0D">
        <w:rPr>
          <w:sz w:val="24"/>
        </w:rPr>
        <w:t>), por intermédio:</w:t>
      </w:r>
      <w:r>
        <w:rPr>
          <w:sz w:val="24"/>
        </w:rPr>
        <w:t xml:space="preserve"> </w:t>
      </w:r>
      <w:hyperlink r:id="rId7" w:history="1">
        <w:r w:rsidR="00434A0D">
          <w:rPr>
            <w:rStyle w:val="Hyperlink"/>
            <w:i/>
            <w:sz w:val="24"/>
          </w:rPr>
          <w:t>(“Caput” do artigo com redação dada pela Lei nº 13.292, de 31/5/</w:t>
        </w:r>
        <w:bookmarkStart w:id="0" w:name="_GoBack"/>
        <w:r w:rsidR="00434A0D">
          <w:rPr>
            <w:rStyle w:val="Hyperlink"/>
            <w:i/>
            <w:sz w:val="24"/>
          </w:rPr>
          <w:t>2016</w:t>
        </w:r>
        <w:bookmarkEnd w:id="0"/>
        <w:r w:rsidR="00434A0D">
          <w:rPr>
            <w:rStyle w:val="Hyperlink"/>
            <w:i/>
            <w:sz w:val="24"/>
          </w:rPr>
          <w:t>)</w:t>
        </w:r>
        <w:proofErr w:type="gramStart"/>
      </w:hyperlink>
      <w:proofErr w:type="gramEnd"/>
    </w:p>
    <w:p w:rsidR="002F39F6" w:rsidRDefault="002F39F6" w:rsidP="00F82D42">
      <w:pPr>
        <w:pStyle w:val="Corpodetexto2"/>
        <w:ind w:firstLine="1134"/>
      </w:pPr>
      <w:r>
        <w:t xml:space="preserve">I - </w:t>
      </w:r>
      <w:r w:rsidR="00F82D42">
        <w:t>de mandatário designado pelo Ministro de Estado da Fazenda, no caso de créditos decorrentes de indenizações pagas, no âmbito do SCE e do seguro de investimento no exterior, com recursos do FGE; e</w:t>
      </w:r>
      <w:r>
        <w:t xml:space="preserve"> </w:t>
      </w:r>
      <w:hyperlink r:id="rId8" w:history="1">
        <w:r w:rsidR="00F82D42">
          <w:rPr>
            <w:rStyle w:val="Hyperlink"/>
            <w:i/>
          </w:rPr>
          <w:t>(Inciso com redação dada pela Lei nº 13.292, de 31/5/2016)</w:t>
        </w:r>
        <w:proofErr w:type="gramStart"/>
      </w:hyperlink>
      <w:proofErr w:type="gramEnd"/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II - do Banco do Brasil S.A., ou outro mandatário designado pelo Ministro de Estado da Fazenda, no caso de créditos decorrentes de financiamentos não pagos contratados com recursos do PROEX e do extinto FINEX.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§ 1º Caberá aos mandatários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adoção de providências necessárias aos procedimentos descritos neste artigo, incluindo-se a contratação de instituição habilitada ou advogado de comprovada conduta ilibada, no País ou no exterior, observado, no que couber, o disposto na Lei nº 8.666, de 21 de junho de 1993.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>§ 2º O mandatário de que trata este artigo equipara-se a agente pú</w:t>
      </w:r>
      <w:r w:rsidR="00527EFC">
        <w:rPr>
          <w:sz w:val="24"/>
        </w:rPr>
        <w:t>blico para fins civis e penais.</w:t>
      </w:r>
    </w:p>
    <w:p w:rsidR="00527EFC" w:rsidRPr="00D71F1E" w:rsidRDefault="00527EFC" w:rsidP="00527EFC">
      <w:pPr>
        <w:ind w:firstLine="1134"/>
        <w:jc w:val="both"/>
      </w:pPr>
      <w:r w:rsidRPr="00527EFC">
        <w:rPr>
          <w:sz w:val="24"/>
        </w:rPr>
        <w:t>§ 3</w:t>
      </w:r>
      <w:r>
        <w:rPr>
          <w:sz w:val="24"/>
        </w:rPr>
        <w:t>º</w:t>
      </w:r>
      <w:r w:rsidRPr="00527EFC">
        <w:rPr>
          <w:sz w:val="24"/>
        </w:rPr>
        <w:t xml:space="preserve"> Os mandatários poderão promover a contratação direta</w:t>
      </w:r>
      <w:r>
        <w:rPr>
          <w:sz w:val="24"/>
        </w:rPr>
        <w:t xml:space="preserve"> </w:t>
      </w:r>
      <w:r w:rsidRPr="00527EFC">
        <w:rPr>
          <w:sz w:val="24"/>
        </w:rPr>
        <w:t>de serviços de assessoramento jurídico, no exterior, a fim de</w:t>
      </w:r>
      <w:r>
        <w:rPr>
          <w:sz w:val="24"/>
        </w:rPr>
        <w:t xml:space="preserve"> </w:t>
      </w:r>
      <w:r w:rsidRPr="00527EFC">
        <w:rPr>
          <w:sz w:val="24"/>
        </w:rPr>
        <w:t>realizar a cobrança judicial e extrajudicial dos créditos referidos</w:t>
      </w:r>
      <w:r>
        <w:rPr>
          <w:sz w:val="24"/>
        </w:rPr>
        <w:t xml:space="preserve"> </w:t>
      </w:r>
      <w:r w:rsidRPr="00527EFC">
        <w:rPr>
          <w:sz w:val="24"/>
        </w:rPr>
        <w:t xml:space="preserve">no </w:t>
      </w:r>
      <w:r w:rsidRPr="00527EFC">
        <w:rPr>
          <w:i/>
          <w:sz w:val="24"/>
        </w:rPr>
        <w:t>caput</w:t>
      </w:r>
      <w:r w:rsidRPr="00527EFC">
        <w:rPr>
          <w:sz w:val="24"/>
        </w:rPr>
        <w:t>, dispensada licitação, quando o prestador dos serviços</w:t>
      </w:r>
      <w:r>
        <w:rPr>
          <w:sz w:val="24"/>
        </w:rPr>
        <w:t xml:space="preserve"> </w:t>
      </w:r>
      <w:r w:rsidRPr="00527EFC">
        <w:rPr>
          <w:sz w:val="24"/>
        </w:rPr>
        <w:t>já tiver sido engajado na recuperação do crédito por meio de</w:t>
      </w:r>
      <w:r>
        <w:rPr>
          <w:sz w:val="24"/>
        </w:rPr>
        <w:t xml:space="preserve"> </w:t>
      </w:r>
      <w:r w:rsidRPr="00527EFC">
        <w:rPr>
          <w:sz w:val="24"/>
        </w:rPr>
        <w:t>contrato firmado com instituição controlada pela União.</w:t>
      </w:r>
      <w:r>
        <w:rPr>
          <w:sz w:val="24"/>
        </w:rPr>
        <w:t xml:space="preserve"> </w:t>
      </w:r>
      <w:hyperlink r:id="rId9" w:history="1">
        <w:r w:rsidRPr="00D71F1E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acrescido </w:t>
        </w:r>
        <w:r w:rsidRPr="00D71F1E">
          <w:rPr>
            <w:rStyle w:val="Hyperlink"/>
            <w:i/>
            <w:sz w:val="24"/>
          </w:rPr>
          <w:t>pela Lei nº 12.995, de 18/6/2014)</w:t>
        </w:r>
        <w:proofErr w:type="gramStart"/>
      </w:hyperlink>
      <w:proofErr w:type="gramEnd"/>
      <w:r>
        <w:rPr>
          <w:i/>
          <w:sz w:val="24"/>
        </w:rPr>
        <w:t xml:space="preserve"> </w:t>
      </w:r>
    </w:p>
    <w:p w:rsidR="00527EFC" w:rsidRDefault="001F778D" w:rsidP="001F778D">
      <w:pPr>
        <w:ind w:firstLine="1134"/>
        <w:jc w:val="both"/>
        <w:rPr>
          <w:sz w:val="24"/>
        </w:rPr>
      </w:pPr>
      <w:r w:rsidRPr="001F778D">
        <w:rPr>
          <w:sz w:val="24"/>
        </w:rPr>
        <w:t>§ 4</w:t>
      </w:r>
      <w:r>
        <w:rPr>
          <w:sz w:val="24"/>
        </w:rPr>
        <w:t>º</w:t>
      </w:r>
      <w:r w:rsidRPr="001F778D">
        <w:rPr>
          <w:sz w:val="24"/>
        </w:rPr>
        <w:t xml:space="preserve"> A permissão dada à União no § 3</w:t>
      </w:r>
      <w:r>
        <w:rPr>
          <w:sz w:val="24"/>
        </w:rPr>
        <w:t>º</w:t>
      </w:r>
      <w:r w:rsidRPr="001F778D">
        <w:rPr>
          <w:sz w:val="24"/>
        </w:rPr>
        <w:t xml:space="preserve"> também é concedida</w:t>
      </w:r>
      <w:r>
        <w:rPr>
          <w:sz w:val="24"/>
        </w:rPr>
        <w:t xml:space="preserve"> </w:t>
      </w:r>
      <w:r w:rsidRPr="001F778D">
        <w:rPr>
          <w:sz w:val="24"/>
        </w:rPr>
        <w:t>à Agência Brasileira Gestora de Fundos Garantidores e Garantias</w:t>
      </w:r>
      <w:r>
        <w:rPr>
          <w:sz w:val="24"/>
        </w:rPr>
        <w:t xml:space="preserve"> </w:t>
      </w:r>
      <w:r w:rsidRPr="001F778D">
        <w:rPr>
          <w:sz w:val="24"/>
        </w:rPr>
        <w:t>S.A., na qualidade de agente contratado pela União para realizar</w:t>
      </w:r>
      <w:r>
        <w:rPr>
          <w:sz w:val="24"/>
        </w:rPr>
        <w:t xml:space="preserve"> </w:t>
      </w:r>
      <w:r w:rsidRPr="001F778D">
        <w:rPr>
          <w:sz w:val="24"/>
        </w:rPr>
        <w:t>todos os serviços relacionados ao SCE, na condição de administradora</w:t>
      </w:r>
      <w:r>
        <w:rPr>
          <w:sz w:val="24"/>
        </w:rPr>
        <w:t xml:space="preserve"> </w:t>
      </w:r>
      <w:r w:rsidRPr="001F778D">
        <w:rPr>
          <w:sz w:val="24"/>
        </w:rPr>
        <w:t>de fundos garantidores que contem com recursos da</w:t>
      </w:r>
      <w:r>
        <w:rPr>
          <w:sz w:val="24"/>
        </w:rPr>
        <w:t xml:space="preserve"> </w:t>
      </w:r>
      <w:r w:rsidRPr="001F778D">
        <w:rPr>
          <w:sz w:val="24"/>
        </w:rPr>
        <w:t>União ou ainda na condição de garanti</w:t>
      </w:r>
      <w:r>
        <w:rPr>
          <w:sz w:val="24"/>
        </w:rPr>
        <w:t xml:space="preserve">dora do crédito em recuperação. </w:t>
      </w:r>
      <w:hyperlink r:id="rId10" w:history="1">
        <w:r w:rsidRPr="00D71F1E">
          <w:rPr>
            <w:rStyle w:val="Hyperlink"/>
            <w:i/>
            <w:sz w:val="24"/>
          </w:rPr>
          <w:t>(</w:t>
        </w:r>
        <w:r>
          <w:rPr>
            <w:rStyle w:val="Hyperlink"/>
            <w:i/>
            <w:sz w:val="24"/>
          </w:rPr>
          <w:t xml:space="preserve">Parágrafo acrescido </w:t>
        </w:r>
        <w:r w:rsidRPr="00D71F1E">
          <w:rPr>
            <w:rStyle w:val="Hyperlink"/>
            <w:i/>
            <w:sz w:val="24"/>
          </w:rPr>
          <w:t>pela Lei nº 12.995, de 18/6/2014)</w:t>
        </w:r>
        <w:proofErr w:type="gramStart"/>
      </w:hyperlink>
      <w:proofErr w:type="gramEnd"/>
    </w:p>
    <w:p w:rsidR="007621D4" w:rsidRPr="00F82D42" w:rsidRDefault="00F82D42" w:rsidP="00F82D42">
      <w:pPr>
        <w:ind w:firstLine="1134"/>
        <w:jc w:val="both"/>
        <w:rPr>
          <w:i/>
          <w:sz w:val="24"/>
          <w:szCs w:val="24"/>
        </w:rPr>
      </w:pPr>
      <w:r w:rsidRPr="00F82D42">
        <w:rPr>
          <w:sz w:val="24"/>
        </w:rPr>
        <w:t>§ 5</w:t>
      </w:r>
      <w:r>
        <w:rPr>
          <w:sz w:val="24"/>
        </w:rPr>
        <w:t>º</w:t>
      </w:r>
      <w:r w:rsidRPr="00F82D42">
        <w:rPr>
          <w:sz w:val="24"/>
        </w:rPr>
        <w:t xml:space="preserve"> A União estará dispensada da cobrança judicial de</w:t>
      </w:r>
      <w:r>
        <w:rPr>
          <w:sz w:val="24"/>
        </w:rPr>
        <w:t xml:space="preserve"> </w:t>
      </w:r>
      <w:r w:rsidRPr="00F82D42">
        <w:rPr>
          <w:sz w:val="24"/>
        </w:rPr>
        <w:t>créditos cuja recuperação seja considerada inviável, o que não</w:t>
      </w:r>
      <w:r>
        <w:rPr>
          <w:sz w:val="24"/>
        </w:rPr>
        <w:t xml:space="preserve"> </w:t>
      </w:r>
      <w:r w:rsidRPr="00F82D42">
        <w:rPr>
          <w:sz w:val="24"/>
        </w:rPr>
        <w:t>implicará remissão da dívida.</w:t>
      </w:r>
      <w:r w:rsidR="007621D4">
        <w:rPr>
          <w:sz w:val="24"/>
        </w:rPr>
        <w:t xml:space="preserve"> </w:t>
      </w:r>
      <w:hyperlink r:id="rId11" w:history="1">
        <w:r w:rsidR="007621D4" w:rsidRPr="00F82D42">
          <w:rPr>
            <w:rStyle w:val="Hyperlink"/>
            <w:i/>
            <w:sz w:val="24"/>
            <w:szCs w:val="24"/>
          </w:rPr>
          <w:t xml:space="preserve">(Parágrafo acrescido pela Medida Provisória nº 701, de </w:t>
        </w:r>
        <w:proofErr w:type="gramStart"/>
        <w:r w:rsidR="007621D4" w:rsidRPr="00F82D42">
          <w:rPr>
            <w:rStyle w:val="Hyperlink"/>
            <w:i/>
            <w:sz w:val="24"/>
            <w:szCs w:val="24"/>
          </w:rPr>
          <w:t>8/12/2015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Pr="00F82D42">
        <w:rPr>
          <w:i/>
          <w:sz w:val="24"/>
          <w:szCs w:val="24"/>
        </w:rPr>
        <w:t xml:space="preserve"> </w:t>
      </w:r>
      <w:hyperlink r:id="rId12" w:history="1">
        <w:r>
          <w:rPr>
            <w:rStyle w:val="Hyperlink"/>
            <w:i/>
            <w:sz w:val="24"/>
            <w:szCs w:val="24"/>
          </w:rPr>
          <w:t>convertida n</w:t>
        </w:r>
        <w:r w:rsidRPr="00F82D42">
          <w:rPr>
            <w:rStyle w:val="Hyperlink"/>
            <w:i/>
            <w:sz w:val="24"/>
            <w:szCs w:val="24"/>
          </w:rPr>
          <w:t>a Lei nº 13.292, de 31/5/2016)</w:t>
        </w:r>
      </w:hyperlink>
    </w:p>
    <w:p w:rsidR="001F778D" w:rsidRDefault="00F82D42" w:rsidP="00F82D42">
      <w:pPr>
        <w:ind w:firstLine="1134"/>
        <w:jc w:val="both"/>
        <w:rPr>
          <w:sz w:val="24"/>
        </w:rPr>
      </w:pPr>
      <w:r w:rsidRPr="00F82D42">
        <w:rPr>
          <w:sz w:val="24"/>
        </w:rPr>
        <w:t>§ 6</w:t>
      </w:r>
      <w:r>
        <w:rPr>
          <w:sz w:val="24"/>
        </w:rPr>
        <w:t>º</w:t>
      </w:r>
      <w:r w:rsidRPr="00F82D42">
        <w:rPr>
          <w:sz w:val="24"/>
        </w:rPr>
        <w:t xml:space="preserve"> Para os fins do disposto no § 5</w:t>
      </w:r>
      <w:r>
        <w:rPr>
          <w:sz w:val="24"/>
        </w:rPr>
        <w:t>º</w:t>
      </w:r>
      <w:r w:rsidRPr="00F82D42">
        <w:rPr>
          <w:sz w:val="24"/>
        </w:rPr>
        <w:t>, a recuperação do</w:t>
      </w:r>
      <w:r>
        <w:rPr>
          <w:sz w:val="24"/>
        </w:rPr>
        <w:t xml:space="preserve"> </w:t>
      </w:r>
      <w:r w:rsidRPr="00F82D42">
        <w:rPr>
          <w:sz w:val="24"/>
        </w:rPr>
        <w:t>crédito pela via judicial será considerada inviável quando for</w:t>
      </w:r>
      <w:r>
        <w:rPr>
          <w:sz w:val="24"/>
        </w:rPr>
        <w:t xml:space="preserve"> </w:t>
      </w:r>
      <w:r w:rsidRPr="00F82D42">
        <w:rPr>
          <w:sz w:val="24"/>
        </w:rPr>
        <w:t>verificado pela Secretaria de Assuntos Internacionais do Ministério</w:t>
      </w:r>
      <w:r>
        <w:rPr>
          <w:sz w:val="24"/>
        </w:rPr>
        <w:t xml:space="preserve"> </w:t>
      </w:r>
      <w:r w:rsidRPr="00F82D42">
        <w:rPr>
          <w:sz w:val="24"/>
        </w:rPr>
        <w:t>da Fazenda que o custo dos procedimentos necessários à</w:t>
      </w:r>
      <w:r>
        <w:rPr>
          <w:sz w:val="24"/>
        </w:rPr>
        <w:t xml:space="preserve"> </w:t>
      </w:r>
      <w:r w:rsidRPr="00F82D42">
        <w:rPr>
          <w:sz w:val="24"/>
        </w:rPr>
        <w:t>cobrança é superior ao valor a ser recuperado.</w:t>
      </w:r>
      <w:r w:rsidR="007621D4">
        <w:rPr>
          <w:sz w:val="24"/>
        </w:rPr>
        <w:t xml:space="preserve"> </w:t>
      </w:r>
      <w:hyperlink r:id="rId13" w:history="1">
        <w:r w:rsidR="007621D4" w:rsidRPr="007621D4">
          <w:rPr>
            <w:rStyle w:val="Hyperlink"/>
            <w:i/>
            <w:sz w:val="24"/>
          </w:rPr>
          <w:t xml:space="preserve">(Parágrafo acrescido pela Medida Provisória nº 701, de </w:t>
        </w:r>
        <w:proofErr w:type="gramStart"/>
        <w:r w:rsidR="007621D4" w:rsidRPr="007621D4">
          <w:rPr>
            <w:rStyle w:val="Hyperlink"/>
            <w:i/>
            <w:sz w:val="24"/>
          </w:rPr>
          <w:t>8/12/2015</w:t>
        </w:r>
        <w:r>
          <w:rPr>
            <w:rStyle w:val="Hyperlink"/>
            <w:i/>
            <w:sz w:val="24"/>
          </w:rPr>
          <w:t>,</w:t>
        </w:r>
        <w:proofErr w:type="gramEnd"/>
      </w:hyperlink>
      <w:r>
        <w:rPr>
          <w:i/>
          <w:sz w:val="24"/>
        </w:rPr>
        <w:t xml:space="preserve"> </w:t>
      </w:r>
      <w:hyperlink r:id="rId14" w:history="1">
        <w:r>
          <w:rPr>
            <w:rStyle w:val="Hyperlink"/>
            <w:i/>
            <w:sz w:val="24"/>
            <w:szCs w:val="24"/>
          </w:rPr>
          <w:t>convertida n</w:t>
        </w:r>
        <w:r w:rsidRPr="00F82D42">
          <w:rPr>
            <w:rStyle w:val="Hyperlink"/>
            <w:i/>
            <w:sz w:val="24"/>
            <w:szCs w:val="24"/>
          </w:rPr>
          <w:t>a Lei nº 13.292, de 31/5/2016)</w:t>
        </w:r>
      </w:hyperlink>
    </w:p>
    <w:p w:rsidR="00AB7E06" w:rsidRPr="00AB7E06" w:rsidRDefault="00AB7E06" w:rsidP="00AB7E06">
      <w:pPr>
        <w:ind w:firstLine="1134"/>
        <w:jc w:val="both"/>
        <w:rPr>
          <w:sz w:val="24"/>
        </w:rPr>
      </w:pPr>
      <w:r>
        <w:rPr>
          <w:sz w:val="24"/>
        </w:rPr>
        <w:t>§ 7º</w:t>
      </w:r>
      <w:r w:rsidRPr="00AB7E06">
        <w:rPr>
          <w:sz w:val="24"/>
        </w:rPr>
        <w:t xml:space="preserve"> A União poderá conceder mandato a agências de crédito</w:t>
      </w:r>
      <w:r>
        <w:rPr>
          <w:sz w:val="24"/>
        </w:rPr>
        <w:t xml:space="preserve"> </w:t>
      </w:r>
      <w:r w:rsidRPr="00AB7E06">
        <w:rPr>
          <w:sz w:val="24"/>
        </w:rPr>
        <w:t>à exportação estrangeiras, seguradoras, instituições financeiras e</w:t>
      </w:r>
      <w:r>
        <w:rPr>
          <w:sz w:val="24"/>
        </w:rPr>
        <w:t xml:space="preserve"> </w:t>
      </w:r>
      <w:r w:rsidRPr="00AB7E06">
        <w:rPr>
          <w:sz w:val="24"/>
        </w:rPr>
        <w:t>organismos internacionais para efetuar a cobrança judicial e extrajudicial</w:t>
      </w:r>
      <w:r>
        <w:rPr>
          <w:sz w:val="24"/>
        </w:rPr>
        <w:t xml:space="preserve"> </w:t>
      </w:r>
      <w:r w:rsidRPr="00AB7E06">
        <w:rPr>
          <w:sz w:val="24"/>
        </w:rPr>
        <w:t>dos créditos decorrentes de indenizações pagas, no</w:t>
      </w:r>
      <w:r>
        <w:rPr>
          <w:sz w:val="24"/>
        </w:rPr>
        <w:t xml:space="preserve"> </w:t>
      </w:r>
      <w:r w:rsidRPr="00AB7E06">
        <w:rPr>
          <w:sz w:val="24"/>
        </w:rPr>
        <w:t>âmbito do SCE, com recursos do FGE, na hipótese de operações</w:t>
      </w:r>
      <w:r>
        <w:rPr>
          <w:sz w:val="24"/>
        </w:rPr>
        <w:t xml:space="preserve"> </w:t>
      </w:r>
      <w:r w:rsidRPr="00AB7E06">
        <w:rPr>
          <w:sz w:val="24"/>
        </w:rPr>
        <w:t>com compartilhamento de risco com tais instituições.</w:t>
      </w:r>
      <w:r>
        <w:rPr>
          <w:sz w:val="24"/>
        </w:rPr>
        <w:t xml:space="preserve"> </w:t>
      </w:r>
      <w:hyperlink r:id="rId15" w:history="1">
        <w:r>
          <w:rPr>
            <w:rStyle w:val="Hyperlink"/>
            <w:i/>
            <w:sz w:val="24"/>
            <w:szCs w:val="24"/>
          </w:rPr>
          <w:t>(Parágrafo acrescido pel</w:t>
        </w:r>
        <w:r w:rsidRPr="00F82D42">
          <w:rPr>
            <w:rStyle w:val="Hyperlink"/>
            <w:i/>
            <w:sz w:val="24"/>
            <w:szCs w:val="24"/>
          </w:rPr>
          <w:t>a Lei nº 13.292, de 31/5/2016)</w:t>
        </w:r>
        <w:proofErr w:type="gramStart"/>
      </w:hyperlink>
      <w:proofErr w:type="gramEnd"/>
    </w:p>
    <w:p w:rsidR="007621D4" w:rsidRDefault="00AB7E06" w:rsidP="00AB7E06">
      <w:pPr>
        <w:ind w:firstLine="1134"/>
        <w:jc w:val="both"/>
        <w:rPr>
          <w:sz w:val="24"/>
        </w:rPr>
      </w:pPr>
      <w:r w:rsidRPr="00AB7E06">
        <w:rPr>
          <w:sz w:val="24"/>
        </w:rPr>
        <w:t>§ 8</w:t>
      </w:r>
      <w:r>
        <w:rPr>
          <w:sz w:val="24"/>
        </w:rPr>
        <w:t>º</w:t>
      </w:r>
      <w:r w:rsidRPr="00AB7E06">
        <w:rPr>
          <w:sz w:val="24"/>
        </w:rPr>
        <w:t xml:space="preserve"> A União poderá receber mandato de agências de crédito</w:t>
      </w:r>
      <w:r>
        <w:rPr>
          <w:sz w:val="24"/>
        </w:rPr>
        <w:t xml:space="preserve"> </w:t>
      </w:r>
      <w:r w:rsidRPr="00AB7E06">
        <w:rPr>
          <w:sz w:val="24"/>
        </w:rPr>
        <w:t>à exportação estrangeiras, seguradoras, instituições financeiras e</w:t>
      </w:r>
      <w:r>
        <w:rPr>
          <w:sz w:val="24"/>
        </w:rPr>
        <w:t xml:space="preserve"> </w:t>
      </w:r>
      <w:r w:rsidRPr="00AB7E06">
        <w:rPr>
          <w:sz w:val="24"/>
        </w:rPr>
        <w:t>organismos internacionais para recuperar créditos dessas instituições</w:t>
      </w:r>
      <w:r>
        <w:rPr>
          <w:sz w:val="24"/>
        </w:rPr>
        <w:t xml:space="preserve"> </w:t>
      </w:r>
      <w:r w:rsidRPr="00AB7E06">
        <w:rPr>
          <w:sz w:val="24"/>
        </w:rPr>
        <w:t>no âmbito de operações que tenham sido objeto de compartilhamento</w:t>
      </w:r>
      <w:r>
        <w:rPr>
          <w:sz w:val="24"/>
        </w:rPr>
        <w:t xml:space="preserve"> </w:t>
      </w:r>
      <w:r w:rsidRPr="00AB7E06">
        <w:rPr>
          <w:sz w:val="24"/>
        </w:rPr>
        <w:t>de risco.</w:t>
      </w:r>
      <w:r>
        <w:rPr>
          <w:sz w:val="24"/>
        </w:rPr>
        <w:t xml:space="preserve"> </w:t>
      </w:r>
      <w:hyperlink r:id="rId16" w:history="1">
        <w:r>
          <w:rPr>
            <w:rStyle w:val="Hyperlink"/>
            <w:i/>
            <w:sz w:val="24"/>
            <w:szCs w:val="24"/>
          </w:rPr>
          <w:t>(Parágrafo acrescido pel</w:t>
        </w:r>
        <w:r w:rsidRPr="00F82D42">
          <w:rPr>
            <w:rStyle w:val="Hyperlink"/>
            <w:i/>
            <w:sz w:val="24"/>
            <w:szCs w:val="24"/>
          </w:rPr>
          <w:t>a Lei nº 13.292, de 31/5/2016)</w:t>
        </w:r>
        <w:proofErr w:type="gramStart"/>
      </w:hyperlink>
      <w:proofErr w:type="gramEnd"/>
    </w:p>
    <w:p w:rsidR="00F82D42" w:rsidRDefault="00F82D42" w:rsidP="001F778D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3º Os recursos para o pagamento das contratações e de outras despesas decorrentes das cobranças a que se refere o art. 2º desta Lei deverão contar com previsão orçamentária específica.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4º O termo inicial para processamento da cobrança, ou seu prosseguimento, a que se refere o art. 2º desta Lei, observará os seguintes prazos: </w:t>
      </w:r>
    </w:p>
    <w:p w:rsidR="002F39F6" w:rsidRDefault="001D7503" w:rsidP="001D7503">
      <w:pPr>
        <w:pStyle w:val="Corpodetexto2"/>
        <w:ind w:firstLine="1134"/>
      </w:pPr>
      <w:r>
        <w:t>I - para créditos decorrentes de indenizações pagas, no âmbito do SCE e do seguro de investimento no exterior, com recursos do FGE, 30 (trinta) dias, contados do pagamento da respectiva indenização; e</w:t>
      </w:r>
      <w:r w:rsidR="002F39F6">
        <w:t xml:space="preserve"> </w:t>
      </w:r>
      <w:hyperlink r:id="rId17" w:history="1">
        <w:r>
          <w:rPr>
            <w:rStyle w:val="Hyperlink"/>
            <w:i/>
            <w:szCs w:val="24"/>
          </w:rPr>
          <w:t>(Inciso com redação dada pel</w:t>
        </w:r>
        <w:r w:rsidRPr="00F82D42">
          <w:rPr>
            <w:rStyle w:val="Hyperlink"/>
            <w:i/>
            <w:szCs w:val="24"/>
          </w:rPr>
          <w:t>a Lei nº 13.292, de 31/5/2016)</w:t>
        </w:r>
        <w:proofErr w:type="gramStart"/>
      </w:hyperlink>
      <w:proofErr w:type="gramEnd"/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II - créditos decorrentes de financiamentos não pagos contratados com recursos do PROEX e do extinto FINEX, 90 (noventa) dias, contados do vencimento da parcela inadimplida.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5º Os mandatários poderão autorizar a realização de acordos ou transações nas questões em que figurem operações com os seguintes valores e situações: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I - limite de US$ 50.000,00 (cinqüenta mil dólares </w:t>
      </w:r>
      <w:proofErr w:type="spellStart"/>
      <w:r>
        <w:rPr>
          <w:sz w:val="24"/>
        </w:rPr>
        <w:t>norteamericanos</w:t>
      </w:r>
      <w:proofErr w:type="spellEnd"/>
      <w:r>
        <w:rPr>
          <w:sz w:val="24"/>
        </w:rPr>
        <w:t xml:space="preserve">) para o término de litígios;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II - limite de US$ 1.000,00 (mil dólares norte-americanos) para a </w:t>
      </w:r>
      <w:proofErr w:type="gramStart"/>
      <w:r>
        <w:rPr>
          <w:sz w:val="24"/>
        </w:rPr>
        <w:t>não-propositura</w:t>
      </w:r>
      <w:proofErr w:type="gramEnd"/>
      <w:r>
        <w:rPr>
          <w:sz w:val="24"/>
        </w:rPr>
        <w:t xml:space="preserve"> de ações, a não-interposição de recursos, o requerimento de extinção de ações e a desistência de recursos.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Quando a cobrança envolver valores superiores aos limites fixados nos incisos I e II do caput deste artigo, o acordo ou transação dependerá de prévia e expressa autorização do Ministro de Estado da Fazenda.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6º Sobre os saldos devedores objeto da cobrança a que se refere o art. 2º desta Lei incidirão juros de mora de 1% (um por cento) ao ano, sem prejuízo da aplicação de multa contratual e outros encargos.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7º O disposto nesta Lei não se aplica aos créditos da União de que trata a Lei nº 9.665, de 19 de junho de 1998.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8º O Ministério da Fazenda definirá o prazo e outras providências para a transferência das atividades relacionadas ao SCE executadas pelo IRB-Brasil Resseguros S.A.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pStyle w:val="Recuodecorpodetexto3"/>
      </w:pPr>
      <w:r>
        <w:t xml:space="preserve">Art. 9º O Poder Executivo promoverá ações no sentido de minimizar os custos financeiros, econômicos e sociais de controles que prejudiquem o ritmo normal de movimentação de mercadorias em portos, aeroportos e postos de fronteira terrestres.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10. Fica o Poder Executivo autorizado a celebrar convênios com entes públicos devidamente credenciados, para atender, subsidiariamente, às ações públicas no campo da defesa agropecuária e inspeção sanitária em portos, aeroportos e postos de fronteira, mediante anuência do Ministério da Agricultura, Pecuária e Abastecimento.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11. A importação promovida por pessoa jurídica importadora que adquire mercadorias no exterior para revenda a encomendante predeterminado não configura importação por conta e ordem de terceiros.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§ 1º A Secretaria da Receita Federal: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I - estabelecerá os requisitos e condições para a atuação de pessoa jurídica importadora na forma do caput deste artigo;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II - poderá exigir prestação de garantia como condição para a entrega de mercadorias quando o valor das importações for incompatível com o capital social ou o patrimônio líquido do importador ou do encomendante. </w:t>
      </w:r>
    </w:p>
    <w:p w:rsidR="002F39F6" w:rsidRDefault="002F39F6">
      <w:pPr>
        <w:pStyle w:val="Recuodecorpodetexto3"/>
      </w:pPr>
      <w:r>
        <w:t xml:space="preserve">§ 2º A operação de comércio exterior realizada em desacordo com os requisitos e condições estabelecidos na forma do § 1º deste artigo presume-se por conta e ordem de terceiros, para fins de aplicação do disposto nos arts. </w:t>
      </w:r>
      <w:proofErr w:type="gramStart"/>
      <w:r>
        <w:t>77 a 81 da Medida Provisória nº</w:t>
      </w:r>
      <w:proofErr w:type="gramEnd"/>
      <w:r>
        <w:t xml:space="preserve"> 2.158-35, de 24 de agosto de 2001.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§ 3º Considera-se promovida na forma do caput deste artigo a importação realizada com recursos próprios da pessoa jurídica importadora, participando ou não o encomendante das operações comerciais relativas à aquisição dos produtos no exterior. </w:t>
      </w:r>
      <w:hyperlink r:id="rId18" w:history="1">
        <w:r>
          <w:rPr>
            <w:rStyle w:val="Hyperlink"/>
            <w:i/>
            <w:sz w:val="24"/>
          </w:rPr>
          <w:t>(Parágrafo acrescido pela Lei nº 11.452, de 27/2/2007)</w:t>
        </w:r>
        <w:proofErr w:type="gramStart"/>
      </w:hyperlink>
      <w:proofErr w:type="gramEnd"/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12. Os arts. 32 e 95 do Decreto-Lei nº 37, de 18 de novembro de 1966, passam a vigorar com a seguinte redação: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>"Art. 32</w:t>
      </w:r>
      <w:proofErr w:type="gramStart"/>
      <w:r>
        <w:rPr>
          <w:sz w:val="24"/>
        </w:rPr>
        <w:t>. ...</w:t>
      </w:r>
      <w:proofErr w:type="gramEnd"/>
      <w:r>
        <w:rPr>
          <w:sz w:val="24"/>
        </w:rPr>
        <w:t>..........................................................................................</w:t>
      </w:r>
    </w:p>
    <w:p w:rsidR="002F39F6" w:rsidRDefault="002F39F6">
      <w:pPr>
        <w:ind w:left="1701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</w:t>
      </w:r>
      <w:proofErr w:type="gramEnd"/>
    </w:p>
    <w:p w:rsidR="002F39F6" w:rsidRDefault="002F39F6">
      <w:pPr>
        <w:pStyle w:val="Corpodetexto2"/>
        <w:ind w:left="1701"/>
      </w:pPr>
      <w:r>
        <w:t xml:space="preserve">Parágrafo único. </w:t>
      </w:r>
      <w:proofErr w:type="gramStart"/>
      <w:r>
        <w:t>...............................................................................</w:t>
      </w:r>
      <w:proofErr w:type="gramEnd"/>
    </w:p>
    <w:p w:rsidR="002F39F6" w:rsidRDefault="002F39F6">
      <w:pPr>
        <w:ind w:left="1701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</w:t>
      </w:r>
      <w:proofErr w:type="gramEnd"/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>c) o adquirente de mercadoria de procedência estrangeira, no caso de importação realizada por sua conta e ordem, por intermédio de pessoa jurídica importadora;</w:t>
      </w:r>
      <w:proofErr w:type="gramStart"/>
      <w:r>
        <w:rPr>
          <w:sz w:val="24"/>
        </w:rPr>
        <w:t xml:space="preserve">  </w:t>
      </w:r>
    </w:p>
    <w:p w:rsidR="002F39F6" w:rsidRDefault="002F39F6">
      <w:pPr>
        <w:ind w:left="1701"/>
        <w:jc w:val="both"/>
        <w:rPr>
          <w:sz w:val="24"/>
        </w:rPr>
      </w:pPr>
      <w:proofErr w:type="gramEnd"/>
      <w:r>
        <w:rPr>
          <w:sz w:val="24"/>
        </w:rPr>
        <w:t xml:space="preserve">d) </w:t>
      </w:r>
      <w:proofErr w:type="gramStart"/>
      <w:r>
        <w:rPr>
          <w:sz w:val="24"/>
        </w:rPr>
        <w:t>o encomendante predeterminado que adquire mercadoria de procedência estrangeira de pessoa jurídica importadora."</w:t>
      </w:r>
      <w:proofErr w:type="gramEnd"/>
      <w:r>
        <w:rPr>
          <w:sz w:val="24"/>
        </w:rPr>
        <w:t xml:space="preserve"> (NR)  </w:t>
      </w:r>
    </w:p>
    <w:p w:rsidR="002F39F6" w:rsidRDefault="002F39F6">
      <w:pPr>
        <w:ind w:left="1701"/>
        <w:jc w:val="both"/>
        <w:rPr>
          <w:sz w:val="24"/>
        </w:rPr>
      </w:pPr>
    </w:p>
    <w:p w:rsidR="002F39F6" w:rsidRDefault="002F39F6">
      <w:pPr>
        <w:ind w:left="1701"/>
        <w:jc w:val="both"/>
        <w:rPr>
          <w:sz w:val="24"/>
        </w:rPr>
      </w:pPr>
      <w:r>
        <w:rPr>
          <w:sz w:val="24"/>
        </w:rPr>
        <w:t>"Art. 95</w:t>
      </w:r>
      <w:proofErr w:type="gramStart"/>
      <w:r>
        <w:rPr>
          <w:sz w:val="24"/>
        </w:rPr>
        <w:t>. ...</w:t>
      </w:r>
      <w:proofErr w:type="gramEnd"/>
      <w:r>
        <w:rPr>
          <w:sz w:val="24"/>
        </w:rPr>
        <w:t>..........................................................................................</w:t>
      </w:r>
    </w:p>
    <w:p w:rsidR="002F39F6" w:rsidRDefault="002F39F6">
      <w:pPr>
        <w:ind w:left="1701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</w:t>
      </w:r>
      <w:proofErr w:type="gramEnd"/>
    </w:p>
    <w:p w:rsidR="002F39F6" w:rsidRDefault="002F39F6">
      <w:pPr>
        <w:ind w:left="1701"/>
        <w:jc w:val="both"/>
        <w:rPr>
          <w:sz w:val="24"/>
        </w:rPr>
      </w:pPr>
      <w:proofErr w:type="gramStart"/>
      <w:r>
        <w:rPr>
          <w:sz w:val="24"/>
        </w:rPr>
        <w:t>VI - conjunta ou isoladamente, o encomendante predeterminado que adquire mercadoria de procedência estrangeira de pessoa jurídica importadora."</w:t>
      </w:r>
      <w:proofErr w:type="gramEnd"/>
      <w:r>
        <w:rPr>
          <w:sz w:val="24"/>
        </w:rPr>
        <w:t xml:space="preserve"> (NR)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pStyle w:val="Corpodetexto2"/>
        <w:ind w:firstLine="1134"/>
      </w:pPr>
      <w:r>
        <w:t xml:space="preserve">Art. 13. Equiparam-se a estabelecimento industrial os estabelecimentos, atacadistas ou varejistas, que adquirirem produtos de procedência estrangeira, importados por encomenda ou por sua conta e ordem, por intermédio de pessoa jurídica importadora. </w:t>
      </w:r>
    </w:p>
    <w:p w:rsidR="002F39F6" w:rsidRDefault="002F39F6">
      <w:pPr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14. Aplicam-se ao importador e ao encomendante as regras de preço de transferência de que trata a Lei </w:t>
      </w:r>
      <w:proofErr w:type="spellStart"/>
      <w:r>
        <w:rPr>
          <w:sz w:val="24"/>
        </w:rPr>
        <w:t>nºo</w:t>
      </w:r>
      <w:proofErr w:type="spellEnd"/>
      <w:r>
        <w:rPr>
          <w:sz w:val="24"/>
        </w:rPr>
        <w:t xml:space="preserve"> 9.430, de 27 de dezembro de 1996, nas importações de que trata o art. 11 desta Lei.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15. Esta Lei entra em vigor na data de sua publicação.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Art. 16. </w:t>
      </w:r>
      <w:proofErr w:type="gramStart"/>
      <w:r>
        <w:rPr>
          <w:sz w:val="24"/>
        </w:rPr>
        <w:t>Ficam</w:t>
      </w:r>
      <w:proofErr w:type="gramEnd"/>
      <w:r>
        <w:rPr>
          <w:sz w:val="24"/>
        </w:rPr>
        <w:t xml:space="preserve"> revogados o art. 3º e os §§ 1º e 2º do art. 4º da Lei nº 6.704, de 26 de outubro de 1979, e a Lei nº 10.659, de 22 de abril de 2003.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Brasília, 20 de fevereiro de 2006; 185º da Independência e 118º da República. </w:t>
      </w:r>
    </w:p>
    <w:p w:rsidR="002F39F6" w:rsidRDefault="002F39F6">
      <w:pPr>
        <w:ind w:firstLine="1134"/>
        <w:jc w:val="both"/>
        <w:rPr>
          <w:sz w:val="24"/>
        </w:rPr>
      </w:pP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LUIZ INÁCIO LULA DA SILVA 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>Celso Luiz Nunes Amorim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>Antonio Palocci Filho</w:t>
      </w:r>
    </w:p>
    <w:p w:rsidR="002F39F6" w:rsidRDefault="002F39F6">
      <w:pPr>
        <w:pStyle w:val="Ttulo2"/>
      </w:pPr>
      <w:r>
        <w:t>Luiz Fernando Furlan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>Paulo Bernardo Silva</w:t>
      </w:r>
    </w:p>
    <w:p w:rsidR="002F39F6" w:rsidRDefault="002F39F6">
      <w:pPr>
        <w:ind w:firstLine="1134"/>
        <w:jc w:val="both"/>
        <w:rPr>
          <w:sz w:val="24"/>
        </w:rPr>
      </w:pPr>
      <w:r>
        <w:rPr>
          <w:sz w:val="24"/>
        </w:rPr>
        <w:t xml:space="preserve">Dilma Rousseff </w:t>
      </w:r>
    </w:p>
    <w:sectPr w:rsidR="002F39F6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FC"/>
    <w:rsid w:val="0000084B"/>
    <w:rsid w:val="001D7503"/>
    <w:rsid w:val="001F778D"/>
    <w:rsid w:val="002F39F6"/>
    <w:rsid w:val="003A2B7F"/>
    <w:rsid w:val="00434A0D"/>
    <w:rsid w:val="00522CEA"/>
    <w:rsid w:val="00527EFC"/>
    <w:rsid w:val="00603F19"/>
    <w:rsid w:val="00653015"/>
    <w:rsid w:val="007621D4"/>
    <w:rsid w:val="00AB7E06"/>
    <w:rsid w:val="00B30EEA"/>
    <w:rsid w:val="00EA4F9D"/>
    <w:rsid w:val="00F11EC3"/>
    <w:rsid w:val="00F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113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firstLine="7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paragraph" w:styleId="Recuodecorpodetexto2">
    <w:name w:val="Body Text Indent 2"/>
    <w:basedOn w:val="Normal"/>
    <w:semiHidden/>
    <w:pPr>
      <w:ind w:firstLine="1134"/>
      <w:jc w:val="both"/>
    </w:p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rte">
    <w:name w:val="Strong"/>
    <w:qFormat/>
    <w:rPr>
      <w:b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center"/>
    </w:pPr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customStyle="1" w:styleId="CabealhoChar">
    <w:name w:val="Cabeçalho Char"/>
    <w:link w:val="Cabealho"/>
    <w:semiHidden/>
    <w:rsid w:val="00434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firstLine="113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firstLine="7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paragraph" w:styleId="Recuodecorpodetexto2">
    <w:name w:val="Body Text Indent 2"/>
    <w:basedOn w:val="Normal"/>
    <w:semiHidden/>
    <w:pPr>
      <w:ind w:firstLine="1134"/>
      <w:jc w:val="both"/>
    </w:p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rte">
    <w:name w:val="Strong"/>
    <w:qFormat/>
    <w:rPr>
      <w:b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center"/>
    </w:pPr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customStyle="1" w:styleId="CabealhoChar">
    <w:name w:val="Cabeçalho Char"/>
    <w:link w:val="Cabealho"/>
    <w:semiHidden/>
    <w:rsid w:val="00434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16/lei-13292-31-maio-2016-783158-publicacaooriginal-150454-pl.html" TargetMode="External"/><Relationship Id="rId13" Type="http://schemas.openxmlformats.org/officeDocument/2006/relationships/hyperlink" Target="http://www2.camara.leg.br/legin/fed/medpro/2015/medidaprovisoria-701-8-dezembro-2015-782076-publicacaooriginal-148910-pe.html" TargetMode="External"/><Relationship Id="rId18" Type="http://schemas.openxmlformats.org/officeDocument/2006/relationships/hyperlink" Target="https://www2.camara.leg.br/legin/fed/lei/2007/lei-11452-27-fevereiro-2007-551533-norma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lei/2016/lei-13292-31-maio-2016-783158-publicacaooriginal-150454-pl.html" TargetMode="External"/><Relationship Id="rId12" Type="http://schemas.openxmlformats.org/officeDocument/2006/relationships/hyperlink" Target="http://www2.camara.leg.br/legin/fed/lei/2016/lei-13292-31-maio-2016-783158-publicacaooriginal-150454-pl.html" TargetMode="External"/><Relationship Id="rId17" Type="http://schemas.openxmlformats.org/officeDocument/2006/relationships/hyperlink" Target="http://www2.camara.leg.br/legin/fed/lei/2016/lei-13292-31-maio-2016-783158-publicacaooriginal-150454-pl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2.camara.leg.br/legin/fed/lei/2016/lei-13292-31-maio-2016-783158-publicacaooriginal-150454-pl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medpro/2015/medidaprovisoria-701-8-dezembro-2015-782076-publicacaooriginal-148910-p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fed/lei/2016/lei-13292-31-maio-2016-783158-publicacaooriginal-150454-pl.html" TargetMode="External"/><Relationship Id="rId10" Type="http://schemas.openxmlformats.org/officeDocument/2006/relationships/hyperlink" Target="http://www2.camara.leg.br/legin/fed/lei/2014/lei-12995-18-junho-2014-778936-publicacaooriginal-144413-pl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lei/2014/lei-12995-18-junho-2014-778936-publicacaooriginal-144413-pl.html" TargetMode="External"/><Relationship Id="rId14" Type="http://schemas.openxmlformats.org/officeDocument/2006/relationships/hyperlink" Target="http://www2.camara.leg.br/legin/fed/lei/2016/lei-13292-31-maio-2016-783158-publicacaooriginal-150454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1985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</vt:lpstr>
    </vt:vector>
  </TitlesOfParts>
  <Company>CÂMARA DOS DEPUTADOS</Company>
  <LinksUpToDate>false</LinksUpToDate>
  <CharactersWithSpaces>12679</CharactersWithSpaces>
  <SharedDoc>false</SharedDoc>
  <HLinks>
    <vt:vector size="72" baseType="variant">
      <vt:variant>
        <vt:i4>6619169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https://www2.camara.leg.br/legin/fed/lei/2007/lei-11452-27-fevereiro-2007-551533-norma-pl.html</vt:lpwstr>
      </vt:variant>
      <vt:variant>
        <vt:lpwstr/>
      </vt:variant>
      <vt:variant>
        <vt:i4>1507349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1507349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1507349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1507349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http://www2.camara.leg.br/legin/fed/medpro/2015/medidaprovisoria-701-8-dezembro-2015-782076-publicacaooriginal-148910-pe.html</vt:lpwstr>
      </vt:variant>
      <vt:variant>
        <vt:lpwstr/>
      </vt:variant>
      <vt:variant>
        <vt:i4>1507349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http://www2.camara.leg.br/legin/fed/medpro/2015/medidaprovisoria-701-8-dezembro-2015-782076-publicacaooriginal-148910-pe.html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http://www2.camara.leg.br/legin/fed/lei/2014/lei-12995-18-junho-2014-778936-publicacaooriginal-144413-pl.html</vt:lpwstr>
      </vt:variant>
      <vt:variant>
        <vt:lpwstr/>
      </vt:variant>
      <vt:variant>
        <vt:i4>1376259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http://www2.camara.leg.br/legin/fed/lei/2014/lei-12995-18-junho-2014-778936-publicacaooriginal-144413-pl.html</vt:lpwstr>
      </vt:variant>
      <vt:variant>
        <vt:lpwstr/>
      </vt:variant>
      <vt:variant>
        <vt:i4>1507349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http://www2.camara.leg.br/legin/fed/lei/2016/lei-13292-31-maio-2016-783158-publicacaooriginal-150454-pl.html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</dc:title>
  <dc:creator>p_6140</dc:creator>
  <cp:lastModifiedBy>Alexandre Pereira Pinheiro</cp:lastModifiedBy>
  <cp:revision>2</cp:revision>
  <cp:lastPrinted>2008-03-25T15:22:00Z</cp:lastPrinted>
  <dcterms:created xsi:type="dcterms:W3CDTF">2025-12-16T14:03:00Z</dcterms:created>
  <dcterms:modified xsi:type="dcterms:W3CDTF">2025-12-16T14:03:00Z</dcterms:modified>
</cp:coreProperties>
</file>