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E56E7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8877737"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16A89" w:rsidRDefault="00716A89" w:rsidP="00716A89">
      <w:pPr>
        <w:pStyle w:val="Cabealho"/>
        <w:jc w:val="both"/>
        <w:rPr>
          <w:sz w:val="24"/>
          <w:szCs w:val="24"/>
        </w:rPr>
      </w:pPr>
    </w:p>
    <w:p w:rsidR="00D43ACD" w:rsidRPr="00D43ACD" w:rsidRDefault="00716A89" w:rsidP="00D43ACD">
      <w:pPr>
        <w:pStyle w:val="Cabealho"/>
        <w:jc w:val="center"/>
        <w:rPr>
          <w:b/>
          <w:sz w:val="28"/>
          <w:szCs w:val="28"/>
        </w:rPr>
      </w:pPr>
      <w:r w:rsidRPr="00D43ACD">
        <w:rPr>
          <w:b/>
          <w:sz w:val="28"/>
          <w:szCs w:val="28"/>
        </w:rPr>
        <w:t>LEI Nº 10.633, DE 27 DE DEZEMBRO DE 2002</w:t>
      </w:r>
    </w:p>
    <w:p w:rsidR="00D43ACD" w:rsidRDefault="00D43ACD" w:rsidP="00716A89">
      <w:pPr>
        <w:pStyle w:val="Cabealho"/>
        <w:jc w:val="both"/>
        <w:rPr>
          <w:sz w:val="24"/>
          <w:szCs w:val="24"/>
        </w:rPr>
      </w:pPr>
    </w:p>
    <w:p w:rsidR="00D43ACD" w:rsidRDefault="00D43ACD" w:rsidP="00D43ACD">
      <w:pPr>
        <w:pStyle w:val="Cabealho"/>
        <w:ind w:left="4536"/>
        <w:jc w:val="both"/>
        <w:rPr>
          <w:sz w:val="24"/>
          <w:szCs w:val="24"/>
        </w:rPr>
      </w:pPr>
    </w:p>
    <w:p w:rsidR="00716A89" w:rsidRDefault="00716A89" w:rsidP="00D43ACD">
      <w:pPr>
        <w:pStyle w:val="Cabealho"/>
        <w:ind w:left="4536"/>
        <w:jc w:val="both"/>
        <w:rPr>
          <w:sz w:val="24"/>
          <w:szCs w:val="24"/>
        </w:rPr>
      </w:pPr>
      <w:r w:rsidRPr="00716A89">
        <w:rPr>
          <w:sz w:val="24"/>
          <w:szCs w:val="24"/>
        </w:rPr>
        <w:t>Institui o Fundo Constitucional do Distrito Federal - FCDF, para atender o disposto no inciso XIV do art. 21 da Constituição Federal.</w:t>
      </w:r>
    </w:p>
    <w:p w:rsidR="00D43ACD" w:rsidRDefault="00D43ACD" w:rsidP="00D43ACD">
      <w:pPr>
        <w:pStyle w:val="Cabealho"/>
        <w:ind w:left="4536"/>
        <w:jc w:val="both"/>
        <w:rPr>
          <w:sz w:val="24"/>
          <w:szCs w:val="24"/>
        </w:rPr>
      </w:pPr>
    </w:p>
    <w:p w:rsidR="00716A89" w:rsidRDefault="00716A89" w:rsidP="00716A89">
      <w:pPr>
        <w:pStyle w:val="Cabealho"/>
        <w:jc w:val="both"/>
        <w:rPr>
          <w:sz w:val="24"/>
          <w:szCs w:val="24"/>
        </w:rPr>
      </w:pPr>
    </w:p>
    <w:p w:rsidR="00716A89" w:rsidRPr="00D43ACD" w:rsidRDefault="00716A89" w:rsidP="00D43ACD">
      <w:pPr>
        <w:pStyle w:val="Cabealho"/>
        <w:ind w:firstLine="1134"/>
        <w:jc w:val="both"/>
        <w:rPr>
          <w:b/>
          <w:sz w:val="24"/>
          <w:szCs w:val="24"/>
        </w:rPr>
      </w:pPr>
      <w:r w:rsidRPr="00D43ACD">
        <w:rPr>
          <w:b/>
          <w:sz w:val="24"/>
          <w:szCs w:val="24"/>
        </w:rPr>
        <w:t xml:space="preserve">O PRESIDENTE DA REPÚBLICA </w:t>
      </w:r>
    </w:p>
    <w:p w:rsidR="00716A89" w:rsidRPr="00716A89" w:rsidRDefault="00716A89" w:rsidP="00D43ACD">
      <w:pPr>
        <w:pStyle w:val="Cabealho"/>
        <w:ind w:firstLine="1134"/>
        <w:jc w:val="both"/>
        <w:rPr>
          <w:sz w:val="24"/>
          <w:szCs w:val="24"/>
        </w:rPr>
      </w:pPr>
      <w:r w:rsidRPr="00716A89">
        <w:rPr>
          <w:sz w:val="24"/>
          <w:szCs w:val="24"/>
        </w:rPr>
        <w:t xml:space="preserve">Faço saber que o Congresso Nacional decreta e eu sanciono a seguinte Lei: </w:t>
      </w:r>
    </w:p>
    <w:p w:rsidR="00716A89" w:rsidRPr="00716A89" w:rsidRDefault="00716A89" w:rsidP="00D43ACD">
      <w:pPr>
        <w:pStyle w:val="Cabealho"/>
        <w:ind w:firstLine="1134"/>
        <w:jc w:val="both"/>
        <w:rPr>
          <w:sz w:val="24"/>
          <w:szCs w:val="24"/>
        </w:rPr>
      </w:pPr>
    </w:p>
    <w:p w:rsidR="00E56E74" w:rsidRPr="00E56E74" w:rsidRDefault="00E56E74" w:rsidP="00E56E74">
      <w:pPr>
        <w:pStyle w:val="Cabealho"/>
        <w:ind w:firstLine="1134"/>
        <w:jc w:val="both"/>
        <w:rPr>
          <w:i/>
          <w:sz w:val="24"/>
          <w:szCs w:val="24"/>
          <w:u w:val="single"/>
        </w:rPr>
      </w:pPr>
      <w:bookmarkStart w:id="0" w:name="_GoBack"/>
      <w:bookmarkEnd w:id="0"/>
      <w:r w:rsidRPr="00E56E74">
        <w:rPr>
          <w:sz w:val="24"/>
          <w:szCs w:val="24"/>
        </w:rPr>
        <w:t xml:space="preserve">Art. 1º Fica instituído o Fundo Constitucional do Distrito Federal (FCDF), de natureza contábil, com a finalidade de prover os recursos necessários à organização e manutenção da polícia civil, da polícia militar, da polícia penal e do corpo de bombeiros militar do Distrito Federal, bem como assistência financeira para execução de serviços públicos de saúde e educação, conforme disposto no inciso XIV do </w:t>
      </w:r>
      <w:r w:rsidRPr="00E56E74">
        <w:rPr>
          <w:i/>
          <w:sz w:val="24"/>
          <w:szCs w:val="24"/>
        </w:rPr>
        <w:t>caput</w:t>
      </w:r>
      <w:r w:rsidRPr="00E56E74">
        <w:rPr>
          <w:sz w:val="24"/>
          <w:szCs w:val="24"/>
        </w:rPr>
        <w:t xml:space="preserve"> do art. 21 da Constituição Federal.</w:t>
      </w:r>
      <w:r>
        <w:rPr>
          <w:sz w:val="24"/>
          <w:szCs w:val="24"/>
        </w:rPr>
        <w:t xml:space="preserve"> </w:t>
      </w:r>
      <w:hyperlink r:id="rId9" w:history="1">
        <w:r>
          <w:rPr>
            <w:rStyle w:val="Hyperlink"/>
            <w:i/>
            <w:sz w:val="24"/>
            <w:szCs w:val="24"/>
          </w:rPr>
          <w:t>(“</w:t>
        </w:r>
        <w:r w:rsidRPr="00E56E74">
          <w:rPr>
            <w:rStyle w:val="Hyperlink"/>
            <w:i/>
            <w:sz w:val="24"/>
            <w:szCs w:val="24"/>
          </w:rPr>
          <w:t>Caput</w:t>
        </w:r>
        <w:r>
          <w:rPr>
            <w:rStyle w:val="Hyperlink"/>
            <w:i/>
            <w:sz w:val="24"/>
            <w:szCs w:val="24"/>
          </w:rPr>
          <w:t>” do artigo c</w:t>
        </w:r>
        <w:r w:rsidRPr="00E56E74">
          <w:rPr>
            <w:rStyle w:val="Hyperlink"/>
            <w:i/>
            <w:sz w:val="24"/>
            <w:szCs w:val="24"/>
          </w:rPr>
          <w:t>om redação dada pela Lei nº 15.395, de 27/4/2026)</w:t>
        </w:r>
        <w:proofErr w:type="gramStart"/>
      </w:hyperlink>
      <w:proofErr w:type="gramEnd"/>
    </w:p>
    <w:p w:rsidR="00716A89" w:rsidRPr="00716A89" w:rsidRDefault="00716A89" w:rsidP="00D43ACD">
      <w:pPr>
        <w:pStyle w:val="Cabealho"/>
        <w:ind w:firstLine="1134"/>
        <w:jc w:val="both"/>
        <w:rPr>
          <w:sz w:val="24"/>
          <w:szCs w:val="24"/>
        </w:rPr>
      </w:pPr>
      <w:r w:rsidRPr="00716A89">
        <w:rPr>
          <w:sz w:val="24"/>
          <w:szCs w:val="24"/>
        </w:rPr>
        <w:t xml:space="preserve">§ 1º As dotações do FCDF para a manutenção da segurança pública e a assistência financeira para a execução de serviços públicos deverão ser discriminadas por atividades específicas. </w:t>
      </w:r>
    </w:p>
    <w:p w:rsidR="00716A89" w:rsidRPr="00716A89" w:rsidRDefault="00716A89" w:rsidP="00D43ACD">
      <w:pPr>
        <w:pStyle w:val="Cabealho"/>
        <w:ind w:firstLine="1134"/>
        <w:jc w:val="both"/>
        <w:rPr>
          <w:sz w:val="24"/>
          <w:szCs w:val="24"/>
        </w:rPr>
      </w:pPr>
      <w:r w:rsidRPr="00716A89">
        <w:rPr>
          <w:sz w:val="24"/>
          <w:szCs w:val="24"/>
        </w:rPr>
        <w:t xml:space="preserve">§ 2º (VETADO) </w:t>
      </w:r>
    </w:p>
    <w:p w:rsidR="00716A89" w:rsidRPr="00716A89" w:rsidRDefault="00716A89" w:rsidP="00D43ACD">
      <w:pPr>
        <w:pStyle w:val="Cabealho"/>
        <w:ind w:firstLine="1134"/>
        <w:jc w:val="both"/>
        <w:rPr>
          <w:sz w:val="24"/>
          <w:szCs w:val="24"/>
        </w:rPr>
      </w:pPr>
      <w:r w:rsidRPr="00716A89">
        <w:rPr>
          <w:sz w:val="24"/>
          <w:szCs w:val="24"/>
        </w:rPr>
        <w:t xml:space="preserve">§ 3º As folhas de pagamentos da polícia civil, da polícia militar e do corpo de bombeiros militar do Distrito Federal, custeadas com recursos do Tesouro Nacional, deverão ser processadas através do sistema de administração de recursos humanos do Governo Federal, no prazo máximo de cento e oitenta dias, contado a partir da publicação desta Lei, sob pena de suspensão imediata da liberação dos recursos financeiros correspondentes.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2º A partir de 2003, inclusive, o aporte anual de recursos orçamentários destinados ao FCDF será de R$ 2.900.000.000,00 (dois bilhões e novecentos milhões de reais), corrigido anualmente pela variação da receita corrente líquida - RCL da União. </w:t>
      </w:r>
    </w:p>
    <w:p w:rsidR="00716A89" w:rsidRPr="00716A89" w:rsidRDefault="00716A89" w:rsidP="00D43ACD">
      <w:pPr>
        <w:pStyle w:val="Cabealho"/>
        <w:ind w:firstLine="1134"/>
        <w:jc w:val="both"/>
        <w:rPr>
          <w:sz w:val="24"/>
          <w:szCs w:val="24"/>
        </w:rPr>
      </w:pPr>
      <w:r w:rsidRPr="00716A89">
        <w:rPr>
          <w:sz w:val="24"/>
          <w:szCs w:val="24"/>
        </w:rPr>
        <w:t xml:space="preserve">§ 1º Para efeito do cálculo da variação de que trata o </w:t>
      </w:r>
      <w:r w:rsidR="00E56E74" w:rsidRPr="00E56E74">
        <w:rPr>
          <w:i/>
          <w:sz w:val="24"/>
          <w:szCs w:val="24"/>
        </w:rPr>
        <w:t>caput</w:t>
      </w:r>
      <w:r w:rsidRPr="00716A89">
        <w:rPr>
          <w:sz w:val="24"/>
          <w:szCs w:val="24"/>
        </w:rPr>
        <w:t xml:space="preserve"> deste artigo, será considerada a razão entre a RCL realizada: </w:t>
      </w:r>
    </w:p>
    <w:p w:rsidR="00716A89" w:rsidRPr="00716A89" w:rsidRDefault="00716A89" w:rsidP="00D43ACD">
      <w:pPr>
        <w:pStyle w:val="Cabealho"/>
        <w:ind w:firstLine="1134"/>
        <w:jc w:val="both"/>
        <w:rPr>
          <w:sz w:val="24"/>
          <w:szCs w:val="24"/>
        </w:rPr>
      </w:pPr>
      <w:r w:rsidRPr="00716A89">
        <w:rPr>
          <w:sz w:val="24"/>
          <w:szCs w:val="24"/>
        </w:rPr>
        <w:t xml:space="preserve">I - no período de doze meses encerrado em junho do exercício anterior ao do repasse do aporte anual de recursos; e </w:t>
      </w:r>
    </w:p>
    <w:p w:rsidR="00716A89" w:rsidRPr="00716A89" w:rsidRDefault="00716A89" w:rsidP="00D43ACD">
      <w:pPr>
        <w:pStyle w:val="Cabealho"/>
        <w:ind w:firstLine="1134"/>
        <w:jc w:val="both"/>
        <w:rPr>
          <w:sz w:val="24"/>
          <w:szCs w:val="24"/>
        </w:rPr>
      </w:pPr>
      <w:r w:rsidRPr="00716A89">
        <w:rPr>
          <w:sz w:val="24"/>
          <w:szCs w:val="24"/>
        </w:rPr>
        <w:t xml:space="preserve">II - no período de doze meses encerrado em junho do exercício anterior ao referido no inciso I. </w:t>
      </w:r>
    </w:p>
    <w:p w:rsidR="00716A89" w:rsidRPr="00716A89" w:rsidRDefault="00716A89" w:rsidP="00D43ACD">
      <w:pPr>
        <w:pStyle w:val="Cabealho"/>
        <w:ind w:firstLine="1134"/>
        <w:jc w:val="both"/>
        <w:rPr>
          <w:sz w:val="24"/>
          <w:szCs w:val="24"/>
        </w:rPr>
      </w:pPr>
      <w:r w:rsidRPr="00716A89">
        <w:rPr>
          <w:sz w:val="24"/>
          <w:szCs w:val="24"/>
        </w:rPr>
        <w:t xml:space="preserve">§ 2º O cálculo da RCL para efeito da correção do valor a ser aportado ao FCDF no ano de 2003 levará em conta a razão entre a receita acumulada realizada entre julho de 2001 e junho de 2002, e a receita acumulada realizada entre julho de 2000 e junho de 2001.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lastRenderedPageBreak/>
        <w:t xml:space="preserve">Art. 3º Para os efeitos do aporte de recursos ao FCDF, serão computadas as dotações referentes à manutenção da segurança pública e à assistência financeira para execução de serviços públicos, consignadas à unidade orçamentária "73.105 - Governo do Distrito Federal - Recursos sob Supervisão do Ministério da Fazenda".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4º Os recursos correspondentes ao FCDF serão entregues ao GDF até o dia 5 de cada mês, a partir de janeiro de 2003, à razão de duodécimos.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5º (VETADO)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6º (VETADO)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7º (VETADO)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Art. 8º Esta Lei entra em vigor na data de sua publicação.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Brasília, 27 de dezembro de 2002; 181º da Independência e 114º da República. </w:t>
      </w:r>
    </w:p>
    <w:p w:rsidR="00716A89" w:rsidRPr="00716A89" w:rsidRDefault="00716A89" w:rsidP="00D43ACD">
      <w:pPr>
        <w:pStyle w:val="Cabealho"/>
        <w:ind w:firstLine="1134"/>
        <w:jc w:val="both"/>
        <w:rPr>
          <w:sz w:val="24"/>
          <w:szCs w:val="24"/>
        </w:rPr>
      </w:pPr>
    </w:p>
    <w:p w:rsidR="00716A89" w:rsidRPr="00716A89" w:rsidRDefault="00716A89" w:rsidP="00D43ACD">
      <w:pPr>
        <w:pStyle w:val="Cabealho"/>
        <w:ind w:firstLine="1134"/>
        <w:jc w:val="both"/>
        <w:rPr>
          <w:sz w:val="24"/>
          <w:szCs w:val="24"/>
        </w:rPr>
      </w:pPr>
      <w:r w:rsidRPr="00716A89">
        <w:rPr>
          <w:sz w:val="24"/>
          <w:szCs w:val="24"/>
        </w:rPr>
        <w:t xml:space="preserve">FERNANDO HENRIQUE CARDOSO </w:t>
      </w:r>
    </w:p>
    <w:p w:rsidR="00716A89" w:rsidRPr="00716A89" w:rsidRDefault="00716A89" w:rsidP="00D43ACD">
      <w:pPr>
        <w:pStyle w:val="Cabealho"/>
        <w:ind w:firstLine="1134"/>
        <w:jc w:val="both"/>
        <w:rPr>
          <w:sz w:val="24"/>
          <w:szCs w:val="24"/>
        </w:rPr>
      </w:pPr>
      <w:r w:rsidRPr="00716A89">
        <w:rPr>
          <w:sz w:val="24"/>
          <w:szCs w:val="24"/>
        </w:rPr>
        <w:t xml:space="preserve">Paulo de Tarso Ramos Ribeiro </w:t>
      </w:r>
    </w:p>
    <w:p w:rsidR="00716A89" w:rsidRPr="00716A89" w:rsidRDefault="00716A89" w:rsidP="00D43ACD">
      <w:pPr>
        <w:pStyle w:val="Cabealho"/>
        <w:ind w:firstLine="1134"/>
        <w:jc w:val="both"/>
        <w:rPr>
          <w:sz w:val="24"/>
          <w:szCs w:val="24"/>
        </w:rPr>
      </w:pPr>
      <w:r w:rsidRPr="00716A89">
        <w:rPr>
          <w:sz w:val="24"/>
          <w:szCs w:val="24"/>
        </w:rPr>
        <w:t xml:space="preserve">Pedro Malan </w:t>
      </w:r>
    </w:p>
    <w:p w:rsidR="00716A89" w:rsidRPr="00716A89" w:rsidRDefault="00716A89" w:rsidP="00D43ACD">
      <w:pPr>
        <w:pStyle w:val="Cabealho"/>
        <w:ind w:firstLine="1134"/>
        <w:jc w:val="both"/>
        <w:rPr>
          <w:sz w:val="24"/>
          <w:szCs w:val="24"/>
        </w:rPr>
      </w:pPr>
      <w:r w:rsidRPr="00716A89">
        <w:rPr>
          <w:sz w:val="24"/>
          <w:szCs w:val="24"/>
        </w:rPr>
        <w:t xml:space="preserve">Guilherme Gomes Dias </w:t>
      </w:r>
    </w:p>
    <w:p w:rsidR="000C1921" w:rsidRDefault="00716A89" w:rsidP="00D43ACD">
      <w:pPr>
        <w:pStyle w:val="Cabealho"/>
        <w:ind w:firstLine="1134"/>
        <w:jc w:val="both"/>
        <w:rPr>
          <w:sz w:val="24"/>
          <w:szCs w:val="24"/>
        </w:rPr>
      </w:pPr>
      <w:r w:rsidRPr="00716A89">
        <w:rPr>
          <w:sz w:val="24"/>
          <w:szCs w:val="24"/>
        </w:rPr>
        <w:t>José Bonifácio Borges de Andrada</w:t>
      </w:r>
    </w:p>
    <w:sectPr w:rsidR="000C192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38FB"/>
    <w:rsid w:val="00062499"/>
    <w:rsid w:val="00067CCE"/>
    <w:rsid w:val="000732D9"/>
    <w:rsid w:val="00090D5C"/>
    <w:rsid w:val="000B15B1"/>
    <w:rsid w:val="000B41DB"/>
    <w:rsid w:val="000B53F7"/>
    <w:rsid w:val="000C1921"/>
    <w:rsid w:val="000C6F5F"/>
    <w:rsid w:val="001105F9"/>
    <w:rsid w:val="0011591C"/>
    <w:rsid w:val="001520DA"/>
    <w:rsid w:val="00163775"/>
    <w:rsid w:val="00174B74"/>
    <w:rsid w:val="00175214"/>
    <w:rsid w:val="001874F8"/>
    <w:rsid w:val="00194EC2"/>
    <w:rsid w:val="001A4BC9"/>
    <w:rsid w:val="001B2C33"/>
    <w:rsid w:val="001E3039"/>
    <w:rsid w:val="001F0C74"/>
    <w:rsid w:val="001F11A7"/>
    <w:rsid w:val="00200BE4"/>
    <w:rsid w:val="002022C2"/>
    <w:rsid w:val="00202D1E"/>
    <w:rsid w:val="002055E6"/>
    <w:rsid w:val="00212338"/>
    <w:rsid w:val="00231AFC"/>
    <w:rsid w:val="00232766"/>
    <w:rsid w:val="00237EC3"/>
    <w:rsid w:val="00254CEB"/>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86728"/>
    <w:rsid w:val="004A09BB"/>
    <w:rsid w:val="004A19A5"/>
    <w:rsid w:val="004A1EB1"/>
    <w:rsid w:val="004B4292"/>
    <w:rsid w:val="004C37B8"/>
    <w:rsid w:val="004D55FA"/>
    <w:rsid w:val="004E2F52"/>
    <w:rsid w:val="004E616A"/>
    <w:rsid w:val="004E79A8"/>
    <w:rsid w:val="00506F9A"/>
    <w:rsid w:val="005166E5"/>
    <w:rsid w:val="00542216"/>
    <w:rsid w:val="00551B96"/>
    <w:rsid w:val="00571EC4"/>
    <w:rsid w:val="005777ED"/>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16A89"/>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13C0"/>
    <w:rsid w:val="00863058"/>
    <w:rsid w:val="00866CA1"/>
    <w:rsid w:val="008732AA"/>
    <w:rsid w:val="00875CFE"/>
    <w:rsid w:val="00876610"/>
    <w:rsid w:val="00883AFE"/>
    <w:rsid w:val="008C5F6B"/>
    <w:rsid w:val="008D039C"/>
    <w:rsid w:val="008E37A9"/>
    <w:rsid w:val="008E4285"/>
    <w:rsid w:val="008F51DC"/>
    <w:rsid w:val="00917416"/>
    <w:rsid w:val="00951C6A"/>
    <w:rsid w:val="00967956"/>
    <w:rsid w:val="009728BF"/>
    <w:rsid w:val="009949A2"/>
    <w:rsid w:val="00997852"/>
    <w:rsid w:val="009D26E2"/>
    <w:rsid w:val="009D344F"/>
    <w:rsid w:val="009E2F21"/>
    <w:rsid w:val="009F1493"/>
    <w:rsid w:val="00A17FC1"/>
    <w:rsid w:val="00A26D07"/>
    <w:rsid w:val="00A270C0"/>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A211B"/>
    <w:rsid w:val="00BB66B4"/>
    <w:rsid w:val="00BC59BB"/>
    <w:rsid w:val="00BD136A"/>
    <w:rsid w:val="00BD6ADA"/>
    <w:rsid w:val="00BE1A48"/>
    <w:rsid w:val="00BF2B45"/>
    <w:rsid w:val="00C038C8"/>
    <w:rsid w:val="00C0484C"/>
    <w:rsid w:val="00C1773A"/>
    <w:rsid w:val="00C20425"/>
    <w:rsid w:val="00C35CC0"/>
    <w:rsid w:val="00C428CC"/>
    <w:rsid w:val="00C50484"/>
    <w:rsid w:val="00C51890"/>
    <w:rsid w:val="00C61832"/>
    <w:rsid w:val="00C66170"/>
    <w:rsid w:val="00C72B05"/>
    <w:rsid w:val="00C83F14"/>
    <w:rsid w:val="00CB7ABD"/>
    <w:rsid w:val="00CC0A60"/>
    <w:rsid w:val="00CD6B7A"/>
    <w:rsid w:val="00CF67BB"/>
    <w:rsid w:val="00CF7403"/>
    <w:rsid w:val="00CF7858"/>
    <w:rsid w:val="00D22EF6"/>
    <w:rsid w:val="00D24530"/>
    <w:rsid w:val="00D34C5C"/>
    <w:rsid w:val="00D43ACD"/>
    <w:rsid w:val="00D61162"/>
    <w:rsid w:val="00D72970"/>
    <w:rsid w:val="00DA2508"/>
    <w:rsid w:val="00DB447A"/>
    <w:rsid w:val="00DD48D5"/>
    <w:rsid w:val="00DE6C2C"/>
    <w:rsid w:val="00DF7619"/>
    <w:rsid w:val="00E0062E"/>
    <w:rsid w:val="00E1527E"/>
    <w:rsid w:val="00E23F8E"/>
    <w:rsid w:val="00E25EA6"/>
    <w:rsid w:val="00E44486"/>
    <w:rsid w:val="00E471DE"/>
    <w:rsid w:val="00E56E74"/>
    <w:rsid w:val="00E72250"/>
    <w:rsid w:val="00E8077F"/>
    <w:rsid w:val="00E874A7"/>
    <w:rsid w:val="00EB24A6"/>
    <w:rsid w:val="00EB4B02"/>
    <w:rsid w:val="00EC048A"/>
    <w:rsid w:val="00ED4307"/>
    <w:rsid w:val="00EE19B8"/>
    <w:rsid w:val="00F13A54"/>
    <w:rsid w:val="00F2130B"/>
    <w:rsid w:val="00F27DA1"/>
    <w:rsid w:val="00F372DB"/>
    <w:rsid w:val="00F44E2D"/>
    <w:rsid w:val="00F65D9F"/>
    <w:rsid w:val="00F830DA"/>
    <w:rsid w:val="00F86A33"/>
    <w:rsid w:val="00F92158"/>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2.camara.leg.br/legin/fed/lei/2026/lei-15395-27-abril-2026-799000-publicacaooriginal-17902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9BBA4-EBD3-4D49-AB1A-0BA52FDC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3</cp:revision>
  <cp:lastPrinted>2009-10-20T17:50:00Z</cp:lastPrinted>
  <dcterms:created xsi:type="dcterms:W3CDTF">2025-11-21T18:05:00Z</dcterms:created>
  <dcterms:modified xsi:type="dcterms:W3CDTF">2026-04-28T13:36:00Z</dcterms:modified>
</cp:coreProperties>
</file>