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A5" w:rsidRDefault="008F0530">
      <w:pPr>
        <w:pStyle w:val="Cabealh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15pt;margin-top:1.1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36021237" r:id="rId6"/>
        </w:pict>
      </w:r>
    </w:p>
    <w:p w:rsidR="00653BA5" w:rsidRDefault="00653BA5">
      <w:pPr>
        <w:pStyle w:val="Cabealho"/>
        <w:jc w:val="center"/>
        <w:rPr>
          <w:sz w:val="24"/>
        </w:rPr>
      </w:pPr>
    </w:p>
    <w:p w:rsidR="00653BA5" w:rsidRDefault="00653BA5">
      <w:pPr>
        <w:pStyle w:val="Cabealho"/>
        <w:jc w:val="center"/>
        <w:rPr>
          <w:sz w:val="24"/>
        </w:rPr>
      </w:pPr>
    </w:p>
    <w:p w:rsidR="00653BA5" w:rsidRDefault="00653BA5">
      <w:pPr>
        <w:pStyle w:val="Cabealho"/>
        <w:jc w:val="center"/>
        <w:rPr>
          <w:b/>
          <w:sz w:val="24"/>
        </w:rPr>
      </w:pPr>
    </w:p>
    <w:p w:rsidR="00653BA5" w:rsidRDefault="00653BA5">
      <w:pPr>
        <w:pStyle w:val="Ttulo1"/>
        <w:rPr>
          <w:sz w:val="20"/>
        </w:rPr>
      </w:pPr>
      <w:r>
        <w:rPr>
          <w:sz w:val="20"/>
        </w:rPr>
        <w:t>CÂMARA DOS DEPUTADOS</w:t>
      </w:r>
    </w:p>
    <w:p w:rsidR="00653BA5" w:rsidRDefault="00653BA5">
      <w:pPr>
        <w:pStyle w:val="Ttulo1"/>
        <w:rPr>
          <w:b w:val="0"/>
          <w:sz w:val="20"/>
        </w:rPr>
      </w:pPr>
      <w:r>
        <w:rPr>
          <w:b w:val="0"/>
          <w:sz w:val="20"/>
        </w:rPr>
        <w:t>Centro de Documentação e Informação</w:t>
      </w:r>
    </w:p>
    <w:p w:rsidR="00653BA5" w:rsidRDefault="00653BA5">
      <w:pPr>
        <w:rPr>
          <w:sz w:val="24"/>
        </w:rPr>
      </w:pPr>
    </w:p>
    <w:p w:rsidR="00653BA5" w:rsidRDefault="00653BA5">
      <w:pPr>
        <w:pStyle w:val="Ttulo6"/>
        <w:ind w:firstLine="0"/>
        <w:jc w:val="center"/>
        <w:rPr>
          <w:b/>
          <w:sz w:val="28"/>
        </w:rPr>
      </w:pPr>
      <w:r>
        <w:rPr>
          <w:b/>
          <w:sz w:val="28"/>
        </w:rPr>
        <w:t>LEI Nº 10.184, DE 12 DE FEVEREIRO DE 2001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left="4536"/>
        <w:jc w:val="both"/>
        <w:rPr>
          <w:sz w:val="24"/>
        </w:rPr>
      </w:pPr>
      <w:r>
        <w:rPr>
          <w:sz w:val="24"/>
        </w:rPr>
        <w:t xml:space="preserve">Dispõe sobre a concessão de financiamento vinculado à exportação de bens ou serviços nacionais, e dá outras providências. </w:t>
      </w:r>
    </w:p>
    <w:p w:rsidR="00653BA5" w:rsidRDefault="00653BA5">
      <w:pPr>
        <w:ind w:left="4536"/>
        <w:jc w:val="both"/>
        <w:rPr>
          <w:sz w:val="24"/>
        </w:rPr>
      </w:pPr>
    </w:p>
    <w:p w:rsidR="00653BA5" w:rsidRDefault="00653BA5">
      <w:pPr>
        <w:ind w:left="4536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Faço saber que o </w:t>
      </w:r>
      <w:r>
        <w:rPr>
          <w:b/>
          <w:sz w:val="24"/>
        </w:rPr>
        <w:t xml:space="preserve">PRESIDENTE DA REPÚBLICA </w:t>
      </w:r>
      <w:r>
        <w:rPr>
          <w:sz w:val="24"/>
        </w:rPr>
        <w:t>adotou a Medida Provisória nº 2.111-49, de 2001, que o Congresso Nacional aprovou, e eu, Antonio Carlos Magalhães, Presidente, para os e</w:t>
      </w:r>
      <w:r w:rsidR="00B65EA3">
        <w:rPr>
          <w:sz w:val="24"/>
        </w:rPr>
        <w:t>feitos do disposto no parágrafo único</w:t>
      </w:r>
      <w:r>
        <w:rPr>
          <w:sz w:val="24"/>
        </w:rPr>
        <w:t xml:space="preserve"> do art. 62 da Constituição Federal, </w:t>
      </w:r>
      <w:proofErr w:type="gramStart"/>
      <w:r>
        <w:rPr>
          <w:sz w:val="24"/>
        </w:rPr>
        <w:t>promulgo</w:t>
      </w:r>
      <w:proofErr w:type="gramEnd"/>
      <w:r>
        <w:rPr>
          <w:sz w:val="24"/>
        </w:rPr>
        <w:t xml:space="preserve"> a seguinte Lei: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1º Nas operações de financiamento com recursos da Programação Especial das Operações Oficiais de Crédito, vinculadas à exportação de bens ou serviços nacionais, o Tesouro Nacional poderá pactuar encargos financeiros compatíveis com os praticados no mercado internacional, no âmbito do Programa de Financiamento às Exportações - PROEX.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2º Nas operações de financiamento vinculadas à exportação de bens ou serviços nacionais não abrangidas pelo disposto no artigo anterior, bem como nos financiamentos à produção de bens destinados à exportação, o Tesouro Nacional poderá conceder ao financiador equalização suficiente para tornar os encargos financeiros compatíveis com os praticados no mercado internacional. </w:t>
      </w: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§ 1º O Poder Executivo fixará os limites máximos admissíveis para efeito deste artigo. </w:t>
      </w: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§ 2º O disposto neste artigo aplica-se também aos encargos vincendos de operações já realizadas, em relação às quais preexistam obrigações do Tesouro Nacional na conformidade das Resoluções n 509, de 24 de janeiro de 1979, e 1.845, de 1º de julho de 1991, ambas do Conselho Monetário Nacional.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2º-A Nas operações de financiamento ou de equalização vinculadas à exportação de bens ou serviços nacionais, o Tesouro Nacional poderá pactuar condições aceitas pela prática internacional aplicada a países, projetos ou setores com limitações de acesso a financiamento de mercado. </w:t>
      </w:r>
      <w:hyperlink r:id="rId7" w:history="1">
        <w:r>
          <w:rPr>
            <w:rStyle w:val="Hyperlink"/>
            <w:i/>
            <w:sz w:val="24"/>
          </w:rPr>
          <w:t>(Artigo acrescido pela Medida P</w:t>
        </w:r>
        <w:bookmarkStart w:id="0" w:name="_Hlt229476964"/>
        <w:r>
          <w:rPr>
            <w:rStyle w:val="Hyperlink"/>
            <w:i/>
            <w:sz w:val="24"/>
          </w:rPr>
          <w:t>r</w:t>
        </w:r>
        <w:bookmarkEnd w:id="0"/>
        <w:r>
          <w:rPr>
            <w:rStyle w:val="Hyperlink"/>
            <w:i/>
            <w:sz w:val="24"/>
          </w:rPr>
          <w:t>ovisória 363, de 18/4/2007</w:t>
        </w:r>
      </w:hyperlink>
      <w:r>
        <w:rPr>
          <w:sz w:val="24"/>
        </w:rPr>
        <w:t xml:space="preserve">, </w:t>
      </w:r>
      <w:r>
        <w:rPr>
          <w:i/>
          <w:sz w:val="24"/>
        </w:rPr>
        <w:fldChar w:fldCharType="begin"/>
      </w:r>
      <w:r w:rsidR="00E40C29">
        <w:rPr>
          <w:i/>
          <w:sz w:val="24"/>
        </w:rPr>
        <w:instrText>HYPERLINK "http://www2.camara.leg.br/legin/fed/lei/2007/lei-11449-15-janeiro-2007-549388-norma-pl.html"</w:instrText>
      </w:r>
      <w:r>
        <w:rPr>
          <w:i/>
          <w:sz w:val="24"/>
        </w:rPr>
        <w:fldChar w:fldCharType="separate"/>
      </w:r>
      <w:r>
        <w:rPr>
          <w:rStyle w:val="Hyperlink"/>
          <w:i/>
          <w:sz w:val="24"/>
        </w:rPr>
        <w:t xml:space="preserve">convertida na </w:t>
      </w:r>
      <w:bookmarkStart w:id="1" w:name="_Hlt229476970"/>
      <w:r>
        <w:rPr>
          <w:rStyle w:val="Hyperlink"/>
          <w:i/>
          <w:sz w:val="24"/>
        </w:rPr>
        <w:t>L</w:t>
      </w:r>
      <w:bookmarkEnd w:id="1"/>
      <w:r>
        <w:rPr>
          <w:rStyle w:val="Hyperlink"/>
          <w:i/>
          <w:sz w:val="24"/>
        </w:rPr>
        <w:t>ei nº 11.449, de 28/7/2007</w:t>
      </w:r>
      <w:proofErr w:type="gramStart"/>
      <w:r>
        <w:rPr>
          <w:rStyle w:val="Hyperlink"/>
          <w:i/>
          <w:sz w:val="24"/>
        </w:rPr>
        <w:t>)</w:t>
      </w:r>
      <w:proofErr w:type="gramEnd"/>
    </w:p>
    <w:p w:rsidR="00653BA5" w:rsidRDefault="00653BA5">
      <w:pPr>
        <w:ind w:firstLine="1134"/>
        <w:jc w:val="both"/>
        <w:rPr>
          <w:sz w:val="24"/>
        </w:rPr>
      </w:pPr>
      <w:r>
        <w:rPr>
          <w:i/>
          <w:sz w:val="24"/>
        </w:rPr>
        <w:fldChar w:fldCharType="end"/>
      </w:r>
    </w:p>
    <w:p w:rsidR="00653BA5" w:rsidRDefault="00653BA5">
      <w:pPr>
        <w:ind w:firstLine="1134"/>
        <w:jc w:val="both"/>
        <w:rPr>
          <w:rStyle w:val="Hyperlink"/>
          <w:i/>
          <w:sz w:val="24"/>
        </w:rPr>
      </w:pPr>
      <w:r>
        <w:rPr>
          <w:sz w:val="24"/>
        </w:rPr>
        <w:t xml:space="preserve">Art. 3º A Câmara de Comércio Exterior - CAMEX, do Conselho de Governo, estabelecerá as condições para a aplicação do disposto nesta Lei, observadas, ainda, as disposições do Conselho Monetário Nacional. </w:t>
      </w:r>
      <w:hyperlink r:id="rId8" w:history="1">
        <w:r>
          <w:rPr>
            <w:rStyle w:val="Hyperlink"/>
            <w:i/>
            <w:sz w:val="24"/>
          </w:rPr>
          <w:t>(Artigo com redaçã</w:t>
        </w:r>
        <w:bookmarkStart w:id="2" w:name="_Hlt229476982"/>
        <w:r>
          <w:rPr>
            <w:rStyle w:val="Hyperlink"/>
            <w:i/>
            <w:sz w:val="24"/>
          </w:rPr>
          <w:t>o</w:t>
        </w:r>
        <w:bookmarkEnd w:id="2"/>
        <w:r>
          <w:rPr>
            <w:rStyle w:val="Hyperlink"/>
            <w:i/>
            <w:sz w:val="24"/>
          </w:rPr>
          <w:t xml:space="preserve"> dada pela Lei nº 11.449, de 28/7/</w:t>
        </w:r>
        <w:bookmarkStart w:id="3" w:name="_GoBack"/>
        <w:bookmarkEnd w:id="3"/>
        <w:r>
          <w:rPr>
            <w:rStyle w:val="Hyperlink"/>
            <w:i/>
            <w:sz w:val="24"/>
          </w:rPr>
          <w:t>2007)</w:t>
        </w:r>
        <w:proofErr w:type="gramStart"/>
      </w:hyperlink>
      <w:proofErr w:type="gramEnd"/>
    </w:p>
    <w:p w:rsidR="008F0530" w:rsidRDefault="008F0530">
      <w:pPr>
        <w:ind w:firstLine="1134"/>
        <w:jc w:val="both"/>
        <w:rPr>
          <w:i/>
          <w:sz w:val="24"/>
        </w:rPr>
      </w:pP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lastRenderedPageBreak/>
        <w:t>Art. 3º-A As operações de crédito à exportação do Banco Nacional de Desenvolvimento Econômico e Social (BNDES) e de suas subsidiárias têm por finalidade financiar: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I - as atividades produtivas das empresas brasileiras exportadoras de bens e serviços;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II - a comercialização no exterior de bens e serviços realizada por empresa brasileira exportadora.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§ 1º As operações de financiamento à exportação de serviços de que trata este artigo observarão as orientações quanto à elegibilidade, ao reconhecimento e à comprovação das exportações estabelecidas em regulamento do Poder Executivo federal, e os modos de prestação de serviços estabelecidos no âmbito do Acordo Geral sobre Comércio de Serviços da Organização Mundial do Comércio (OMC).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§ 2º Nos financiamentos à exportação de serviços, as condições devem ser estabelecidas de acordo com as características de cada operação e ter como referência a prática internacional, na forma estabelecida em regulamento.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 xml:space="preserve">§ 3º O valor máximo do financiamento à </w:t>
      </w:r>
      <w:proofErr w:type="gramStart"/>
      <w:r w:rsidRPr="001C57E4">
        <w:rPr>
          <w:sz w:val="24"/>
        </w:rPr>
        <w:t>exportação de serviços estabelecido</w:t>
      </w:r>
      <w:proofErr w:type="gramEnd"/>
      <w:r w:rsidRPr="001C57E4">
        <w:rPr>
          <w:sz w:val="24"/>
        </w:rPr>
        <w:t xml:space="preserve"> pelo BNDES será definido com base no valor do contrato comercial de exportação, o qual, em consonância com as melhores práticas internacionais, é considerado como o valor total a ser pago pelo importador pelos bens e serviços exportados, incluídas as exportações realizadas a partir de países terceiros e excluído o custo incorrido pelo exportador com bens e serviços adquiridos no país do importador.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§ 4º É proibida, nos financiamentos à exportação de serviços, a concessão de novas operações de crédito entre o BNDES e as pessoas jurídicas de direito público externo inadimplentes com a República Federativa do Brasil, exceto nas hipóteses em que houver a formalização da renegociação da dívida.</w:t>
      </w:r>
    </w:p>
    <w:p w:rsidR="001C57E4" w:rsidRPr="001C57E4" w:rsidRDefault="001C57E4" w:rsidP="001C57E4">
      <w:pPr>
        <w:ind w:firstLine="1134"/>
        <w:jc w:val="both"/>
        <w:rPr>
          <w:sz w:val="24"/>
        </w:rPr>
      </w:pPr>
      <w:r w:rsidRPr="001C57E4">
        <w:rPr>
          <w:sz w:val="24"/>
        </w:rPr>
        <w:t>§ 5º O BNDES manterá atualizadas, em sítio público e de fácil acesso ao cidadão, informações financeiras sobre a carteira de financiamentos à exportação de serviços concedidos a pessoas jurídicas de direito público externo, observados os princípios da transparência e da publicidade, nos termos do disposto na Lei nº 12.527, de 18 de novembro de 2011 (Lei de Acesso à Informação).</w:t>
      </w:r>
    </w:p>
    <w:p w:rsidR="00B65EA3" w:rsidRPr="00EE35A8" w:rsidRDefault="001C57E4" w:rsidP="00B65EA3">
      <w:pPr>
        <w:pStyle w:val="Cabealho"/>
        <w:ind w:firstLine="1134"/>
        <w:jc w:val="both"/>
        <w:rPr>
          <w:i/>
          <w:sz w:val="24"/>
          <w:szCs w:val="24"/>
        </w:rPr>
      </w:pPr>
      <w:r w:rsidRPr="001C57E4">
        <w:rPr>
          <w:sz w:val="24"/>
        </w:rPr>
        <w:t>§ 6º O BNDES deverá apresentar à Comissão de Assuntos Econômicos do Senado Federal, anualmente, relatório com informações sobre a carteira de financiamentos à exportação de serviços concedidos a pessoas jurídicas de direito público externo, com a indicação do objeto, das condições financeiras, dos resultados para a economia brasileira e dos principais aspe</w:t>
      </w:r>
      <w:r w:rsidR="00B65EA3">
        <w:rPr>
          <w:sz w:val="24"/>
        </w:rPr>
        <w:t xml:space="preserve">ctos socioambientais avaliados. </w:t>
      </w:r>
      <w:hyperlink r:id="rId9" w:history="1">
        <w:r w:rsidR="00B65EA3" w:rsidRPr="0008744A">
          <w:rPr>
            <w:rStyle w:val="Hyperlink"/>
            <w:i/>
            <w:sz w:val="24"/>
            <w:szCs w:val="24"/>
          </w:rPr>
          <w:t>(</w:t>
        </w:r>
        <w:r w:rsidR="00B65EA3">
          <w:rPr>
            <w:rStyle w:val="Hyperlink"/>
            <w:i/>
            <w:sz w:val="24"/>
            <w:szCs w:val="24"/>
          </w:rPr>
          <w:t>Artigo acrescido</w:t>
        </w:r>
        <w:r w:rsidR="00B65EA3" w:rsidRPr="0008744A">
          <w:rPr>
            <w:rStyle w:val="Hyperlink"/>
            <w:i/>
            <w:sz w:val="24"/>
            <w:szCs w:val="24"/>
          </w:rPr>
          <w:t xml:space="preserve"> pela Lei nº 15.359, de 24/3/2026)</w:t>
        </w:r>
        <w:proofErr w:type="gramStart"/>
      </w:hyperlink>
      <w:proofErr w:type="gramEnd"/>
    </w:p>
    <w:p w:rsidR="001C57E4" w:rsidRDefault="001C57E4" w:rsidP="001C57E4">
      <w:pPr>
        <w:ind w:firstLine="1134"/>
        <w:jc w:val="both"/>
        <w:rPr>
          <w:sz w:val="24"/>
        </w:rPr>
      </w:pPr>
    </w:p>
    <w:p w:rsidR="00653BA5" w:rsidRDefault="001C57E4" w:rsidP="00770A25">
      <w:pPr>
        <w:ind w:firstLine="1134"/>
        <w:jc w:val="both"/>
        <w:rPr>
          <w:sz w:val="24"/>
        </w:rPr>
      </w:pPr>
      <w:r w:rsidRPr="001C57E4">
        <w:rPr>
          <w:sz w:val="24"/>
        </w:rPr>
        <w:t>Art. 3º-B Os custos incorridos pelo exportador com bens e serviços adquiridos no país do importador e as exportações realizadas a partir de países terceiros poderão ser financiados, conforme diretrizes e limites estabelecidos em regulamento do Poder Executivo federal, em consonância com as melhores práticas internacionais.</w:t>
      </w:r>
      <w:r w:rsidR="00B65EA3" w:rsidRPr="00B65EA3">
        <w:rPr>
          <w:i/>
          <w:sz w:val="24"/>
          <w:szCs w:val="24"/>
        </w:rPr>
        <w:t xml:space="preserve"> </w:t>
      </w:r>
      <w:hyperlink r:id="rId10" w:history="1">
        <w:r w:rsidR="00B65EA3" w:rsidRPr="0008744A">
          <w:rPr>
            <w:rStyle w:val="Hyperlink"/>
            <w:i/>
            <w:sz w:val="24"/>
            <w:szCs w:val="24"/>
          </w:rPr>
          <w:t>(</w:t>
        </w:r>
        <w:r w:rsidR="00B65EA3">
          <w:rPr>
            <w:rStyle w:val="Hyperlink"/>
            <w:i/>
            <w:sz w:val="24"/>
            <w:szCs w:val="24"/>
          </w:rPr>
          <w:t>Artigo acrescido</w:t>
        </w:r>
        <w:r w:rsidR="00B65EA3" w:rsidRPr="0008744A">
          <w:rPr>
            <w:rStyle w:val="Hyperlink"/>
            <w:i/>
            <w:sz w:val="24"/>
            <w:szCs w:val="24"/>
          </w:rPr>
          <w:t xml:space="preserve"> pela Lei nº 15.359, de 24/3/2026)</w:t>
        </w:r>
        <w:proofErr w:type="gramStart"/>
      </w:hyperlink>
      <w:proofErr w:type="gramEnd"/>
    </w:p>
    <w:p w:rsidR="001C57E4" w:rsidRDefault="001C57E4">
      <w:pPr>
        <w:ind w:firstLine="1134"/>
        <w:jc w:val="both"/>
        <w:rPr>
          <w:sz w:val="24"/>
        </w:rPr>
      </w:pPr>
    </w:p>
    <w:p w:rsidR="00653BA5" w:rsidRDefault="00E40C29">
      <w:pPr>
        <w:ind w:firstLine="1134"/>
        <w:jc w:val="both"/>
        <w:rPr>
          <w:sz w:val="24"/>
        </w:rPr>
      </w:pPr>
      <w:r>
        <w:rPr>
          <w:sz w:val="24"/>
        </w:rPr>
        <w:t xml:space="preserve">Art. 4º Os </w:t>
      </w:r>
      <w:proofErr w:type="spellStart"/>
      <w:r>
        <w:rPr>
          <w:sz w:val="24"/>
        </w:rPr>
        <w:t>arts</w:t>
      </w:r>
      <w:proofErr w:type="spellEnd"/>
      <w:r>
        <w:rPr>
          <w:sz w:val="24"/>
        </w:rPr>
        <w:t>. 1º</w:t>
      </w:r>
      <w:r w:rsidR="00653BA5">
        <w:rPr>
          <w:sz w:val="24"/>
        </w:rPr>
        <w:t xml:space="preserve">, 2º e 3º da Lei nº 9.531, de 10 de dezembro de 1997, passam a vigorar com a seguinte redação: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"Art. 1º Fica criado o Fundo de Garantia para Promoção da Competitividade - FGPC, de natureza contábil, vinculado ao Ministério do Desenvolvimento, Indústria e Comércio Exterior e gerido pelo Banco Nacional de </w:t>
      </w:r>
      <w:r>
        <w:rPr>
          <w:sz w:val="24"/>
        </w:rPr>
        <w:lastRenderedPageBreak/>
        <w:t xml:space="preserve">Desenvolvimento Econômico e Social - BNDES, com a finalidade de prover recursos para garantir o risco das operações de financiamento realizadas pelo BNDES e pela Agência Especial de Financiamento Industrial - FINAME ou por intermédio de instituições financeiras repassadoras, destinadas a: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I - microempresas e empresas de pequeno porte;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II- médias empresas que sejam exportadoras ou fabricantes de insumos que integrem o processo produtivo, ou de montagem e de embalagem de mercadorias destinadas à exportação.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 </w:t>
      </w:r>
    </w:p>
    <w:p w:rsidR="00653BA5" w:rsidRDefault="00653BA5">
      <w:pPr>
        <w:ind w:left="1701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§ 2º O Poder Executivo fixará, para os fins do disposto nesta Lei, os critérios de enquadramento das firmas individuais e pessoas jurídicas nas categorias de microempresas, empresas de pequeno porte e médias empresas de que tratam os incisos I e II do </w:t>
      </w:r>
      <w:r w:rsidR="00FE6F8B" w:rsidRPr="00FE6F8B">
        <w:rPr>
          <w:i/>
          <w:sz w:val="24"/>
        </w:rPr>
        <w:t>caput</w:t>
      </w:r>
      <w:r>
        <w:rPr>
          <w:i/>
          <w:sz w:val="24"/>
        </w:rPr>
        <w:t xml:space="preserve"> </w:t>
      </w:r>
      <w:r>
        <w:rPr>
          <w:sz w:val="24"/>
        </w:rPr>
        <w:t>deste artigo." (NR</w:t>
      </w:r>
      <w:proofErr w:type="gramStart"/>
      <w:r>
        <w:rPr>
          <w:sz w:val="24"/>
        </w:rPr>
        <w:t>)</w:t>
      </w:r>
      <w:proofErr w:type="gramEnd"/>
    </w:p>
    <w:p w:rsidR="00653BA5" w:rsidRDefault="00653BA5">
      <w:pPr>
        <w:ind w:left="1701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"Art. 2º O patrimônio inicial do FGPC será constituído mediante a: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I - transferência de quarenta por cento dos recursos atribuídos à União por força do art. 2º da Lei nº 9.526, de 8 de dezembro de 1997;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II - vinculação de um bilhão e quinhentos milhões de ações preferenciais nominativas de emissão da Telecomunicações Brasileiras S.A. - TELEBRÁS, que se encontram depositadas no Fundo de Amortização da Dívida Pública Mobiliária Federal - FADPMF, criado pela Lei nº 9.069, de 29 de junho de 1995.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§ 1º Poderão, ainda, ser vinculadas ao FGPC, mediante prévia e expressa autorização do Presidente da República, outras ações de propriedade da União, negociadas em bolsas de valores, inclusive aquelas que estejam depositadas no FADPMF.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§ 2º O valor das ações para os fins previstos no inciso II deste artigo será determinado pela cotação média dos últimos cinco pregões em que as ações tenham sido negociadas.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§ 3º As ações vinculadas ao FGPC serão depositadas no Banco Nacional de Desenvolvimento Econômico e Social - BNDES.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§ 4º Fica o BNDES autorizado a alienar as ações vinculadas ao FGPC, devendo encaminhar os demonstrativos de prestação de contas relativos a cada alienação ao Tribunal de Contas da União - TCU.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§ 5º As despesas, encargos e emolumentos relacionados com a alienação das ações serão abatidos do produto da alienação." (NR)</w:t>
      </w:r>
    </w:p>
    <w:p w:rsidR="00653BA5" w:rsidRDefault="00653BA5">
      <w:pPr>
        <w:ind w:left="1701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"Art.3º.......................................................................................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</w:t>
      </w:r>
    </w:p>
    <w:p w:rsidR="00653BA5" w:rsidRDefault="00653BA5">
      <w:pPr>
        <w:ind w:left="1701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V - o produto da alienação das ações integrantes do seu patrimônio;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VI - os dividendos e remuneração de capital das ações de que trata o inciso anterior;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VII-outros recursos destinados pelo Poder Público.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.................................................................................................." (NR)</w:t>
      </w:r>
    </w:p>
    <w:p w:rsidR="00653BA5" w:rsidRDefault="00653BA5">
      <w:pPr>
        <w:ind w:left="1701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5º O art. 5º da Lei nº 8.032, de 12 de abril de 1990, passa a vigorar com a seguinte redação: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"Art. 5º O regime aduaneiro especial de que trata o inciso II do art. 78 do Decreto-Lei nº 37, de 18 de novembro de 1966, poderá ser aplicado à importação de matérias-primas, produtos intermediários e componentes destinados à fabricação, no País, de máquinas e equipamentos a serem fornecidos no mercado interno, em decorrência de licitação internacional, contra pagamento em moeda conversível proveniente de financiamento concedido por instituição financeira internacional, da qual o Brasil participe, ou por entidade governamental estrangeira ou, ainda, pelo Banco Nacional de Desenvolvimento Econômico e Social - BNDES, com recursos captados no exterior." (NR)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pStyle w:val="Recuodecorpodetexto"/>
      </w:pPr>
      <w:r>
        <w:t xml:space="preserve">Art. 6º O art. 6º da Lei nº 9.449, de 14 de março de 1997, passa a vigorar com a seguinte redação: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pStyle w:val="Recuodecorpodetexto"/>
        <w:ind w:left="1701" w:firstLine="0"/>
      </w:pPr>
      <w:r>
        <w:t xml:space="preserve">"Art. 6º A empresa que exportar produto de sua fabricação, a que se refere o art. 1º, § 1º, alínea </w:t>
      </w:r>
      <w:r>
        <w:rPr>
          <w:i/>
        </w:rPr>
        <w:t>h</w:t>
      </w:r>
      <w:r>
        <w:t xml:space="preserve">, por intermédio de empresa, instalada no País, de fabricação ou montagem de produtos relacionados nas alíneas a </w:t>
      </w:r>
      <w:proofErr w:type="spellStart"/>
      <w:r>
        <w:t>a</w:t>
      </w:r>
      <w:proofErr w:type="spellEnd"/>
      <w:r>
        <w:t xml:space="preserve"> g do mesmo parágrafo, poderá transferir a essa empresa o valor da exportação líquida, se a exportação for feita para sociedade do mesmo grupo econômico a que pertencer a segunda ou para sociedade a esta coligada.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Parágrafo </w:t>
      </w:r>
      <w:r w:rsidR="001C57E4" w:rsidRPr="001C57E4">
        <w:rPr>
          <w:sz w:val="24"/>
        </w:rPr>
        <w:t>único</w:t>
      </w:r>
      <w:r>
        <w:rPr>
          <w:sz w:val="24"/>
        </w:rPr>
        <w:t>. Consideram-se como sociedade do mesmo grupo econômico a controladora e suas controladas." (NR)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7º O art. 76 da Lei nº 9.532, de 10 de dezembro de 1997, passa a vigorar acrescido dos seguintes parágrafos: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 xml:space="preserve">"§ 1º O disposto no art. 55 não se aplica a projetos de empresas a que se refere o art. 1º, § 1º, alínea </w:t>
      </w:r>
      <w:r>
        <w:rPr>
          <w:i/>
          <w:sz w:val="24"/>
        </w:rPr>
        <w:t>h</w:t>
      </w:r>
      <w:r>
        <w:rPr>
          <w:sz w:val="24"/>
        </w:rPr>
        <w:t xml:space="preserve">, da Lei nº 9.449, de 14 de março de 1997, cuja produção seja destinada totalmente à exportação até 31 de dezembro de 2002. </w:t>
      </w:r>
    </w:p>
    <w:p w:rsidR="00653BA5" w:rsidRDefault="00653BA5">
      <w:pPr>
        <w:ind w:left="1701"/>
        <w:jc w:val="both"/>
        <w:rPr>
          <w:sz w:val="24"/>
        </w:rPr>
      </w:pPr>
      <w:r>
        <w:rPr>
          <w:sz w:val="24"/>
        </w:rPr>
        <w:t>§ 2º A empresa que usar do benefício previsto no parágrafo anterior e deixar de exportar a totalidade de sua produção no prazo ali estabelecido estará sujeita à multa de setenta por cento aplicada sobre o valor FOB do total das importações realizadas nos termos dos incisos I e II do art. 1º da Lei nº 9.449, de 1997." (NR)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8º Fica suspensa, no período de 15 de abril de 1999 a 30 de junho de 2000, a aplicação do disposto no art. 12 da Lei nº 9.779, de 19 de janeiro de 1999.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9º Ficam convalidados os atos praticados com base na Medida Provisória nº 2.111-48, de 27 de dezembro de 2000.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10. Esta Lei entra em vigor na data de sua publicação.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Art. 11. Fica revogada a Lei nº 8.187, de 1º de junho de 1991.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Congresso Nacional, em 12 de fevereiro de 2001; 180º da Independência e 113º da República. </w:t>
      </w:r>
    </w:p>
    <w:p w:rsidR="00653BA5" w:rsidRDefault="00653BA5">
      <w:pPr>
        <w:ind w:firstLine="1134"/>
        <w:jc w:val="both"/>
        <w:rPr>
          <w:sz w:val="24"/>
        </w:rPr>
      </w:pP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SENADOR ANTONIO CARLOS MAGALHÃES </w:t>
      </w:r>
    </w:p>
    <w:p w:rsidR="00653BA5" w:rsidRDefault="00653BA5">
      <w:pPr>
        <w:ind w:firstLine="1134"/>
        <w:jc w:val="both"/>
        <w:rPr>
          <w:sz w:val="24"/>
        </w:rPr>
      </w:pPr>
      <w:r>
        <w:rPr>
          <w:sz w:val="24"/>
        </w:rPr>
        <w:t xml:space="preserve">Presidente </w:t>
      </w:r>
    </w:p>
    <w:sectPr w:rsidR="00653BA5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0C29"/>
    <w:rsid w:val="001C57E4"/>
    <w:rsid w:val="003873C4"/>
    <w:rsid w:val="00653BA5"/>
    <w:rsid w:val="00770A25"/>
    <w:rsid w:val="008F0530"/>
    <w:rsid w:val="00B65EA3"/>
    <w:rsid w:val="00E40C29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ind w:left="4536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ind w:firstLine="1134"/>
      <w:jc w:val="both"/>
      <w:outlineLvl w:val="5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ind w:firstLine="1134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2">
    <w:name w:val="Body Text Indent 2"/>
    <w:basedOn w:val="Normal"/>
    <w:semiHidden/>
    <w:pPr>
      <w:ind w:left="4536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paragraph" w:styleId="Recuodecorpodetexto3">
    <w:name w:val="Body Text Indent 3"/>
    <w:basedOn w:val="Normal"/>
    <w:semiHidden/>
    <w:pPr>
      <w:ind w:left="1701"/>
    </w:pPr>
    <w:rPr>
      <w:sz w:val="24"/>
    </w:rPr>
  </w:style>
  <w:style w:type="character" w:customStyle="1" w:styleId="CabealhoChar">
    <w:name w:val="Cabeçalho Char"/>
    <w:link w:val="Cabealho"/>
    <w:semiHidden/>
    <w:rsid w:val="00B65E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lei/2007/lei-11449-15-janeiro-2007-549388-norma-p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fed/medpro/2007/medidaprovisoria-363-18-abril-2007-553267-norma-pe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2.camara.leg.br/legin/fed/lei/2026/lei-15359-24-marco-2026-798847-publicacaooriginal-178587-p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lei/2026/lei-15359-24-marco-2026-798847-publicacaooriginal-178587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1797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11479</CharactersWithSpaces>
  <SharedDoc>false</SharedDoc>
  <HLinks>
    <vt:vector size="18" baseType="variant">
      <vt:variant>
        <vt:i4>2097272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http://www2.camara.leg.br/legin/fed/lei/2007/lei-11449-15-janeiro-2007-549388-norma-pl.html</vt:lpwstr>
      </vt:variant>
      <vt:variant>
        <vt:lpwstr/>
      </vt:variant>
      <vt:variant>
        <vt:i4>2097272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http://www2.camara.leg.br/legin/fed/lei/2007/lei-11449-15-janeiro-2007-549388-norma-pl.html</vt:lpwstr>
      </vt:variant>
      <vt:variant>
        <vt:lpwstr/>
      </vt:variant>
      <vt:variant>
        <vt:i4>7995447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http://www2.camara.leg.br/legin/fed/medpro/2007/medidaprovisoria-363-18-abril-2007-553267-norma-pe.html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P_3933</dc:creator>
  <cp:keywords/>
  <dc:description/>
  <cp:lastModifiedBy>Alexandre Pereira Pinheiro</cp:lastModifiedBy>
  <cp:revision>6</cp:revision>
  <cp:lastPrinted>2008-12-15T15:24:00Z</cp:lastPrinted>
  <dcterms:created xsi:type="dcterms:W3CDTF">2025-11-21T17:58:00Z</dcterms:created>
  <dcterms:modified xsi:type="dcterms:W3CDTF">2026-03-26T12:08:00Z</dcterms:modified>
</cp:coreProperties>
</file>