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5B5" w:rsidRPr="00153B01" w:rsidRDefault="000765B5" w:rsidP="000765B5">
      <w:pPr>
        <w:pStyle w:val="PargrafodaLista"/>
        <w:numPr>
          <w:ilvl w:val="0"/>
          <w:numId w:val="0"/>
        </w:numPr>
        <w:jc w:val="center"/>
      </w:pPr>
      <w:r>
        <w:rPr>
          <w:b/>
          <w:bCs/>
        </w:rPr>
        <w:t>EMENDA MODIFICATIVA</w:t>
      </w:r>
    </w:p>
    <w:p w:rsidR="000765B5" w:rsidRDefault="000765B5" w:rsidP="000765B5">
      <w:pPr>
        <w:pStyle w:val="PargrafodaLista"/>
        <w:numPr>
          <w:ilvl w:val="0"/>
          <w:numId w:val="0"/>
        </w:numPr>
        <w:rPr>
          <w:b/>
          <w:bCs/>
        </w:rPr>
      </w:pPr>
    </w:p>
    <w:p w:rsidR="000765B5" w:rsidRDefault="000765B5" w:rsidP="000765B5">
      <w:pPr>
        <w:pStyle w:val="PargrafodaLista"/>
        <w:numPr>
          <w:ilvl w:val="0"/>
          <w:numId w:val="0"/>
        </w:numPr>
        <w:ind w:left="4536"/>
        <w:rPr>
          <w:sz w:val="23"/>
          <w:szCs w:val="23"/>
        </w:rPr>
      </w:pPr>
    </w:p>
    <w:p w:rsidR="000765B5" w:rsidRDefault="000765B5" w:rsidP="000765B5">
      <w:pPr>
        <w:pStyle w:val="PargrafodaLista"/>
        <w:numPr>
          <w:ilvl w:val="0"/>
          <w:numId w:val="0"/>
        </w:numPr>
        <w:ind w:left="4536"/>
        <w:rPr>
          <w:b/>
          <w:bCs/>
        </w:rPr>
      </w:pPr>
      <w:r>
        <w:rPr>
          <w:sz w:val="23"/>
          <w:szCs w:val="23"/>
        </w:rPr>
        <w:t>Emenda modificativa ao Substitutivo do Projeto de Lei n.º 8045/2010 - Novo Código de Processo Penal.</w:t>
      </w:r>
    </w:p>
    <w:p w:rsidR="000765B5" w:rsidRDefault="000765B5" w:rsidP="000765B5">
      <w:pPr>
        <w:pStyle w:val="PargrafodaLista"/>
        <w:numPr>
          <w:ilvl w:val="0"/>
          <w:numId w:val="0"/>
        </w:numPr>
        <w:rPr>
          <w:b/>
          <w:bCs/>
        </w:rPr>
      </w:pPr>
    </w:p>
    <w:p w:rsidR="000765B5" w:rsidRDefault="000765B5" w:rsidP="000765B5">
      <w:pPr>
        <w:pStyle w:val="PargrafodaLista"/>
        <w:numPr>
          <w:ilvl w:val="0"/>
          <w:numId w:val="0"/>
        </w:numPr>
        <w:rPr>
          <w:b/>
          <w:bCs/>
        </w:rPr>
      </w:pPr>
    </w:p>
    <w:p w:rsidR="000765B5" w:rsidRPr="00F5799F" w:rsidRDefault="000765B5" w:rsidP="000765B5">
      <w:pPr>
        <w:pStyle w:val="PargrafodaLista"/>
        <w:numPr>
          <w:ilvl w:val="0"/>
          <w:numId w:val="0"/>
        </w:numPr>
        <w:rPr>
          <w:bCs/>
        </w:rPr>
      </w:pPr>
      <w:r>
        <w:rPr>
          <w:b/>
          <w:bCs/>
        </w:rPr>
        <w:tab/>
      </w:r>
      <w:r w:rsidRPr="00F5799F">
        <w:rPr>
          <w:bCs/>
        </w:rPr>
        <w:t>O</w:t>
      </w:r>
      <w:r>
        <w:rPr>
          <w:bCs/>
        </w:rPr>
        <w:t xml:space="preserve"> art. 314 do Substitutivo ao PL 8045/2010 passam a vigorar com a seguinte redação:</w:t>
      </w:r>
    </w:p>
    <w:p w:rsidR="000765B5" w:rsidRDefault="000765B5" w:rsidP="000765B5">
      <w:pPr>
        <w:pStyle w:val="PargrafodaLista"/>
        <w:numPr>
          <w:ilvl w:val="0"/>
          <w:numId w:val="0"/>
        </w:numPr>
        <w:rPr>
          <w:b/>
          <w:bCs/>
        </w:rPr>
      </w:pPr>
    </w:p>
    <w:p w:rsidR="000765B5" w:rsidRPr="007F3D73" w:rsidRDefault="000765B5" w:rsidP="000765B5">
      <w:pPr>
        <w:pStyle w:val="PargrafodaLista"/>
        <w:numPr>
          <w:ilvl w:val="0"/>
          <w:numId w:val="0"/>
        </w:numPr>
        <w:ind w:left="1701"/>
      </w:pPr>
      <w:r>
        <w:t>“</w:t>
      </w:r>
      <w:r w:rsidRPr="007F3D73">
        <w:t xml:space="preserve">Art. 314. Os meios de obtenção da prova digital serão </w:t>
      </w:r>
      <w:proofErr w:type="gramStart"/>
      <w:r w:rsidRPr="007F3D73">
        <w:t>implementados</w:t>
      </w:r>
      <w:proofErr w:type="gramEnd"/>
      <w:r w:rsidRPr="007F3D73">
        <w:t xml:space="preserve"> por perito oficial, que deverá proceder conforme as boas práticas aplicáveis aos procedimentos a serem desenvolvidos, cuidando para que se preserve a integridade, a completude, a autenticidade, a </w:t>
      </w:r>
      <w:proofErr w:type="spellStart"/>
      <w:r w:rsidRPr="007F3D73">
        <w:t>auditabilidade</w:t>
      </w:r>
      <w:proofErr w:type="spellEnd"/>
      <w:r w:rsidRPr="007F3D73">
        <w:t xml:space="preserve"> e a reprodutibilidade dos métodos de análise.</w:t>
      </w:r>
      <w:r>
        <w:t>”</w:t>
      </w:r>
    </w:p>
    <w:p w:rsidR="000765B5" w:rsidRDefault="000765B5" w:rsidP="000765B5">
      <w:pPr>
        <w:pStyle w:val="PargrafodaLista"/>
        <w:numPr>
          <w:ilvl w:val="0"/>
          <w:numId w:val="0"/>
        </w:numPr>
        <w:jc w:val="center"/>
        <w:rPr>
          <w:b/>
          <w:bCs/>
        </w:rPr>
      </w:pPr>
    </w:p>
    <w:p w:rsidR="000765B5" w:rsidRPr="000E0DB5" w:rsidRDefault="000765B5" w:rsidP="000765B5">
      <w:pPr>
        <w:pStyle w:val="PargrafodaLista"/>
        <w:numPr>
          <w:ilvl w:val="0"/>
          <w:numId w:val="0"/>
        </w:numPr>
        <w:jc w:val="center"/>
        <w:rPr>
          <w:b/>
          <w:bCs/>
        </w:rPr>
      </w:pPr>
      <w:r>
        <w:rPr>
          <w:b/>
          <w:bCs/>
        </w:rPr>
        <w:t>JUSTIFICAÇÃO</w:t>
      </w:r>
    </w:p>
    <w:p w:rsidR="000765B5" w:rsidRDefault="000765B5" w:rsidP="000765B5">
      <w:pPr>
        <w:pStyle w:val="PargrafodaLista"/>
        <w:numPr>
          <w:ilvl w:val="0"/>
          <w:numId w:val="0"/>
        </w:numPr>
      </w:pPr>
    </w:p>
    <w:p w:rsidR="000765B5" w:rsidRPr="00955A39" w:rsidRDefault="000765B5" w:rsidP="000765B5">
      <w:pPr>
        <w:pStyle w:val="PargrafodaLista"/>
        <w:numPr>
          <w:ilvl w:val="0"/>
          <w:numId w:val="0"/>
        </w:numPr>
        <w:rPr>
          <w:b/>
          <w:bCs/>
        </w:rPr>
      </w:pPr>
      <w:r>
        <w:tab/>
        <w:t>É necessário alterar o dispositivo a fim de evidenciar que a atribuição de tratamento e análise dos vestígios digitais, em alinhamento aos procedimentos padronizados de cadeia de custódia, é de competência exclusiva dos peritos criminais, conforme entenderam a APCF, ABC, ADEPOL e FENEME. Prescindir dessa retificação viola a imparcialidade da prova pericial e a exclusividade que se atribui ao perito oficial de natureza criminal quanto à competência de produzi-la, submetendo a risco e a incerteza toda prova produzida futuramente a partir de vestígios digitais.</w:t>
      </w:r>
    </w:p>
    <w:p w:rsidR="000765B5" w:rsidRPr="00735164" w:rsidRDefault="000765B5" w:rsidP="000765B5"/>
    <w:p w:rsidR="00E70C5E" w:rsidRDefault="000765B5">
      <w:bookmarkStart w:id="0" w:name="_GoBack"/>
      <w:bookmarkEnd w:id="0"/>
    </w:p>
    <w:sectPr w:rsidR="00E70C5E" w:rsidSect="00F069AB">
      <w:headerReference w:type="default" r:id="rId6"/>
      <w:footerReference w:type="default" r:id="rId7"/>
      <w:pgSz w:w="12240" w:h="15840"/>
      <w:pgMar w:top="1701" w:right="1134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Open Sans">
    <w:altName w:val="DejaVu Sans Condensed"/>
    <w:charset w:val="00"/>
    <w:family w:val="swiss"/>
    <w:pitch w:val="variable"/>
    <w:sig w:usb0="00000001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2122862"/>
      <w:docPartObj>
        <w:docPartGallery w:val="Page Numbers (Bottom of Page)"/>
        <w:docPartUnique/>
      </w:docPartObj>
    </w:sdtPr>
    <w:sdtEndPr/>
    <w:sdtContent>
      <w:p w:rsidR="00D822E8" w:rsidRPr="00546D28" w:rsidRDefault="000765B5">
        <w:pPr>
          <w:pStyle w:val="Rodap"/>
          <w:jc w:val="right"/>
        </w:pPr>
        <w:r w:rsidRPr="00546D28">
          <w:fldChar w:fldCharType="begin"/>
        </w:r>
        <w:r w:rsidRPr="00546D28">
          <w:instrText>PAGE   \* MERGEFORMAT</w:instrText>
        </w:r>
        <w:r w:rsidRPr="00546D28">
          <w:fldChar w:fldCharType="separate"/>
        </w:r>
        <w:r>
          <w:rPr>
            <w:noProof/>
          </w:rPr>
          <w:t>1</w:t>
        </w:r>
        <w:r w:rsidRPr="00546D28">
          <w:rPr>
            <w:noProof/>
          </w:rPr>
          <w:fldChar w:fldCharType="end"/>
        </w:r>
      </w:p>
    </w:sdtContent>
  </w:sdt>
  <w:p w:rsidR="00D822E8" w:rsidRDefault="000765B5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22E8" w:rsidRDefault="000765B5" w:rsidP="0038223A">
    <w:pPr>
      <w:pStyle w:val="Cabealho"/>
      <w:tabs>
        <w:tab w:val="clear" w:pos="4252"/>
        <w:tab w:val="clear" w:pos="8504"/>
        <w:tab w:val="right" w:pos="9356"/>
      </w:tabs>
      <w:jc w:val="center"/>
    </w:pPr>
    <w:r w:rsidRPr="00C10265">
      <w:rPr>
        <w:noProof/>
        <w:lang w:eastAsia="pt-BR"/>
      </w:rPr>
      <w:drawing>
        <wp:inline distT="0" distB="0" distL="0" distR="0" wp14:anchorId="479ADABC" wp14:editId="1AC634C4">
          <wp:extent cx="2026311" cy="1245944"/>
          <wp:effectExtent l="0" t="0" r="0" b="0"/>
          <wp:docPr id="1" name="Imagem 1" descr="Logo da APCF - Associação Nacional dos Peritos Criminais Federais, composta pelas letras &quot;APCF&quot; no centro da imagem cercadas por círculo cinza e o escrito &quot;ASSOCIAÇÃO NACIONAL DOS PERITOS CRIMINAIS FEDERAIS&quot; em caixa alta e na cor cinza, embaixo do círcul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Logo da APCF - Associação Nacional dos Peritos Criminais Federais, composta pelas letras &quot;APCF&quot; no centro da imagem cercadas por círculo cinza e o escrito &quot;ASSOCIAÇÃO NACIONAL DOS PERITOS CRIMINAIS FEDERAIS&quot; em caixa alta e na cor cinza, embaixo do círcul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011" cy="12531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822E8" w:rsidRDefault="000765B5" w:rsidP="00FE4EFE">
    <w:pPr>
      <w:pStyle w:val="Cabealho"/>
      <w:jc w:val="center"/>
    </w:pPr>
  </w:p>
  <w:p w:rsidR="00D822E8" w:rsidRDefault="000765B5" w:rsidP="00FE4EFE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345774"/>
    <w:multiLevelType w:val="hybridMultilevel"/>
    <w:tmpl w:val="3DB238D0"/>
    <w:lvl w:ilvl="0" w:tplc="94BEB30E">
      <w:start w:val="1"/>
      <w:numFmt w:val="decimal"/>
      <w:pStyle w:val="PargrafodaLista"/>
      <w:lvlText w:val="%1."/>
      <w:lvlJc w:val="left"/>
      <w:pPr>
        <w:ind w:left="0" w:firstLine="0"/>
      </w:pPr>
      <w:rPr>
        <w:rFonts w:hint="default"/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5B5"/>
    <w:rsid w:val="000765B5"/>
    <w:rsid w:val="003505FE"/>
    <w:rsid w:val="00D7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B5"/>
    <w:pPr>
      <w:spacing w:after="160" w:line="259" w:lineRule="auto"/>
    </w:pPr>
    <w:rPr>
      <w:rFonts w:ascii="Constantia" w:hAnsi="Constantia" w:cs="Open Sans"/>
      <w:color w:val="00000A"/>
      <w:spacing w:val="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5B5"/>
    <w:rPr>
      <w:rFonts w:ascii="Constantia" w:hAnsi="Constantia" w:cs="Open Sans"/>
      <w:color w:val="00000A"/>
      <w:spacing w:val="8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76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5B5"/>
    <w:rPr>
      <w:rFonts w:ascii="Constantia" w:hAnsi="Constantia" w:cs="Open Sans"/>
      <w:color w:val="00000A"/>
      <w:spacing w:val="8"/>
      <w:sz w:val="24"/>
      <w:szCs w:val="24"/>
    </w:rPr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0765B5"/>
    <w:pPr>
      <w:numPr>
        <w:numId w:val="1"/>
      </w:numPr>
      <w:tabs>
        <w:tab w:val="left" w:pos="1134"/>
      </w:tabs>
      <w:suppressAutoHyphens/>
      <w:spacing w:after="0" w:line="276" w:lineRule="auto"/>
      <w:contextualSpacing/>
      <w:jc w:val="both"/>
    </w:pPr>
    <w:rPr>
      <w:rFonts w:eastAsia="Times New Roman" w:cs="Times New Roman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0765B5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5B5"/>
    <w:rPr>
      <w:rFonts w:ascii="Tahoma" w:hAnsi="Tahoma" w:cs="Tahoma"/>
      <w:color w:val="00000A"/>
      <w:spacing w:val="8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65B5"/>
    <w:pPr>
      <w:spacing w:after="160" w:line="259" w:lineRule="auto"/>
    </w:pPr>
    <w:rPr>
      <w:rFonts w:ascii="Constantia" w:hAnsi="Constantia" w:cs="Open Sans"/>
      <w:color w:val="00000A"/>
      <w:spacing w:val="8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76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765B5"/>
    <w:rPr>
      <w:rFonts w:ascii="Constantia" w:hAnsi="Constantia" w:cs="Open Sans"/>
      <w:color w:val="00000A"/>
      <w:spacing w:val="8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0765B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765B5"/>
    <w:rPr>
      <w:rFonts w:ascii="Constantia" w:hAnsi="Constantia" w:cs="Open Sans"/>
      <w:color w:val="00000A"/>
      <w:spacing w:val="8"/>
      <w:sz w:val="24"/>
      <w:szCs w:val="24"/>
    </w:rPr>
  </w:style>
  <w:style w:type="paragraph" w:styleId="PargrafodaLista">
    <w:name w:val="List Paragraph"/>
    <w:aliases w:val="Lista Numerada"/>
    <w:basedOn w:val="Normal"/>
    <w:link w:val="PargrafodaListaChar"/>
    <w:uiPriority w:val="34"/>
    <w:qFormat/>
    <w:rsid w:val="000765B5"/>
    <w:pPr>
      <w:numPr>
        <w:numId w:val="1"/>
      </w:numPr>
      <w:tabs>
        <w:tab w:val="left" w:pos="1134"/>
      </w:tabs>
      <w:suppressAutoHyphens/>
      <w:spacing w:after="0" w:line="276" w:lineRule="auto"/>
      <w:contextualSpacing/>
      <w:jc w:val="both"/>
    </w:pPr>
    <w:rPr>
      <w:rFonts w:eastAsia="Times New Roman" w:cs="Times New Roman"/>
      <w:lang w:eastAsia="pt-BR"/>
    </w:rPr>
  </w:style>
  <w:style w:type="character" w:customStyle="1" w:styleId="PargrafodaListaChar">
    <w:name w:val="Parágrafo da Lista Char"/>
    <w:aliases w:val="Lista Numerada Char"/>
    <w:basedOn w:val="Fontepargpadro"/>
    <w:link w:val="PargrafodaLista"/>
    <w:uiPriority w:val="34"/>
    <w:locked/>
    <w:rsid w:val="000765B5"/>
    <w:rPr>
      <w:rFonts w:ascii="Constantia" w:eastAsia="Times New Roman" w:hAnsi="Constantia" w:cs="Times New Roman"/>
      <w:color w:val="00000A"/>
      <w:spacing w:val="8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765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765B5"/>
    <w:rPr>
      <w:rFonts w:ascii="Tahoma" w:hAnsi="Tahoma" w:cs="Tahoma"/>
      <w:color w:val="00000A"/>
      <w:spacing w:val="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1119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Aparecida Grandi</dc:creator>
  <cp:lastModifiedBy>Raquel Aparecida Grandi</cp:lastModifiedBy>
  <cp:revision>1</cp:revision>
  <dcterms:created xsi:type="dcterms:W3CDTF">2021-12-16T21:30:00Z</dcterms:created>
  <dcterms:modified xsi:type="dcterms:W3CDTF">2021-12-16T21:30:00Z</dcterms:modified>
</cp:coreProperties>
</file>