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50" w:type="dxa"/>
        <w:tblCellSpacing w:w="15" w:type="dxa"/>
        <w:tblCellMar>
          <w:top w:w="15" w:type="dxa"/>
          <w:left w:w="15" w:type="dxa"/>
          <w:bottom w:w="15" w:type="dxa"/>
          <w:right w:w="15" w:type="dxa"/>
        </w:tblCellMar>
        <w:tblLook w:val="04A0" w:firstRow="1" w:lastRow="0" w:firstColumn="1" w:lastColumn="0" w:noHBand="0" w:noVBand="1"/>
      </w:tblPr>
      <w:tblGrid>
        <w:gridCol w:w="1125"/>
        <w:gridCol w:w="8325"/>
      </w:tblGrid>
      <w:tr w:rsidR="005B7DD2" w:rsidRPr="005B7DD2" w:rsidTr="005B7DD2">
        <w:trPr>
          <w:tblCellSpacing w:w="15" w:type="dxa"/>
        </w:trPr>
        <w:tc>
          <w:tcPr>
            <w:tcW w:w="0" w:type="auto"/>
            <w:vAlign w:val="center"/>
            <w:hideMark/>
          </w:tcPr>
          <w:p w:rsidR="005B7DD2" w:rsidRPr="005B7DD2" w:rsidRDefault="005B7DD2" w:rsidP="005B7DD2">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666750" cy="762000"/>
                  <wp:effectExtent l="0" t="0" r="0" b="0"/>
                  <wp:docPr id="1" name="Imagem 1" descr="http://www.camara.gov.br/internet/imagens/comissoes/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amara.gov.br/internet/imagens/comissoes/Brasa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762000"/>
                          </a:xfrm>
                          <a:prstGeom prst="rect">
                            <a:avLst/>
                          </a:prstGeom>
                          <a:noFill/>
                          <a:ln>
                            <a:noFill/>
                          </a:ln>
                        </pic:spPr>
                      </pic:pic>
                    </a:graphicData>
                  </a:graphic>
                </wp:inline>
              </w:drawing>
            </w:r>
          </w:p>
        </w:tc>
        <w:tc>
          <w:tcPr>
            <w:tcW w:w="8400" w:type="dxa"/>
            <w:vAlign w:val="center"/>
            <w:hideMark/>
          </w:tcPr>
          <w:p w:rsidR="005B7DD2" w:rsidRPr="005B7DD2" w:rsidRDefault="005B7DD2" w:rsidP="005B7DD2">
            <w:pPr>
              <w:spacing w:after="0" w:line="240" w:lineRule="auto"/>
              <w:rPr>
                <w:rFonts w:ascii="Times New Roman" w:eastAsia="Times New Roman" w:hAnsi="Times New Roman" w:cs="Times New Roman"/>
                <w:sz w:val="24"/>
                <w:szCs w:val="24"/>
                <w:lang w:eastAsia="pt-BR"/>
              </w:rPr>
            </w:pPr>
            <w:r w:rsidRPr="005B7DD2">
              <w:rPr>
                <w:rFonts w:ascii="Times" w:eastAsia="Times New Roman" w:hAnsi="Times" w:cs="Times"/>
                <w:sz w:val="24"/>
                <w:szCs w:val="24"/>
                <w:lang w:eastAsia="pt-BR"/>
              </w:rPr>
              <w:br/>
              <w:t>CÂMARA DOS DEPUTADOS</w:t>
            </w:r>
          </w:p>
        </w:tc>
      </w:tr>
    </w:tbl>
    <w:p w:rsidR="005B7DD2" w:rsidRPr="00864E9B" w:rsidRDefault="005B7DD2" w:rsidP="005B7DD2">
      <w:pPr>
        <w:spacing w:before="100" w:beforeAutospacing="1" w:after="270" w:line="240" w:lineRule="auto"/>
        <w:jc w:val="center"/>
        <w:rPr>
          <w:rFonts w:ascii="Times New Roman" w:eastAsia="Times New Roman" w:hAnsi="Times New Roman" w:cs="Times New Roman"/>
          <w:color w:val="000000"/>
          <w:sz w:val="27"/>
          <w:szCs w:val="27"/>
          <w:lang w:eastAsia="pt-BR"/>
        </w:rPr>
      </w:pPr>
      <w:r w:rsidRPr="00864E9B">
        <w:rPr>
          <w:rFonts w:ascii="Arial" w:eastAsia="Times New Roman" w:hAnsi="Arial" w:cs="Arial"/>
          <w:bCs/>
          <w:color w:val="000000"/>
          <w:sz w:val="27"/>
          <w:szCs w:val="27"/>
          <w:lang w:eastAsia="pt-BR"/>
        </w:rPr>
        <w:t>COMISSÃO DE DESENVOLVIMENTO ECONÔMICO, INDÚSTRIA E COMÉRCIO </w:t>
      </w:r>
      <w:r w:rsidRPr="00864E9B">
        <w:rPr>
          <w:rFonts w:ascii="Arial" w:eastAsia="Times New Roman" w:hAnsi="Arial" w:cs="Arial"/>
          <w:bCs/>
          <w:color w:val="000000"/>
          <w:sz w:val="27"/>
          <w:szCs w:val="27"/>
          <w:lang w:eastAsia="pt-BR"/>
        </w:rPr>
        <w:br/>
        <w:t xml:space="preserve">54ª Legislatura - 3ª Sessão Legislativa </w:t>
      </w:r>
      <w:proofErr w:type="gramStart"/>
      <w:r w:rsidRPr="00864E9B">
        <w:rPr>
          <w:rFonts w:ascii="Arial" w:eastAsia="Times New Roman" w:hAnsi="Arial" w:cs="Arial"/>
          <w:bCs/>
          <w:color w:val="000000"/>
          <w:sz w:val="27"/>
          <w:szCs w:val="27"/>
          <w:lang w:eastAsia="pt-BR"/>
        </w:rPr>
        <w:t>Ordinária</w:t>
      </w:r>
      <w:proofErr w:type="gramEnd"/>
      <w:r w:rsidRPr="00864E9B">
        <w:rPr>
          <w:rFonts w:ascii="Arial" w:eastAsia="Times New Roman" w:hAnsi="Arial" w:cs="Arial"/>
          <w:bCs/>
          <w:color w:val="000000"/>
          <w:sz w:val="27"/>
          <w:szCs w:val="27"/>
          <w:lang w:eastAsia="pt-BR"/>
        </w:rPr>
        <w:t> </w:t>
      </w:r>
    </w:p>
    <w:p w:rsidR="005B7DD2" w:rsidRPr="00864E9B" w:rsidRDefault="005B7DD2" w:rsidP="005B7DD2">
      <w:pPr>
        <w:spacing w:before="100" w:beforeAutospacing="1" w:after="100" w:afterAutospacing="1" w:line="240" w:lineRule="auto"/>
        <w:jc w:val="center"/>
        <w:rPr>
          <w:rFonts w:ascii="Arial" w:eastAsia="Times New Roman" w:hAnsi="Arial" w:cs="Arial"/>
          <w:bCs/>
          <w:color w:val="000000"/>
          <w:sz w:val="27"/>
          <w:szCs w:val="27"/>
          <w:lang w:eastAsia="pt-BR"/>
        </w:rPr>
      </w:pPr>
      <w:r w:rsidRPr="00864E9B">
        <w:rPr>
          <w:rFonts w:ascii="Arial" w:eastAsia="Times New Roman" w:hAnsi="Arial" w:cs="Arial"/>
          <w:bCs/>
          <w:color w:val="000000"/>
          <w:sz w:val="27"/>
          <w:szCs w:val="27"/>
          <w:lang w:eastAsia="pt-BR"/>
        </w:rPr>
        <w:t>PAUTA DE REUNIÃO ORDINÁRIA </w:t>
      </w:r>
      <w:r w:rsidRPr="00864E9B">
        <w:rPr>
          <w:rFonts w:ascii="Arial" w:eastAsia="Times New Roman" w:hAnsi="Arial" w:cs="Arial"/>
          <w:bCs/>
          <w:color w:val="000000"/>
          <w:sz w:val="27"/>
          <w:szCs w:val="27"/>
          <w:lang w:eastAsia="pt-BR"/>
        </w:rPr>
        <w:br/>
        <w:t>DIA 17/04/2013</w:t>
      </w:r>
    </w:p>
    <w:p w:rsidR="006203B4" w:rsidRDefault="00C146FE" w:rsidP="005B7DD2">
      <w:pPr>
        <w:spacing w:before="100" w:beforeAutospacing="1" w:after="100" w:afterAutospacing="1" w:line="240" w:lineRule="auto"/>
        <w:jc w:val="center"/>
        <w:rPr>
          <w:rFonts w:ascii="Arial" w:eastAsia="Times New Roman" w:hAnsi="Arial" w:cs="Arial"/>
          <w:b/>
          <w:bCs/>
          <w:color w:val="000000"/>
          <w:sz w:val="27"/>
          <w:szCs w:val="27"/>
          <w:lang w:eastAsia="pt-BR"/>
        </w:rPr>
      </w:pPr>
      <w:r>
        <w:rPr>
          <w:rFonts w:ascii="Arial" w:eastAsia="Times New Roman" w:hAnsi="Arial" w:cs="Arial"/>
          <w:b/>
          <w:bCs/>
          <w:color w:val="000000"/>
          <w:sz w:val="27"/>
          <w:szCs w:val="27"/>
          <w:lang w:eastAsia="pt-BR"/>
        </w:rPr>
        <w:t xml:space="preserve">  </w:t>
      </w:r>
      <w:r w:rsidR="006203B4">
        <w:rPr>
          <w:rFonts w:ascii="Arial" w:eastAsia="Times New Roman" w:hAnsi="Arial" w:cs="Arial"/>
          <w:b/>
          <w:bCs/>
          <w:color w:val="000000"/>
          <w:sz w:val="27"/>
          <w:szCs w:val="27"/>
          <w:lang w:eastAsia="pt-BR"/>
        </w:rPr>
        <w:t>PAUTA COMENTADA</w:t>
      </w:r>
    </w:p>
    <w:tbl>
      <w:tblPr>
        <w:tblW w:w="9450" w:type="dxa"/>
        <w:tblCellSpacing w:w="15" w:type="dxa"/>
        <w:tblCellMar>
          <w:top w:w="15" w:type="dxa"/>
          <w:left w:w="15" w:type="dxa"/>
          <w:bottom w:w="15" w:type="dxa"/>
          <w:right w:w="15" w:type="dxa"/>
        </w:tblCellMar>
        <w:tblLook w:val="04A0" w:firstRow="1" w:lastRow="0" w:firstColumn="1" w:lastColumn="0" w:noHBand="0" w:noVBand="1"/>
      </w:tblPr>
      <w:tblGrid>
        <w:gridCol w:w="9450"/>
      </w:tblGrid>
      <w:tr w:rsidR="005B7DD2" w:rsidRPr="005B7DD2" w:rsidTr="005B7DD2">
        <w:trPr>
          <w:tblCellSpacing w:w="15" w:type="dxa"/>
        </w:trPr>
        <w:tc>
          <w:tcPr>
            <w:tcW w:w="0" w:type="auto"/>
            <w:vAlign w:val="center"/>
            <w:hideMark/>
          </w:tcPr>
          <w:p w:rsidR="005B7DD2" w:rsidRPr="005B7DD2" w:rsidRDefault="005B7DD2" w:rsidP="005B7DD2">
            <w:pPr>
              <w:spacing w:after="0" w:line="240" w:lineRule="auto"/>
              <w:rPr>
                <w:rFonts w:ascii="Times New Roman" w:eastAsia="Times New Roman" w:hAnsi="Times New Roman" w:cs="Times New Roman"/>
                <w:sz w:val="24"/>
                <w:szCs w:val="24"/>
                <w:lang w:eastAsia="pt-BR"/>
              </w:rPr>
            </w:pPr>
            <w:r w:rsidRPr="005B7DD2">
              <w:rPr>
                <w:rFonts w:ascii="Times New Roman" w:eastAsia="Times New Roman" w:hAnsi="Times New Roman" w:cs="Times New Roman"/>
                <w:b/>
                <w:bCs/>
                <w:sz w:val="24"/>
                <w:szCs w:val="24"/>
                <w:lang w:eastAsia="pt-BR"/>
              </w:rPr>
              <w:t>LOCAL: </w:t>
            </w:r>
            <w:r w:rsidRPr="005B7DD2">
              <w:rPr>
                <w:rFonts w:ascii="Times New Roman" w:eastAsia="Times New Roman" w:hAnsi="Times New Roman" w:cs="Times New Roman"/>
                <w:sz w:val="24"/>
                <w:szCs w:val="24"/>
                <w:lang w:eastAsia="pt-BR"/>
              </w:rPr>
              <w:t>Anexo II, Plenário 05 </w:t>
            </w:r>
            <w:r w:rsidRPr="005B7DD2">
              <w:rPr>
                <w:rFonts w:ascii="Times New Roman" w:eastAsia="Times New Roman" w:hAnsi="Times New Roman" w:cs="Times New Roman"/>
                <w:sz w:val="24"/>
                <w:szCs w:val="24"/>
                <w:lang w:eastAsia="pt-BR"/>
              </w:rPr>
              <w:br/>
            </w:r>
            <w:r w:rsidRPr="005B7DD2">
              <w:rPr>
                <w:rFonts w:ascii="Times New Roman" w:eastAsia="Times New Roman" w:hAnsi="Times New Roman" w:cs="Times New Roman"/>
                <w:b/>
                <w:bCs/>
                <w:sz w:val="24"/>
                <w:szCs w:val="24"/>
                <w:lang w:eastAsia="pt-BR"/>
              </w:rPr>
              <w:t>HORÁRIO: </w:t>
            </w:r>
            <w:proofErr w:type="gramStart"/>
            <w:r w:rsidRPr="005B7DD2">
              <w:rPr>
                <w:rFonts w:ascii="Times New Roman" w:eastAsia="Times New Roman" w:hAnsi="Times New Roman" w:cs="Times New Roman"/>
                <w:sz w:val="24"/>
                <w:szCs w:val="24"/>
                <w:lang w:eastAsia="pt-BR"/>
              </w:rPr>
              <w:t>10h</w:t>
            </w:r>
            <w:proofErr w:type="gramEnd"/>
          </w:p>
        </w:tc>
      </w:tr>
    </w:tbl>
    <w:p w:rsidR="005B7DD2" w:rsidRPr="005B7DD2" w:rsidRDefault="005B7DD2" w:rsidP="005B7DD2">
      <w:pPr>
        <w:spacing w:after="0" w:line="240" w:lineRule="auto"/>
        <w:rPr>
          <w:rFonts w:ascii="Times New Roman" w:eastAsia="Times New Roman" w:hAnsi="Times New Roman" w:cs="Times New Roman"/>
          <w:sz w:val="24"/>
          <w:szCs w:val="24"/>
          <w:lang w:eastAsia="pt-BR"/>
        </w:rPr>
      </w:pPr>
    </w:p>
    <w:tbl>
      <w:tblPr>
        <w:tblW w:w="9450" w:type="dxa"/>
        <w:tblCellSpacing w:w="15" w:type="dxa"/>
        <w:tblCellMar>
          <w:top w:w="15" w:type="dxa"/>
          <w:left w:w="15" w:type="dxa"/>
          <w:bottom w:w="15" w:type="dxa"/>
          <w:right w:w="15" w:type="dxa"/>
        </w:tblCellMar>
        <w:tblLook w:val="04A0" w:firstRow="1" w:lastRow="0" w:firstColumn="1" w:lastColumn="0" w:noHBand="0" w:noVBand="1"/>
      </w:tblPr>
      <w:tblGrid>
        <w:gridCol w:w="513"/>
        <w:gridCol w:w="8937"/>
      </w:tblGrid>
      <w:tr w:rsidR="005B7DD2" w:rsidRPr="005B7DD2" w:rsidTr="005B7DD2">
        <w:trPr>
          <w:tblCellSpacing w:w="15" w:type="dxa"/>
        </w:trPr>
        <w:tc>
          <w:tcPr>
            <w:tcW w:w="250" w:type="pct"/>
            <w:hideMark/>
          </w:tcPr>
          <w:p w:rsidR="005B7DD2" w:rsidRPr="005B7DD2" w:rsidRDefault="005B7DD2" w:rsidP="005B7DD2">
            <w:pPr>
              <w:spacing w:after="0" w:line="240" w:lineRule="auto"/>
              <w:jc w:val="right"/>
              <w:rPr>
                <w:rFonts w:ascii="Times New Roman" w:eastAsia="Times New Roman" w:hAnsi="Times New Roman" w:cs="Times New Roman"/>
                <w:sz w:val="24"/>
                <w:szCs w:val="24"/>
                <w:lang w:eastAsia="pt-BR"/>
              </w:rPr>
            </w:pPr>
            <w:r w:rsidRPr="005B7DD2">
              <w:rPr>
                <w:rFonts w:ascii="Times New Roman" w:eastAsia="Times New Roman" w:hAnsi="Times New Roman" w:cs="Times New Roman"/>
                <w:b/>
                <w:bCs/>
                <w:sz w:val="27"/>
                <w:szCs w:val="27"/>
                <w:lang w:eastAsia="pt-BR"/>
              </w:rPr>
              <w:t>A -</w:t>
            </w:r>
          </w:p>
        </w:tc>
        <w:tc>
          <w:tcPr>
            <w:tcW w:w="0" w:type="auto"/>
            <w:vAlign w:val="center"/>
            <w:hideMark/>
          </w:tcPr>
          <w:p w:rsidR="005B7DD2" w:rsidRPr="005B7DD2" w:rsidRDefault="005B7DD2" w:rsidP="005B7DD2">
            <w:pPr>
              <w:spacing w:before="100" w:beforeAutospacing="1" w:after="100" w:afterAutospacing="1" w:line="240" w:lineRule="auto"/>
              <w:rPr>
                <w:rFonts w:ascii="Times New Roman" w:eastAsia="Times New Roman" w:hAnsi="Times New Roman" w:cs="Times New Roman"/>
                <w:sz w:val="24"/>
                <w:szCs w:val="24"/>
                <w:lang w:eastAsia="pt-BR"/>
              </w:rPr>
            </w:pPr>
            <w:r w:rsidRPr="005B7DD2">
              <w:rPr>
                <w:rFonts w:ascii="Arial" w:eastAsia="Times New Roman" w:hAnsi="Arial" w:cs="Arial"/>
                <w:b/>
                <w:bCs/>
                <w:sz w:val="24"/>
                <w:szCs w:val="24"/>
                <w:lang w:eastAsia="pt-BR"/>
              </w:rPr>
              <w:t>Requerimentos:</w:t>
            </w:r>
          </w:p>
        </w:tc>
      </w:tr>
    </w:tbl>
    <w:p w:rsidR="005B7DD2" w:rsidRPr="005B7DD2" w:rsidRDefault="005B7DD2" w:rsidP="005B7DD2">
      <w:pPr>
        <w:spacing w:after="0" w:line="240" w:lineRule="auto"/>
        <w:rPr>
          <w:rFonts w:ascii="Times New Roman" w:eastAsia="Times New Roman" w:hAnsi="Times New Roman" w:cs="Times New Roman"/>
          <w:sz w:val="24"/>
          <w:szCs w:val="24"/>
          <w:lang w:eastAsia="pt-BR"/>
        </w:rPr>
      </w:pPr>
    </w:p>
    <w:tbl>
      <w:tblPr>
        <w:tblW w:w="9450" w:type="dxa"/>
        <w:tblCellSpacing w:w="15" w:type="dxa"/>
        <w:tblCellMar>
          <w:top w:w="15" w:type="dxa"/>
          <w:left w:w="15" w:type="dxa"/>
          <w:bottom w:w="15" w:type="dxa"/>
          <w:right w:w="15" w:type="dxa"/>
        </w:tblCellMar>
        <w:tblLook w:val="04A0" w:firstRow="1" w:lastRow="0" w:firstColumn="1" w:lastColumn="0" w:noHBand="0" w:noVBand="1"/>
      </w:tblPr>
      <w:tblGrid>
        <w:gridCol w:w="513"/>
        <w:gridCol w:w="8937"/>
      </w:tblGrid>
      <w:tr w:rsidR="005B7DD2" w:rsidRPr="005B7DD2" w:rsidTr="005B7DD2">
        <w:trPr>
          <w:tblCellSpacing w:w="15" w:type="dxa"/>
        </w:trPr>
        <w:tc>
          <w:tcPr>
            <w:tcW w:w="250" w:type="pct"/>
            <w:hideMark/>
          </w:tcPr>
          <w:p w:rsidR="005B7DD2" w:rsidRPr="005B7DD2" w:rsidRDefault="005B7DD2" w:rsidP="005B7DD2">
            <w:pPr>
              <w:spacing w:after="0" w:line="240" w:lineRule="auto"/>
              <w:jc w:val="right"/>
              <w:rPr>
                <w:rFonts w:ascii="Times New Roman" w:eastAsia="Times New Roman" w:hAnsi="Times New Roman" w:cs="Times New Roman"/>
                <w:sz w:val="24"/>
                <w:szCs w:val="24"/>
                <w:lang w:eastAsia="pt-BR"/>
              </w:rPr>
            </w:pPr>
            <w:r w:rsidRPr="005B7DD2">
              <w:rPr>
                <w:rFonts w:ascii="Times New Roman" w:eastAsia="Times New Roman" w:hAnsi="Times New Roman" w:cs="Times New Roman"/>
                <w:sz w:val="24"/>
                <w:szCs w:val="24"/>
                <w:lang w:eastAsia="pt-BR"/>
              </w:rPr>
              <w:t>1 -</w:t>
            </w:r>
          </w:p>
        </w:tc>
        <w:tc>
          <w:tcPr>
            <w:tcW w:w="0" w:type="auto"/>
            <w:hideMark/>
          </w:tcPr>
          <w:p w:rsidR="005B7DD2" w:rsidRPr="005B7DD2" w:rsidRDefault="005B7DD2" w:rsidP="005B7DD2">
            <w:pPr>
              <w:spacing w:before="100" w:beforeAutospacing="1" w:after="100" w:afterAutospacing="1" w:line="240" w:lineRule="auto"/>
              <w:rPr>
                <w:rFonts w:ascii="Times New Roman" w:eastAsia="Times New Roman" w:hAnsi="Times New Roman" w:cs="Times New Roman"/>
                <w:sz w:val="24"/>
                <w:szCs w:val="24"/>
                <w:lang w:eastAsia="pt-BR"/>
              </w:rPr>
            </w:pPr>
            <w:r w:rsidRPr="005B7DD2">
              <w:rPr>
                <w:rFonts w:ascii="Arial" w:eastAsia="Times New Roman" w:hAnsi="Arial" w:cs="Arial"/>
                <w:b/>
                <w:bCs/>
                <w:sz w:val="24"/>
                <w:szCs w:val="24"/>
                <w:lang w:eastAsia="pt-BR"/>
              </w:rPr>
              <w:t>REQUERIMENTO Nº 107/13 </w:t>
            </w:r>
            <w:r w:rsidRPr="005B7DD2">
              <w:rPr>
                <w:rFonts w:ascii="Arial" w:eastAsia="Times New Roman" w:hAnsi="Arial" w:cs="Arial"/>
                <w:sz w:val="24"/>
                <w:szCs w:val="24"/>
                <w:lang w:eastAsia="pt-BR"/>
              </w:rPr>
              <w:t>- do Sr. José Augusto Maia - que "requer realização de Audiência Pública para debater o Projeto de Lei n.º 2.461/2011, que institui o Fundo Garantidor das Operações de Representação Comercial e Empresas Representadas - FUNREP".</w:t>
            </w:r>
          </w:p>
        </w:tc>
      </w:tr>
      <w:tr w:rsidR="005B7DD2" w:rsidRPr="005B7DD2" w:rsidTr="005B7DD2">
        <w:trPr>
          <w:trHeight w:val="30"/>
          <w:tblCellSpacing w:w="15" w:type="dxa"/>
        </w:trPr>
        <w:tc>
          <w:tcPr>
            <w:tcW w:w="0" w:type="auto"/>
            <w:vAlign w:val="center"/>
            <w:hideMark/>
          </w:tcPr>
          <w:p w:rsidR="005B7DD2" w:rsidRPr="005B7DD2" w:rsidRDefault="005B7DD2" w:rsidP="005B7DD2">
            <w:pPr>
              <w:spacing w:after="0" w:line="240" w:lineRule="auto"/>
              <w:rPr>
                <w:rFonts w:ascii="Times New Roman" w:eastAsia="Times New Roman" w:hAnsi="Times New Roman" w:cs="Times New Roman"/>
                <w:sz w:val="4"/>
                <w:szCs w:val="24"/>
                <w:lang w:eastAsia="pt-BR"/>
              </w:rPr>
            </w:pPr>
          </w:p>
        </w:tc>
        <w:tc>
          <w:tcPr>
            <w:tcW w:w="0" w:type="auto"/>
            <w:vAlign w:val="center"/>
            <w:hideMark/>
          </w:tcPr>
          <w:p w:rsidR="005B7DD2" w:rsidRPr="005B7DD2" w:rsidRDefault="005B7DD2" w:rsidP="005B7DD2">
            <w:pPr>
              <w:spacing w:after="0" w:line="240" w:lineRule="auto"/>
              <w:rPr>
                <w:rFonts w:ascii="Times New Roman" w:eastAsia="Times New Roman" w:hAnsi="Times New Roman" w:cs="Times New Roman"/>
                <w:sz w:val="20"/>
                <w:szCs w:val="20"/>
                <w:lang w:eastAsia="pt-BR"/>
              </w:rPr>
            </w:pPr>
          </w:p>
        </w:tc>
      </w:tr>
    </w:tbl>
    <w:p w:rsidR="005B7DD2" w:rsidRPr="005B7DD2" w:rsidRDefault="005B7DD2" w:rsidP="005B7DD2">
      <w:pPr>
        <w:spacing w:after="0" w:line="240" w:lineRule="auto"/>
        <w:rPr>
          <w:rFonts w:ascii="Times New Roman" w:eastAsia="Times New Roman" w:hAnsi="Times New Roman" w:cs="Times New Roman"/>
          <w:sz w:val="24"/>
          <w:szCs w:val="24"/>
          <w:lang w:eastAsia="pt-BR"/>
        </w:rPr>
      </w:pPr>
    </w:p>
    <w:tbl>
      <w:tblPr>
        <w:tblW w:w="9450" w:type="dxa"/>
        <w:tblCellSpacing w:w="15" w:type="dxa"/>
        <w:tblCellMar>
          <w:top w:w="15" w:type="dxa"/>
          <w:left w:w="15" w:type="dxa"/>
          <w:bottom w:w="15" w:type="dxa"/>
          <w:right w:w="15" w:type="dxa"/>
        </w:tblCellMar>
        <w:tblLook w:val="04A0" w:firstRow="1" w:lastRow="0" w:firstColumn="1" w:lastColumn="0" w:noHBand="0" w:noVBand="1"/>
      </w:tblPr>
      <w:tblGrid>
        <w:gridCol w:w="513"/>
        <w:gridCol w:w="8937"/>
      </w:tblGrid>
      <w:tr w:rsidR="005B7DD2" w:rsidRPr="005B7DD2" w:rsidTr="005B7DD2">
        <w:trPr>
          <w:tblCellSpacing w:w="15" w:type="dxa"/>
        </w:trPr>
        <w:tc>
          <w:tcPr>
            <w:tcW w:w="250" w:type="pct"/>
            <w:hideMark/>
          </w:tcPr>
          <w:p w:rsidR="005B7DD2" w:rsidRPr="005B7DD2" w:rsidRDefault="005B7DD2" w:rsidP="005B7DD2">
            <w:pPr>
              <w:spacing w:after="0" w:line="240" w:lineRule="auto"/>
              <w:jc w:val="right"/>
              <w:rPr>
                <w:rFonts w:ascii="Times New Roman" w:eastAsia="Times New Roman" w:hAnsi="Times New Roman" w:cs="Times New Roman"/>
                <w:sz w:val="24"/>
                <w:szCs w:val="24"/>
                <w:lang w:eastAsia="pt-BR"/>
              </w:rPr>
            </w:pPr>
            <w:r w:rsidRPr="005B7DD2">
              <w:rPr>
                <w:rFonts w:ascii="Times New Roman" w:eastAsia="Times New Roman" w:hAnsi="Times New Roman" w:cs="Times New Roman"/>
                <w:b/>
                <w:bCs/>
                <w:sz w:val="27"/>
                <w:szCs w:val="27"/>
                <w:lang w:eastAsia="pt-BR"/>
              </w:rPr>
              <w:t>B -</w:t>
            </w:r>
          </w:p>
        </w:tc>
        <w:tc>
          <w:tcPr>
            <w:tcW w:w="0" w:type="auto"/>
            <w:vAlign w:val="center"/>
            <w:hideMark/>
          </w:tcPr>
          <w:p w:rsidR="005B7DD2" w:rsidRPr="005B7DD2" w:rsidRDefault="005B7DD2" w:rsidP="005B7DD2">
            <w:pPr>
              <w:spacing w:before="100" w:beforeAutospacing="1" w:after="100" w:afterAutospacing="1" w:line="240" w:lineRule="auto"/>
              <w:rPr>
                <w:rFonts w:ascii="Times New Roman" w:eastAsia="Times New Roman" w:hAnsi="Times New Roman" w:cs="Times New Roman"/>
                <w:sz w:val="24"/>
                <w:szCs w:val="24"/>
                <w:lang w:eastAsia="pt-BR"/>
              </w:rPr>
            </w:pPr>
            <w:r w:rsidRPr="005B7DD2">
              <w:rPr>
                <w:rFonts w:ascii="Arial" w:eastAsia="Times New Roman" w:hAnsi="Arial" w:cs="Arial"/>
                <w:b/>
                <w:bCs/>
                <w:sz w:val="24"/>
                <w:szCs w:val="24"/>
                <w:lang w:eastAsia="pt-BR"/>
              </w:rPr>
              <w:t>Proposições Sujeitas à Apreciação Conclusiva pelas Comissões:</w:t>
            </w:r>
          </w:p>
        </w:tc>
      </w:tr>
    </w:tbl>
    <w:p w:rsidR="005B7DD2" w:rsidRPr="005B7DD2" w:rsidRDefault="005B7DD2" w:rsidP="005B7DD2">
      <w:pPr>
        <w:spacing w:after="0" w:line="240" w:lineRule="auto"/>
        <w:rPr>
          <w:rFonts w:ascii="Times New Roman" w:eastAsia="Times New Roman" w:hAnsi="Times New Roman" w:cs="Times New Roman"/>
          <w:sz w:val="24"/>
          <w:szCs w:val="24"/>
          <w:lang w:eastAsia="pt-BR"/>
        </w:rPr>
      </w:pPr>
    </w:p>
    <w:tbl>
      <w:tblPr>
        <w:tblW w:w="9450" w:type="dxa"/>
        <w:tblCellSpacing w:w="15" w:type="dxa"/>
        <w:tblCellMar>
          <w:top w:w="15" w:type="dxa"/>
          <w:left w:w="15" w:type="dxa"/>
          <w:bottom w:w="15" w:type="dxa"/>
          <w:right w:w="15" w:type="dxa"/>
        </w:tblCellMar>
        <w:tblLook w:val="04A0" w:firstRow="1" w:lastRow="0" w:firstColumn="1" w:lastColumn="0" w:noHBand="0" w:noVBand="1"/>
      </w:tblPr>
      <w:tblGrid>
        <w:gridCol w:w="9450"/>
      </w:tblGrid>
      <w:tr w:rsidR="005B7DD2" w:rsidRPr="005B7DD2" w:rsidTr="005B7DD2">
        <w:trPr>
          <w:tblCellSpacing w:w="15" w:type="dxa"/>
        </w:trPr>
        <w:tc>
          <w:tcPr>
            <w:tcW w:w="0" w:type="auto"/>
            <w:vAlign w:val="center"/>
            <w:hideMark/>
          </w:tcPr>
          <w:p w:rsidR="005B7DD2" w:rsidRPr="005B7DD2" w:rsidRDefault="005B7DD2" w:rsidP="005B7DD2">
            <w:pPr>
              <w:spacing w:after="0" w:line="240" w:lineRule="auto"/>
              <w:jc w:val="center"/>
              <w:rPr>
                <w:rFonts w:ascii="Times New Roman" w:eastAsia="Times New Roman" w:hAnsi="Times New Roman" w:cs="Times New Roman"/>
                <w:sz w:val="24"/>
                <w:szCs w:val="24"/>
                <w:lang w:eastAsia="pt-BR"/>
              </w:rPr>
            </w:pPr>
            <w:r w:rsidRPr="005B7DD2">
              <w:rPr>
                <w:rFonts w:ascii="Times New Roman" w:eastAsia="Times New Roman" w:hAnsi="Times New Roman" w:cs="Times New Roman"/>
                <w:b/>
                <w:bCs/>
                <w:sz w:val="24"/>
                <w:szCs w:val="24"/>
                <w:lang w:eastAsia="pt-BR"/>
              </w:rPr>
              <w:t>TRAMITAÇÃO ORDINÁRIA</w:t>
            </w:r>
          </w:p>
        </w:tc>
      </w:tr>
    </w:tbl>
    <w:p w:rsidR="005B7DD2" w:rsidRPr="005B7DD2" w:rsidRDefault="005B7DD2" w:rsidP="005B7DD2">
      <w:pPr>
        <w:spacing w:after="0" w:line="240" w:lineRule="auto"/>
        <w:rPr>
          <w:rFonts w:ascii="Times New Roman" w:eastAsia="Times New Roman" w:hAnsi="Times New Roman" w:cs="Times New Roman"/>
          <w:sz w:val="24"/>
          <w:szCs w:val="24"/>
          <w:lang w:eastAsia="pt-BR"/>
        </w:rPr>
      </w:pPr>
    </w:p>
    <w:tbl>
      <w:tblPr>
        <w:tblW w:w="9450" w:type="dxa"/>
        <w:tblCellSpacing w:w="15" w:type="dxa"/>
        <w:tblCellMar>
          <w:top w:w="15" w:type="dxa"/>
          <w:left w:w="15" w:type="dxa"/>
          <w:bottom w:w="15" w:type="dxa"/>
          <w:right w:w="15" w:type="dxa"/>
        </w:tblCellMar>
        <w:tblLook w:val="04A0" w:firstRow="1" w:lastRow="0" w:firstColumn="1" w:lastColumn="0" w:noHBand="0" w:noVBand="1"/>
      </w:tblPr>
      <w:tblGrid>
        <w:gridCol w:w="513"/>
        <w:gridCol w:w="8937"/>
      </w:tblGrid>
      <w:tr w:rsidR="005B7DD2" w:rsidRPr="005B7DD2" w:rsidTr="005B7DD2">
        <w:trPr>
          <w:tblCellSpacing w:w="15" w:type="dxa"/>
        </w:trPr>
        <w:tc>
          <w:tcPr>
            <w:tcW w:w="250" w:type="pct"/>
            <w:hideMark/>
          </w:tcPr>
          <w:p w:rsidR="005B7DD2" w:rsidRPr="005B7DD2" w:rsidRDefault="005B7DD2" w:rsidP="005B7DD2">
            <w:pPr>
              <w:spacing w:after="0" w:line="240" w:lineRule="auto"/>
              <w:jc w:val="right"/>
              <w:rPr>
                <w:rFonts w:ascii="Times New Roman" w:eastAsia="Times New Roman" w:hAnsi="Times New Roman" w:cs="Times New Roman"/>
                <w:sz w:val="24"/>
                <w:szCs w:val="24"/>
                <w:lang w:eastAsia="pt-BR"/>
              </w:rPr>
            </w:pPr>
            <w:r w:rsidRPr="005B7DD2">
              <w:rPr>
                <w:rFonts w:ascii="Times New Roman" w:eastAsia="Times New Roman" w:hAnsi="Times New Roman" w:cs="Times New Roman"/>
                <w:sz w:val="24"/>
                <w:szCs w:val="24"/>
                <w:lang w:eastAsia="pt-BR"/>
              </w:rPr>
              <w:t>2 -</w:t>
            </w:r>
          </w:p>
        </w:tc>
        <w:tc>
          <w:tcPr>
            <w:tcW w:w="0" w:type="auto"/>
            <w:hideMark/>
          </w:tcPr>
          <w:p w:rsidR="005B7DD2" w:rsidRDefault="005B7DD2" w:rsidP="005B7DD2">
            <w:pPr>
              <w:spacing w:before="100" w:beforeAutospacing="1" w:after="100" w:afterAutospacing="1" w:line="240" w:lineRule="auto"/>
              <w:rPr>
                <w:rFonts w:ascii="Arial" w:eastAsia="Times New Roman" w:hAnsi="Arial" w:cs="Arial"/>
                <w:sz w:val="24"/>
                <w:szCs w:val="24"/>
                <w:lang w:eastAsia="pt-BR"/>
              </w:rPr>
            </w:pPr>
            <w:r w:rsidRPr="005B7DD2">
              <w:rPr>
                <w:rFonts w:ascii="Arial" w:eastAsia="Times New Roman" w:hAnsi="Arial" w:cs="Arial"/>
                <w:b/>
                <w:bCs/>
                <w:sz w:val="24"/>
                <w:szCs w:val="24"/>
                <w:lang w:eastAsia="pt-BR"/>
              </w:rPr>
              <w:t>PROJETO DE LEI Nº 2.899/11 </w:t>
            </w:r>
            <w:r w:rsidRPr="005B7DD2">
              <w:rPr>
                <w:rFonts w:ascii="Arial" w:eastAsia="Times New Roman" w:hAnsi="Arial" w:cs="Arial"/>
                <w:sz w:val="24"/>
                <w:szCs w:val="24"/>
                <w:lang w:eastAsia="pt-BR"/>
              </w:rPr>
              <w:t xml:space="preserve">- do Sr. </w:t>
            </w:r>
            <w:proofErr w:type="spellStart"/>
            <w:r w:rsidRPr="005B7DD2">
              <w:rPr>
                <w:rFonts w:ascii="Arial" w:eastAsia="Times New Roman" w:hAnsi="Arial" w:cs="Arial"/>
                <w:sz w:val="24"/>
                <w:szCs w:val="24"/>
                <w:lang w:eastAsia="pt-BR"/>
              </w:rPr>
              <w:t>Reguffe</w:t>
            </w:r>
            <w:proofErr w:type="spellEnd"/>
            <w:r w:rsidRPr="005B7DD2">
              <w:rPr>
                <w:rFonts w:ascii="Arial" w:eastAsia="Times New Roman" w:hAnsi="Arial" w:cs="Arial"/>
                <w:sz w:val="24"/>
                <w:szCs w:val="24"/>
                <w:lang w:eastAsia="pt-BR"/>
              </w:rPr>
              <w:t xml:space="preserve"> - que "efetua alterações no inciso II do art. 5º da Lei nº 12.153, de 22 de dezembro de 2009, para incluir no rol de competência dos Juizados Especiais da Fazenda Pública as sociedades de economia mista dos Estados, do Distrito Federal, dos Territórios e dos Municípios". </w:t>
            </w:r>
            <w:r w:rsidRPr="005B7DD2">
              <w:rPr>
                <w:rFonts w:ascii="Arial" w:eastAsia="Times New Roman" w:hAnsi="Arial" w:cs="Arial"/>
                <w:sz w:val="24"/>
                <w:szCs w:val="24"/>
                <w:lang w:eastAsia="pt-BR"/>
              </w:rPr>
              <w:br/>
              <w:t>RELATOR: Deputado JOÃO MAIA. </w:t>
            </w:r>
            <w:r w:rsidRPr="005B7DD2">
              <w:rPr>
                <w:rFonts w:ascii="Arial" w:eastAsia="Times New Roman" w:hAnsi="Arial" w:cs="Arial"/>
                <w:sz w:val="24"/>
                <w:szCs w:val="24"/>
                <w:lang w:eastAsia="pt-BR"/>
              </w:rPr>
              <w:br/>
              <w:t>PARECER: pela rejeição.</w:t>
            </w:r>
          </w:p>
          <w:tbl>
            <w:tblPr>
              <w:tblStyle w:val="Tabelacomgrade"/>
              <w:tblW w:w="0" w:type="auto"/>
              <w:tblInd w:w="64" w:type="dxa"/>
              <w:tblLook w:val="04A0" w:firstRow="1" w:lastRow="0" w:firstColumn="1" w:lastColumn="0" w:noHBand="0" w:noVBand="1"/>
            </w:tblPr>
            <w:tblGrid>
              <w:gridCol w:w="8783"/>
            </w:tblGrid>
            <w:tr w:rsidR="006203B4" w:rsidTr="00FE53C3">
              <w:tc>
                <w:tcPr>
                  <w:tcW w:w="8783" w:type="dxa"/>
                </w:tcPr>
                <w:p w:rsidR="006203B4" w:rsidRPr="003100AD" w:rsidRDefault="006203B4" w:rsidP="005B7DD2">
                  <w:pPr>
                    <w:spacing w:before="100" w:beforeAutospacing="1" w:after="100" w:afterAutospacing="1"/>
                    <w:rPr>
                      <w:rFonts w:ascii="Times New Roman" w:eastAsia="Times New Roman" w:hAnsi="Times New Roman" w:cs="Times New Roman"/>
                      <w:i/>
                      <w:sz w:val="20"/>
                      <w:szCs w:val="20"/>
                      <w:lang w:eastAsia="pt-BR"/>
                    </w:rPr>
                  </w:pPr>
                  <w:r w:rsidRPr="003100AD">
                    <w:rPr>
                      <w:rFonts w:ascii="Arial" w:eastAsia="Times New Roman" w:hAnsi="Arial" w:cs="Arial"/>
                      <w:b/>
                      <w:i/>
                      <w:sz w:val="20"/>
                      <w:szCs w:val="20"/>
                      <w:lang w:eastAsia="pt-BR"/>
                    </w:rPr>
                    <w:t>EXPLICAÇÃO DA EMENTA</w:t>
                  </w:r>
                  <w:r w:rsidRPr="003100AD">
                    <w:rPr>
                      <w:rFonts w:ascii="Arial" w:eastAsia="Times New Roman" w:hAnsi="Arial" w:cs="Arial"/>
                      <w:i/>
                      <w:sz w:val="20"/>
                      <w:szCs w:val="20"/>
                      <w:lang w:eastAsia="pt-BR"/>
                    </w:rPr>
                    <w:t xml:space="preserve">: O autor propõe a inclusão das empresas sociedades </w:t>
                  </w:r>
                  <w:proofErr w:type="gramStart"/>
                  <w:r w:rsidRPr="003100AD">
                    <w:rPr>
                      <w:rFonts w:ascii="Arial" w:eastAsia="Times New Roman" w:hAnsi="Arial" w:cs="Arial"/>
                      <w:i/>
                      <w:sz w:val="20"/>
                      <w:szCs w:val="20"/>
                      <w:lang w:eastAsia="pt-BR"/>
                    </w:rPr>
                    <w:t>mistas</w:t>
                  </w:r>
                  <w:proofErr w:type="gramEnd"/>
                  <w:r w:rsidRPr="003100AD">
                    <w:rPr>
                      <w:rFonts w:ascii="Arial" w:eastAsia="Times New Roman" w:hAnsi="Arial" w:cs="Arial"/>
                      <w:i/>
                      <w:sz w:val="20"/>
                      <w:szCs w:val="20"/>
                      <w:lang w:eastAsia="pt-BR"/>
                    </w:rPr>
                    <w:t xml:space="preserve"> na condição de réus no Juizado Especial da Fazenda Pública</w:t>
                  </w:r>
                  <w:r w:rsidRPr="003100AD">
                    <w:rPr>
                      <w:rFonts w:ascii="Times New Roman" w:eastAsia="Times New Roman" w:hAnsi="Times New Roman" w:cs="Times New Roman"/>
                      <w:i/>
                      <w:sz w:val="20"/>
                      <w:szCs w:val="20"/>
                      <w:lang w:eastAsia="pt-BR"/>
                    </w:rPr>
                    <w:t>.</w:t>
                  </w:r>
                </w:p>
              </w:tc>
            </w:tr>
          </w:tbl>
          <w:p w:rsidR="006203B4" w:rsidRPr="005B7DD2" w:rsidRDefault="006203B4" w:rsidP="005B7DD2">
            <w:pPr>
              <w:spacing w:before="100" w:beforeAutospacing="1" w:after="100" w:afterAutospacing="1" w:line="240" w:lineRule="auto"/>
              <w:rPr>
                <w:rFonts w:ascii="Times New Roman" w:eastAsia="Times New Roman" w:hAnsi="Times New Roman" w:cs="Times New Roman"/>
                <w:sz w:val="24"/>
                <w:szCs w:val="24"/>
                <w:lang w:eastAsia="pt-BR"/>
              </w:rPr>
            </w:pPr>
          </w:p>
        </w:tc>
      </w:tr>
      <w:tr w:rsidR="005B7DD2" w:rsidRPr="005B7DD2" w:rsidTr="005B7DD2">
        <w:trPr>
          <w:trHeight w:val="30"/>
          <w:tblCellSpacing w:w="15" w:type="dxa"/>
        </w:trPr>
        <w:tc>
          <w:tcPr>
            <w:tcW w:w="0" w:type="auto"/>
            <w:vAlign w:val="center"/>
            <w:hideMark/>
          </w:tcPr>
          <w:p w:rsidR="005B7DD2" w:rsidRPr="005B7DD2" w:rsidRDefault="005B7DD2" w:rsidP="005B7DD2">
            <w:pPr>
              <w:spacing w:after="0" w:line="240" w:lineRule="auto"/>
              <w:rPr>
                <w:rFonts w:ascii="Times New Roman" w:eastAsia="Times New Roman" w:hAnsi="Times New Roman" w:cs="Times New Roman"/>
                <w:sz w:val="4"/>
                <w:szCs w:val="24"/>
                <w:lang w:eastAsia="pt-BR"/>
              </w:rPr>
            </w:pPr>
          </w:p>
        </w:tc>
        <w:tc>
          <w:tcPr>
            <w:tcW w:w="0" w:type="auto"/>
            <w:vAlign w:val="center"/>
            <w:hideMark/>
          </w:tcPr>
          <w:p w:rsidR="005B7DD2" w:rsidRPr="005B7DD2" w:rsidRDefault="005B7DD2" w:rsidP="005B7DD2">
            <w:pPr>
              <w:spacing w:after="0" w:line="240" w:lineRule="auto"/>
              <w:rPr>
                <w:rFonts w:ascii="Times New Roman" w:eastAsia="Times New Roman" w:hAnsi="Times New Roman" w:cs="Times New Roman"/>
                <w:sz w:val="20"/>
                <w:szCs w:val="20"/>
                <w:lang w:eastAsia="pt-BR"/>
              </w:rPr>
            </w:pPr>
          </w:p>
        </w:tc>
      </w:tr>
    </w:tbl>
    <w:tbl>
      <w:tblPr>
        <w:tblStyle w:val="Tabelacomgrade"/>
        <w:tblW w:w="8789" w:type="dxa"/>
        <w:tblInd w:w="675" w:type="dxa"/>
        <w:tblLook w:val="04A0" w:firstRow="1" w:lastRow="0" w:firstColumn="1" w:lastColumn="0" w:noHBand="0" w:noVBand="1"/>
      </w:tblPr>
      <w:tblGrid>
        <w:gridCol w:w="3647"/>
        <w:gridCol w:w="5142"/>
      </w:tblGrid>
      <w:tr w:rsidR="00FE53C3" w:rsidTr="00FE53C3">
        <w:tc>
          <w:tcPr>
            <w:tcW w:w="3647" w:type="dxa"/>
          </w:tcPr>
          <w:p w:rsidR="00FE53C3" w:rsidRPr="00951F01" w:rsidRDefault="00FE53C3" w:rsidP="00951F01">
            <w:pPr>
              <w:jc w:val="center"/>
              <w:rPr>
                <w:rFonts w:ascii="Arial" w:eastAsia="Times New Roman" w:hAnsi="Arial" w:cs="Arial"/>
                <w:b/>
                <w:sz w:val="20"/>
                <w:szCs w:val="20"/>
                <w:lang w:eastAsia="pt-BR"/>
              </w:rPr>
            </w:pPr>
            <w:r w:rsidRPr="00951F01">
              <w:rPr>
                <w:rFonts w:ascii="Arial" w:eastAsia="Times New Roman" w:hAnsi="Arial" w:cs="Arial"/>
                <w:b/>
                <w:sz w:val="20"/>
                <w:szCs w:val="20"/>
                <w:lang w:eastAsia="pt-BR"/>
              </w:rPr>
              <w:t>LEI VIGENTE</w:t>
            </w:r>
          </w:p>
        </w:tc>
        <w:tc>
          <w:tcPr>
            <w:tcW w:w="5142" w:type="dxa"/>
          </w:tcPr>
          <w:p w:rsidR="00FE53C3" w:rsidRPr="00951F01" w:rsidRDefault="00FE53C3" w:rsidP="00951F01">
            <w:pPr>
              <w:jc w:val="center"/>
              <w:rPr>
                <w:rFonts w:ascii="Arial" w:eastAsia="Times New Roman" w:hAnsi="Arial" w:cs="Arial"/>
                <w:b/>
                <w:sz w:val="20"/>
                <w:szCs w:val="20"/>
                <w:lang w:eastAsia="pt-BR"/>
              </w:rPr>
            </w:pPr>
            <w:r w:rsidRPr="00951F01">
              <w:rPr>
                <w:rFonts w:ascii="Arial" w:eastAsia="Times New Roman" w:hAnsi="Arial" w:cs="Arial"/>
                <w:b/>
                <w:sz w:val="20"/>
                <w:szCs w:val="20"/>
                <w:lang w:eastAsia="pt-BR"/>
              </w:rPr>
              <w:t>PROPOSTA DO AUTOR</w:t>
            </w:r>
          </w:p>
        </w:tc>
      </w:tr>
      <w:tr w:rsidR="00FE53C3" w:rsidTr="00FE53C3">
        <w:tc>
          <w:tcPr>
            <w:tcW w:w="3647" w:type="dxa"/>
          </w:tcPr>
          <w:p w:rsidR="00DE2C68" w:rsidRPr="003100AD" w:rsidRDefault="00DE2C68" w:rsidP="00943892">
            <w:pPr>
              <w:pStyle w:val="artigo"/>
              <w:spacing w:before="0" w:beforeAutospacing="0" w:after="120" w:afterAutospacing="0"/>
              <w:ind w:firstLine="527"/>
              <w:jc w:val="both"/>
              <w:rPr>
                <w:rFonts w:ascii="Arial" w:hAnsi="Arial" w:cs="Arial"/>
                <w:sz w:val="20"/>
                <w:szCs w:val="20"/>
              </w:rPr>
            </w:pPr>
            <w:r w:rsidRPr="003100AD">
              <w:rPr>
                <w:rFonts w:ascii="Arial" w:hAnsi="Arial" w:cs="Arial"/>
                <w:color w:val="000000"/>
                <w:sz w:val="20"/>
                <w:szCs w:val="20"/>
              </w:rPr>
              <w:t>Art. 5</w:t>
            </w:r>
            <w:r w:rsidRPr="003100AD">
              <w:rPr>
                <w:rFonts w:ascii="Arial" w:hAnsi="Arial" w:cs="Arial"/>
                <w:color w:val="000000"/>
                <w:sz w:val="20"/>
                <w:szCs w:val="20"/>
                <w:u w:val="single"/>
                <w:vertAlign w:val="superscript"/>
              </w:rPr>
              <w:t>o</w:t>
            </w:r>
            <w:r w:rsidRPr="003100AD">
              <w:rPr>
                <w:rFonts w:ascii="Arial" w:hAnsi="Arial" w:cs="Arial"/>
                <w:color w:val="000000"/>
                <w:sz w:val="20"/>
                <w:szCs w:val="20"/>
              </w:rPr>
              <w:t>  Podem ser partes no Juizado Especial da Fazenda Pública:</w:t>
            </w:r>
          </w:p>
          <w:p w:rsidR="00FE53C3" w:rsidRPr="00943892" w:rsidRDefault="00DE2C68" w:rsidP="00943892">
            <w:pPr>
              <w:pStyle w:val="artigo"/>
              <w:spacing w:before="0" w:beforeAutospacing="0" w:after="120" w:afterAutospacing="0"/>
              <w:ind w:firstLine="527"/>
              <w:jc w:val="both"/>
              <w:rPr>
                <w:rFonts w:ascii="Arial" w:hAnsi="Arial" w:cs="Arial"/>
                <w:sz w:val="20"/>
                <w:szCs w:val="20"/>
              </w:rPr>
            </w:pPr>
            <w:r w:rsidRPr="003100AD">
              <w:rPr>
                <w:rFonts w:ascii="Arial" w:hAnsi="Arial" w:cs="Arial"/>
                <w:color w:val="000000"/>
                <w:sz w:val="20"/>
                <w:szCs w:val="20"/>
              </w:rPr>
              <w:t xml:space="preserve">II – como réus, os Estados, o Distrito Federal, os Territórios e os Municípios, bem como autarquias, fundações e empresas públicas a eles </w:t>
            </w:r>
            <w:proofErr w:type="gramStart"/>
            <w:r w:rsidRPr="003100AD">
              <w:rPr>
                <w:rFonts w:ascii="Arial" w:hAnsi="Arial" w:cs="Arial"/>
                <w:color w:val="000000"/>
                <w:sz w:val="20"/>
                <w:szCs w:val="20"/>
              </w:rPr>
              <w:t>vinculadas</w:t>
            </w:r>
            <w:proofErr w:type="gramEnd"/>
          </w:p>
        </w:tc>
        <w:tc>
          <w:tcPr>
            <w:tcW w:w="5142" w:type="dxa"/>
          </w:tcPr>
          <w:p w:rsidR="00DE2C68" w:rsidRDefault="00DE2C68" w:rsidP="00DE2C68">
            <w:pPr>
              <w:jc w:val="both"/>
              <w:rPr>
                <w:rFonts w:ascii="Arial" w:eastAsia="Times New Roman" w:hAnsi="Arial" w:cs="Arial"/>
                <w:i/>
                <w:sz w:val="20"/>
                <w:szCs w:val="20"/>
                <w:lang w:eastAsia="pt-BR"/>
              </w:rPr>
            </w:pPr>
            <w:r w:rsidRPr="00DE2C68">
              <w:rPr>
                <w:rFonts w:ascii="Arial" w:eastAsia="Times New Roman" w:hAnsi="Arial" w:cs="Arial"/>
                <w:i/>
                <w:sz w:val="20"/>
                <w:szCs w:val="20"/>
                <w:lang w:eastAsia="pt-BR"/>
              </w:rPr>
              <w:t xml:space="preserve">Art. </w:t>
            </w:r>
            <w:proofErr w:type="gramStart"/>
            <w:r w:rsidRPr="00DE2C68">
              <w:rPr>
                <w:rFonts w:ascii="Arial" w:eastAsia="Times New Roman" w:hAnsi="Arial" w:cs="Arial"/>
                <w:i/>
                <w:sz w:val="20"/>
                <w:szCs w:val="20"/>
                <w:lang w:eastAsia="pt-BR"/>
              </w:rPr>
              <w:t xml:space="preserve">5º </w:t>
            </w:r>
            <w:r w:rsidR="003100AD">
              <w:rPr>
                <w:rFonts w:ascii="Arial" w:eastAsia="Times New Roman" w:hAnsi="Arial" w:cs="Arial"/>
                <w:i/>
                <w:sz w:val="20"/>
                <w:szCs w:val="20"/>
                <w:lang w:eastAsia="pt-BR"/>
              </w:rPr>
              <w:t>...</w:t>
            </w:r>
            <w:proofErr w:type="gramEnd"/>
            <w:r w:rsidR="003100AD">
              <w:rPr>
                <w:rFonts w:ascii="Arial" w:eastAsia="Times New Roman" w:hAnsi="Arial" w:cs="Arial"/>
                <w:i/>
                <w:sz w:val="20"/>
                <w:szCs w:val="20"/>
                <w:lang w:eastAsia="pt-BR"/>
              </w:rPr>
              <w:t>....................................................................</w:t>
            </w:r>
          </w:p>
          <w:p w:rsidR="00943892" w:rsidRPr="00DE2C68" w:rsidRDefault="00943892" w:rsidP="00DE2C68">
            <w:pPr>
              <w:jc w:val="both"/>
              <w:rPr>
                <w:rFonts w:ascii="Arial" w:eastAsia="Times New Roman" w:hAnsi="Arial" w:cs="Arial"/>
                <w:i/>
                <w:sz w:val="20"/>
                <w:szCs w:val="20"/>
                <w:lang w:eastAsia="pt-BR"/>
              </w:rPr>
            </w:pPr>
            <w:proofErr w:type="gramStart"/>
            <w:r>
              <w:rPr>
                <w:rFonts w:ascii="Arial" w:eastAsia="Times New Roman" w:hAnsi="Arial" w:cs="Arial"/>
                <w:i/>
                <w:sz w:val="20"/>
                <w:szCs w:val="20"/>
                <w:lang w:eastAsia="pt-BR"/>
              </w:rPr>
              <w:t>.........................................................................</w:t>
            </w:r>
            <w:proofErr w:type="gramEnd"/>
          </w:p>
          <w:p w:rsidR="00DE2C68" w:rsidRPr="00DE2C68" w:rsidRDefault="00DE2C68" w:rsidP="00DE2C68">
            <w:pPr>
              <w:jc w:val="both"/>
              <w:rPr>
                <w:rFonts w:ascii="Times New Roman" w:eastAsia="Times New Roman" w:hAnsi="Times New Roman" w:cs="Times New Roman"/>
                <w:i/>
                <w:sz w:val="24"/>
                <w:szCs w:val="24"/>
                <w:lang w:eastAsia="pt-BR"/>
              </w:rPr>
            </w:pPr>
            <w:r w:rsidRPr="003100AD">
              <w:rPr>
                <w:rFonts w:ascii="Arial" w:eastAsia="Times New Roman" w:hAnsi="Arial" w:cs="Arial"/>
                <w:sz w:val="20"/>
                <w:szCs w:val="20"/>
                <w:lang w:eastAsia="pt-BR"/>
              </w:rPr>
              <w:t xml:space="preserve">II – como réus, os Estados, o Distrito Federal, os Territórios e os Municípios, bem como autarquias, fundações, empresas públicas e </w:t>
            </w:r>
            <w:r w:rsidRPr="003100AD">
              <w:rPr>
                <w:rFonts w:ascii="Arial" w:eastAsia="Times New Roman" w:hAnsi="Arial" w:cs="Arial"/>
                <w:b/>
                <w:sz w:val="20"/>
                <w:szCs w:val="20"/>
                <w:lang w:eastAsia="pt-BR"/>
              </w:rPr>
              <w:t>sociedades</w:t>
            </w:r>
            <w:proofErr w:type="gramStart"/>
            <w:r w:rsidRPr="003100AD">
              <w:rPr>
                <w:rFonts w:ascii="Arial" w:eastAsia="Times New Roman" w:hAnsi="Arial" w:cs="Arial"/>
                <w:b/>
                <w:sz w:val="20"/>
                <w:szCs w:val="20"/>
                <w:lang w:eastAsia="pt-BR"/>
              </w:rPr>
              <w:t xml:space="preserve">  </w:t>
            </w:r>
            <w:proofErr w:type="gramEnd"/>
            <w:r w:rsidRPr="003100AD">
              <w:rPr>
                <w:rFonts w:ascii="Arial" w:eastAsia="Times New Roman" w:hAnsi="Arial" w:cs="Arial"/>
                <w:b/>
                <w:sz w:val="20"/>
                <w:szCs w:val="20"/>
                <w:lang w:eastAsia="pt-BR"/>
              </w:rPr>
              <w:t>de economia mista a eles vinculadas</w:t>
            </w:r>
            <w:r w:rsidRPr="00DE2C68">
              <w:rPr>
                <w:rFonts w:ascii="Arial" w:eastAsia="Times New Roman" w:hAnsi="Arial" w:cs="Arial"/>
                <w:b/>
                <w:i/>
                <w:sz w:val="20"/>
                <w:szCs w:val="20"/>
                <w:lang w:eastAsia="pt-BR"/>
              </w:rPr>
              <w:t>.</w:t>
            </w:r>
          </w:p>
        </w:tc>
      </w:tr>
    </w:tbl>
    <w:p w:rsidR="00FE53C3" w:rsidRPr="005B7DD2" w:rsidRDefault="00FE53C3" w:rsidP="005B7DD2">
      <w:pPr>
        <w:spacing w:after="0" w:line="240" w:lineRule="auto"/>
        <w:rPr>
          <w:rFonts w:ascii="Times New Roman" w:eastAsia="Times New Roman" w:hAnsi="Times New Roman" w:cs="Times New Roman"/>
          <w:sz w:val="24"/>
          <w:szCs w:val="24"/>
          <w:lang w:eastAsia="pt-BR"/>
        </w:rPr>
      </w:pPr>
    </w:p>
    <w:tbl>
      <w:tblPr>
        <w:tblW w:w="9450" w:type="dxa"/>
        <w:tblCellSpacing w:w="15" w:type="dxa"/>
        <w:tblCellMar>
          <w:top w:w="15" w:type="dxa"/>
          <w:left w:w="15" w:type="dxa"/>
          <w:bottom w:w="15" w:type="dxa"/>
          <w:right w:w="15" w:type="dxa"/>
        </w:tblCellMar>
        <w:tblLook w:val="04A0" w:firstRow="1" w:lastRow="0" w:firstColumn="1" w:lastColumn="0" w:noHBand="0" w:noVBand="1"/>
      </w:tblPr>
      <w:tblGrid>
        <w:gridCol w:w="513"/>
        <w:gridCol w:w="8937"/>
      </w:tblGrid>
      <w:tr w:rsidR="005B7DD2" w:rsidRPr="005B7DD2" w:rsidTr="005B7DD2">
        <w:trPr>
          <w:tblCellSpacing w:w="15" w:type="dxa"/>
        </w:trPr>
        <w:tc>
          <w:tcPr>
            <w:tcW w:w="250" w:type="pct"/>
            <w:hideMark/>
          </w:tcPr>
          <w:p w:rsidR="005B7DD2" w:rsidRPr="005B7DD2" w:rsidRDefault="005B7DD2" w:rsidP="005B7DD2">
            <w:pPr>
              <w:spacing w:after="0" w:line="240" w:lineRule="auto"/>
              <w:jc w:val="right"/>
              <w:rPr>
                <w:rFonts w:ascii="Times New Roman" w:eastAsia="Times New Roman" w:hAnsi="Times New Roman" w:cs="Times New Roman"/>
                <w:sz w:val="24"/>
                <w:szCs w:val="24"/>
                <w:lang w:eastAsia="pt-BR"/>
              </w:rPr>
            </w:pPr>
            <w:r w:rsidRPr="005B7DD2">
              <w:rPr>
                <w:rFonts w:ascii="Times New Roman" w:eastAsia="Times New Roman" w:hAnsi="Times New Roman" w:cs="Times New Roman"/>
                <w:sz w:val="24"/>
                <w:szCs w:val="24"/>
                <w:lang w:eastAsia="pt-BR"/>
              </w:rPr>
              <w:t>3 -</w:t>
            </w:r>
          </w:p>
        </w:tc>
        <w:tc>
          <w:tcPr>
            <w:tcW w:w="0" w:type="auto"/>
            <w:hideMark/>
          </w:tcPr>
          <w:p w:rsidR="005B7DD2" w:rsidRDefault="005B7DD2" w:rsidP="005B7DD2">
            <w:pPr>
              <w:spacing w:before="100" w:beforeAutospacing="1" w:after="100" w:afterAutospacing="1" w:line="240" w:lineRule="auto"/>
              <w:rPr>
                <w:rFonts w:ascii="Arial" w:eastAsia="Times New Roman" w:hAnsi="Arial" w:cs="Arial"/>
                <w:sz w:val="24"/>
                <w:szCs w:val="24"/>
                <w:lang w:eastAsia="pt-BR"/>
              </w:rPr>
            </w:pPr>
            <w:r w:rsidRPr="005B7DD2">
              <w:rPr>
                <w:rFonts w:ascii="Arial" w:eastAsia="Times New Roman" w:hAnsi="Arial" w:cs="Arial"/>
                <w:b/>
                <w:bCs/>
                <w:sz w:val="24"/>
                <w:szCs w:val="24"/>
                <w:lang w:eastAsia="pt-BR"/>
              </w:rPr>
              <w:t>PROJETO DE LEI Nº 3.473/12 </w:t>
            </w:r>
            <w:r w:rsidRPr="005B7DD2">
              <w:rPr>
                <w:rFonts w:ascii="Arial" w:eastAsia="Times New Roman" w:hAnsi="Arial" w:cs="Arial"/>
                <w:sz w:val="24"/>
                <w:szCs w:val="24"/>
                <w:lang w:eastAsia="pt-BR"/>
              </w:rPr>
              <w:t>- do Sr. Fernando Jordão - que "acrescenta incisos ao art.10 da Lei nº 8.078, de 11 de setembro de 1990". </w:t>
            </w:r>
            <w:r w:rsidRPr="005B7DD2">
              <w:rPr>
                <w:rFonts w:ascii="Arial" w:eastAsia="Times New Roman" w:hAnsi="Arial" w:cs="Arial"/>
                <w:sz w:val="24"/>
                <w:szCs w:val="24"/>
                <w:lang w:eastAsia="pt-BR"/>
              </w:rPr>
              <w:br/>
              <w:t>RELATOR: Deputado AFONSO FLORENCE. </w:t>
            </w:r>
            <w:r w:rsidRPr="005B7DD2">
              <w:rPr>
                <w:rFonts w:ascii="Arial" w:eastAsia="Times New Roman" w:hAnsi="Arial" w:cs="Arial"/>
                <w:sz w:val="24"/>
                <w:szCs w:val="24"/>
                <w:lang w:eastAsia="pt-BR"/>
              </w:rPr>
              <w:br/>
              <w:t>PARECER: pela rejeição.</w:t>
            </w:r>
          </w:p>
          <w:tbl>
            <w:tblPr>
              <w:tblStyle w:val="Tabelacomgrade"/>
              <w:tblW w:w="0" w:type="auto"/>
              <w:tblInd w:w="64" w:type="dxa"/>
              <w:tblLook w:val="04A0" w:firstRow="1" w:lastRow="0" w:firstColumn="1" w:lastColumn="0" w:noHBand="0" w:noVBand="1"/>
            </w:tblPr>
            <w:tblGrid>
              <w:gridCol w:w="8783"/>
            </w:tblGrid>
            <w:tr w:rsidR="006203B4" w:rsidTr="00895934">
              <w:tc>
                <w:tcPr>
                  <w:tcW w:w="8783" w:type="dxa"/>
                </w:tcPr>
                <w:p w:rsidR="006203B4" w:rsidRPr="003100AD" w:rsidRDefault="006203B4" w:rsidP="006203B4">
                  <w:pPr>
                    <w:spacing w:before="100" w:beforeAutospacing="1" w:after="100" w:afterAutospacing="1"/>
                    <w:jc w:val="both"/>
                    <w:rPr>
                      <w:rFonts w:ascii="Times New Roman" w:eastAsia="Times New Roman" w:hAnsi="Times New Roman" w:cs="Times New Roman"/>
                      <w:i/>
                      <w:sz w:val="20"/>
                      <w:szCs w:val="20"/>
                      <w:lang w:eastAsia="pt-BR"/>
                    </w:rPr>
                  </w:pPr>
                  <w:r w:rsidRPr="003100AD">
                    <w:rPr>
                      <w:rFonts w:ascii="Arial" w:eastAsia="Times New Roman" w:hAnsi="Arial" w:cs="Arial"/>
                      <w:b/>
                      <w:i/>
                      <w:sz w:val="20"/>
                      <w:szCs w:val="20"/>
                      <w:lang w:eastAsia="pt-BR"/>
                    </w:rPr>
                    <w:t>EXPLICACAO DA EMENTA</w:t>
                  </w:r>
                  <w:r w:rsidRPr="003100AD">
                    <w:rPr>
                      <w:rFonts w:ascii="Arial" w:eastAsia="Times New Roman" w:hAnsi="Arial" w:cs="Arial"/>
                      <w:i/>
                      <w:sz w:val="20"/>
                      <w:szCs w:val="20"/>
                      <w:lang w:eastAsia="pt-BR"/>
                    </w:rPr>
                    <w:t>: Ficam obrigadas as empresas a indenizarem aos consumidores pelos prejuízos financeiros decorrentes de "Recall". </w:t>
                  </w:r>
                </w:p>
              </w:tc>
            </w:tr>
          </w:tbl>
          <w:p w:rsidR="006203B4" w:rsidRPr="005B7DD2" w:rsidRDefault="006203B4" w:rsidP="005B7DD2">
            <w:pPr>
              <w:spacing w:before="100" w:beforeAutospacing="1" w:after="100" w:afterAutospacing="1" w:line="240" w:lineRule="auto"/>
              <w:rPr>
                <w:rFonts w:ascii="Times New Roman" w:eastAsia="Times New Roman" w:hAnsi="Times New Roman" w:cs="Times New Roman"/>
                <w:sz w:val="24"/>
                <w:szCs w:val="24"/>
                <w:lang w:eastAsia="pt-BR"/>
              </w:rPr>
            </w:pPr>
          </w:p>
        </w:tc>
      </w:tr>
      <w:tr w:rsidR="005B7DD2" w:rsidRPr="005B7DD2" w:rsidTr="00895934">
        <w:trPr>
          <w:trHeight w:val="58"/>
          <w:tblCellSpacing w:w="15" w:type="dxa"/>
        </w:trPr>
        <w:tc>
          <w:tcPr>
            <w:tcW w:w="0" w:type="auto"/>
            <w:vAlign w:val="center"/>
            <w:hideMark/>
          </w:tcPr>
          <w:p w:rsidR="005B7DD2" w:rsidRPr="005B7DD2" w:rsidRDefault="005B7DD2" w:rsidP="005B7DD2">
            <w:pPr>
              <w:spacing w:after="0" w:line="240" w:lineRule="auto"/>
              <w:rPr>
                <w:rFonts w:ascii="Times New Roman" w:eastAsia="Times New Roman" w:hAnsi="Times New Roman" w:cs="Times New Roman"/>
                <w:sz w:val="4"/>
                <w:szCs w:val="24"/>
                <w:lang w:eastAsia="pt-BR"/>
              </w:rPr>
            </w:pPr>
          </w:p>
        </w:tc>
        <w:tc>
          <w:tcPr>
            <w:tcW w:w="0" w:type="auto"/>
            <w:vAlign w:val="center"/>
            <w:hideMark/>
          </w:tcPr>
          <w:p w:rsidR="005B7DD2" w:rsidRPr="005B7DD2" w:rsidRDefault="005B7DD2" w:rsidP="005B7DD2">
            <w:pPr>
              <w:spacing w:after="0" w:line="240" w:lineRule="auto"/>
              <w:rPr>
                <w:rFonts w:ascii="Times New Roman" w:eastAsia="Times New Roman" w:hAnsi="Times New Roman" w:cs="Times New Roman"/>
                <w:sz w:val="20"/>
                <w:szCs w:val="20"/>
                <w:lang w:eastAsia="pt-BR"/>
              </w:rPr>
            </w:pPr>
          </w:p>
        </w:tc>
      </w:tr>
    </w:tbl>
    <w:tbl>
      <w:tblPr>
        <w:tblStyle w:val="Tabelacomgrade"/>
        <w:tblW w:w="8789" w:type="dxa"/>
        <w:tblInd w:w="675" w:type="dxa"/>
        <w:tblLook w:val="04A0" w:firstRow="1" w:lastRow="0" w:firstColumn="1" w:lastColumn="0" w:noHBand="0" w:noVBand="1"/>
      </w:tblPr>
      <w:tblGrid>
        <w:gridCol w:w="3647"/>
        <w:gridCol w:w="5142"/>
      </w:tblGrid>
      <w:tr w:rsidR="00895934" w:rsidTr="00895934">
        <w:tc>
          <w:tcPr>
            <w:tcW w:w="3647" w:type="dxa"/>
          </w:tcPr>
          <w:p w:rsidR="00895934" w:rsidRPr="000848EB" w:rsidRDefault="000848EB" w:rsidP="000848EB">
            <w:pPr>
              <w:jc w:val="center"/>
              <w:rPr>
                <w:rFonts w:ascii="Arial" w:eastAsia="Times New Roman" w:hAnsi="Arial" w:cs="Arial"/>
                <w:b/>
                <w:sz w:val="20"/>
                <w:szCs w:val="20"/>
                <w:lang w:eastAsia="pt-BR"/>
              </w:rPr>
            </w:pPr>
            <w:r w:rsidRPr="000848EB">
              <w:rPr>
                <w:rFonts w:ascii="Arial" w:eastAsia="Times New Roman" w:hAnsi="Arial" w:cs="Arial"/>
                <w:b/>
                <w:sz w:val="20"/>
                <w:szCs w:val="20"/>
                <w:lang w:eastAsia="pt-BR"/>
              </w:rPr>
              <w:t>LEI VIGENTE</w:t>
            </w:r>
          </w:p>
        </w:tc>
        <w:tc>
          <w:tcPr>
            <w:tcW w:w="5142" w:type="dxa"/>
          </w:tcPr>
          <w:p w:rsidR="00895934" w:rsidRPr="000848EB" w:rsidRDefault="000848EB" w:rsidP="000848EB">
            <w:pPr>
              <w:jc w:val="center"/>
              <w:rPr>
                <w:rFonts w:ascii="Arial" w:eastAsia="Times New Roman" w:hAnsi="Arial" w:cs="Arial"/>
                <w:b/>
                <w:sz w:val="20"/>
                <w:szCs w:val="20"/>
                <w:lang w:eastAsia="pt-BR"/>
              </w:rPr>
            </w:pPr>
            <w:r w:rsidRPr="000848EB">
              <w:rPr>
                <w:rFonts w:ascii="Arial" w:eastAsia="Times New Roman" w:hAnsi="Arial" w:cs="Arial"/>
                <w:b/>
                <w:sz w:val="20"/>
                <w:szCs w:val="20"/>
                <w:lang w:eastAsia="pt-BR"/>
              </w:rPr>
              <w:t>PROPOSTA DO AUTOR</w:t>
            </w:r>
          </w:p>
        </w:tc>
      </w:tr>
      <w:tr w:rsidR="00895934" w:rsidTr="00895934">
        <w:tc>
          <w:tcPr>
            <w:tcW w:w="3647" w:type="dxa"/>
          </w:tcPr>
          <w:p w:rsidR="00B424E6" w:rsidRDefault="00B424E6" w:rsidP="00943892">
            <w:pPr>
              <w:spacing w:after="120"/>
              <w:jc w:val="both"/>
              <w:rPr>
                <w:rFonts w:ascii="Arial" w:eastAsia="Times New Roman" w:hAnsi="Arial" w:cs="Arial"/>
                <w:sz w:val="20"/>
                <w:szCs w:val="20"/>
                <w:lang w:eastAsia="pt-BR"/>
              </w:rPr>
            </w:pPr>
            <w:r w:rsidRPr="003100AD">
              <w:rPr>
                <w:rFonts w:ascii="Arial" w:eastAsia="Times New Roman" w:hAnsi="Arial" w:cs="Arial"/>
                <w:sz w:val="20"/>
                <w:szCs w:val="20"/>
                <w:lang w:eastAsia="pt-BR"/>
              </w:rPr>
              <w:t>Art. 10. O fornecedor não poderá colocar no mercado de consumo produto ou serviço que sabe ou deveria saber apresentar alto grau de nocividade ou periculosidade à saúde ou segurança.</w:t>
            </w:r>
          </w:p>
          <w:p w:rsidR="00B424E6" w:rsidRDefault="00B424E6" w:rsidP="00943892">
            <w:pPr>
              <w:spacing w:after="120"/>
              <w:jc w:val="both"/>
              <w:rPr>
                <w:rFonts w:ascii="Arial" w:eastAsia="Times New Roman" w:hAnsi="Arial" w:cs="Arial"/>
                <w:sz w:val="20"/>
                <w:szCs w:val="20"/>
                <w:lang w:eastAsia="pt-BR"/>
              </w:rPr>
            </w:pPr>
            <w:r w:rsidRPr="003100AD">
              <w:rPr>
                <w:rFonts w:ascii="Arial" w:eastAsia="Times New Roman" w:hAnsi="Arial" w:cs="Arial"/>
                <w:sz w:val="20"/>
                <w:szCs w:val="20"/>
                <w:lang w:eastAsia="pt-BR"/>
              </w:rPr>
              <w:t>        § 1° O fornecedor de produtos e serviços que, posteriormente à sua introdução no mercado de consumo, tiver conhecimento da periculosidade que apresentem, deverá comunicar o fato imediatamente às autoridades competentes e aos consumidores, mediante anúncios publicitários.</w:t>
            </w:r>
          </w:p>
          <w:p w:rsidR="00B424E6" w:rsidRDefault="00B424E6" w:rsidP="00943892">
            <w:pPr>
              <w:spacing w:after="120"/>
              <w:jc w:val="both"/>
              <w:rPr>
                <w:rFonts w:ascii="Arial" w:eastAsia="Times New Roman" w:hAnsi="Arial" w:cs="Arial"/>
                <w:sz w:val="20"/>
                <w:szCs w:val="20"/>
                <w:lang w:eastAsia="pt-BR"/>
              </w:rPr>
            </w:pPr>
            <w:r w:rsidRPr="003100AD">
              <w:rPr>
                <w:rFonts w:ascii="Arial" w:eastAsia="Times New Roman" w:hAnsi="Arial" w:cs="Arial"/>
                <w:sz w:val="20"/>
                <w:szCs w:val="20"/>
                <w:lang w:eastAsia="pt-BR"/>
              </w:rPr>
              <w:t xml:space="preserve">        § 2° Os anúncios publicitários a que se refere o parágrafo anterior serão veiculados na imprensa, rádio e televisão, </w:t>
            </w:r>
            <w:proofErr w:type="gramStart"/>
            <w:r w:rsidRPr="003100AD">
              <w:rPr>
                <w:rFonts w:ascii="Arial" w:eastAsia="Times New Roman" w:hAnsi="Arial" w:cs="Arial"/>
                <w:sz w:val="20"/>
                <w:szCs w:val="20"/>
                <w:lang w:eastAsia="pt-BR"/>
              </w:rPr>
              <w:t>às expensas do</w:t>
            </w:r>
            <w:proofErr w:type="gramEnd"/>
            <w:r w:rsidRPr="003100AD">
              <w:rPr>
                <w:rFonts w:ascii="Arial" w:eastAsia="Times New Roman" w:hAnsi="Arial" w:cs="Arial"/>
                <w:sz w:val="20"/>
                <w:szCs w:val="20"/>
                <w:lang w:eastAsia="pt-BR"/>
              </w:rPr>
              <w:t xml:space="preserve"> fornecedor do produto ou serviço.</w:t>
            </w:r>
          </w:p>
          <w:p w:rsidR="00895934" w:rsidRPr="003100AD" w:rsidRDefault="00B424E6" w:rsidP="00943892">
            <w:pPr>
              <w:spacing w:after="120"/>
              <w:jc w:val="both"/>
              <w:rPr>
                <w:rFonts w:ascii="Times New Roman" w:eastAsia="Times New Roman" w:hAnsi="Times New Roman" w:cs="Times New Roman"/>
                <w:sz w:val="24"/>
                <w:szCs w:val="24"/>
                <w:lang w:eastAsia="pt-BR"/>
              </w:rPr>
            </w:pPr>
            <w:r w:rsidRPr="003100AD">
              <w:rPr>
                <w:rFonts w:ascii="Arial" w:eastAsia="Times New Roman" w:hAnsi="Arial" w:cs="Arial"/>
                <w:sz w:val="20"/>
                <w:szCs w:val="20"/>
                <w:lang w:eastAsia="pt-BR"/>
              </w:rPr>
              <w:t>        § 3° Sempre que tiverem conhecimento de periculosidade de produtos ou serviços à saúde ou segurança dos consumidores, a União, os Estados, o Distrito Federal e os Municípios deverão informá-los a respeito.</w:t>
            </w:r>
          </w:p>
        </w:tc>
        <w:tc>
          <w:tcPr>
            <w:tcW w:w="5142" w:type="dxa"/>
          </w:tcPr>
          <w:p w:rsidR="00895934" w:rsidRDefault="00B424E6" w:rsidP="00B424E6">
            <w:pPr>
              <w:jc w:val="both"/>
              <w:rPr>
                <w:rFonts w:ascii="Arial" w:eastAsia="Times New Roman" w:hAnsi="Arial" w:cs="Arial"/>
                <w:sz w:val="20"/>
                <w:szCs w:val="20"/>
                <w:lang w:eastAsia="pt-BR"/>
              </w:rPr>
            </w:pPr>
            <w:r w:rsidRPr="003100AD">
              <w:rPr>
                <w:rFonts w:ascii="Arial" w:eastAsia="Times New Roman" w:hAnsi="Arial" w:cs="Arial"/>
                <w:sz w:val="20"/>
                <w:szCs w:val="20"/>
                <w:lang w:eastAsia="pt-BR"/>
              </w:rPr>
              <w:t xml:space="preserve">Art. </w:t>
            </w:r>
            <w:proofErr w:type="gramStart"/>
            <w:r w:rsidRPr="003100AD">
              <w:rPr>
                <w:rFonts w:ascii="Arial" w:eastAsia="Times New Roman" w:hAnsi="Arial" w:cs="Arial"/>
                <w:sz w:val="20"/>
                <w:szCs w:val="20"/>
                <w:lang w:eastAsia="pt-BR"/>
              </w:rPr>
              <w:t xml:space="preserve">10 </w:t>
            </w:r>
            <w:r w:rsidR="00B23A2D">
              <w:rPr>
                <w:rFonts w:ascii="Arial" w:eastAsia="Times New Roman" w:hAnsi="Arial" w:cs="Arial"/>
                <w:sz w:val="20"/>
                <w:szCs w:val="20"/>
                <w:lang w:eastAsia="pt-BR"/>
              </w:rPr>
              <w:t>...</w:t>
            </w:r>
            <w:proofErr w:type="gramEnd"/>
            <w:r w:rsidR="00B23A2D">
              <w:rPr>
                <w:rFonts w:ascii="Arial" w:eastAsia="Times New Roman" w:hAnsi="Arial" w:cs="Arial"/>
                <w:sz w:val="20"/>
                <w:szCs w:val="20"/>
                <w:lang w:eastAsia="pt-BR"/>
              </w:rPr>
              <w:t>....................................................................</w:t>
            </w:r>
          </w:p>
          <w:p w:rsidR="00943892" w:rsidRPr="003100AD" w:rsidRDefault="00943892" w:rsidP="00B424E6">
            <w:pPr>
              <w:jc w:val="both"/>
              <w:rPr>
                <w:rFonts w:ascii="Arial" w:eastAsia="Times New Roman" w:hAnsi="Arial" w:cs="Arial"/>
                <w:sz w:val="20"/>
                <w:szCs w:val="20"/>
                <w:lang w:eastAsia="pt-BR"/>
              </w:rPr>
            </w:pPr>
            <w:proofErr w:type="gramStart"/>
            <w:r>
              <w:rPr>
                <w:rFonts w:ascii="Arial" w:eastAsia="Times New Roman" w:hAnsi="Arial" w:cs="Arial"/>
                <w:sz w:val="20"/>
                <w:szCs w:val="20"/>
                <w:lang w:eastAsia="pt-BR"/>
              </w:rPr>
              <w:t>................................................................................</w:t>
            </w:r>
            <w:proofErr w:type="gramEnd"/>
          </w:p>
          <w:p w:rsidR="00B424E6" w:rsidRPr="003100AD" w:rsidRDefault="00B424E6" w:rsidP="00B424E6">
            <w:pPr>
              <w:jc w:val="both"/>
              <w:rPr>
                <w:rFonts w:ascii="Arial" w:eastAsia="Times New Roman" w:hAnsi="Arial" w:cs="Arial"/>
                <w:sz w:val="20"/>
                <w:szCs w:val="20"/>
                <w:lang w:eastAsia="pt-BR"/>
              </w:rPr>
            </w:pPr>
          </w:p>
          <w:p w:rsidR="00B424E6" w:rsidRPr="003100AD" w:rsidRDefault="00B424E6" w:rsidP="00B424E6">
            <w:pPr>
              <w:jc w:val="both"/>
              <w:rPr>
                <w:rFonts w:ascii="Arial" w:eastAsia="Times New Roman" w:hAnsi="Arial" w:cs="Arial"/>
                <w:b/>
                <w:sz w:val="20"/>
                <w:szCs w:val="20"/>
                <w:lang w:eastAsia="pt-BR"/>
              </w:rPr>
            </w:pPr>
            <w:r w:rsidRPr="003100AD">
              <w:rPr>
                <w:rFonts w:ascii="Arial" w:eastAsia="Times New Roman" w:hAnsi="Arial" w:cs="Arial"/>
                <w:b/>
                <w:sz w:val="20"/>
                <w:szCs w:val="20"/>
                <w:lang w:eastAsia="pt-BR"/>
              </w:rPr>
              <w:t>I – ficam obrigadas as empresas a indenizarem aos consumidores pelos prejuízos financeiros de “Recall”.</w:t>
            </w:r>
          </w:p>
          <w:p w:rsidR="00B424E6" w:rsidRPr="003100AD" w:rsidRDefault="00B424E6" w:rsidP="00B424E6">
            <w:pPr>
              <w:jc w:val="both"/>
              <w:rPr>
                <w:rFonts w:ascii="Times New Roman" w:eastAsia="Times New Roman" w:hAnsi="Times New Roman" w:cs="Times New Roman"/>
                <w:sz w:val="24"/>
                <w:szCs w:val="24"/>
                <w:lang w:eastAsia="pt-BR"/>
              </w:rPr>
            </w:pPr>
            <w:r w:rsidRPr="003100AD">
              <w:rPr>
                <w:rFonts w:ascii="Arial" w:eastAsia="Times New Roman" w:hAnsi="Arial" w:cs="Arial"/>
                <w:b/>
                <w:sz w:val="20"/>
                <w:szCs w:val="20"/>
                <w:lang w:eastAsia="pt-BR"/>
              </w:rPr>
              <w:t>II – os valores dos prejuízos conforme inciso I</w:t>
            </w:r>
            <w:proofErr w:type="gramStart"/>
            <w:r w:rsidRPr="003100AD">
              <w:rPr>
                <w:rFonts w:ascii="Arial" w:eastAsia="Times New Roman" w:hAnsi="Arial" w:cs="Arial"/>
                <w:b/>
                <w:sz w:val="20"/>
                <w:szCs w:val="20"/>
                <w:lang w:eastAsia="pt-BR"/>
              </w:rPr>
              <w:t>, devem</w:t>
            </w:r>
            <w:proofErr w:type="gramEnd"/>
            <w:r w:rsidRPr="003100AD">
              <w:rPr>
                <w:rFonts w:ascii="Arial" w:eastAsia="Times New Roman" w:hAnsi="Arial" w:cs="Arial"/>
                <w:b/>
                <w:sz w:val="20"/>
                <w:szCs w:val="20"/>
                <w:lang w:eastAsia="pt-BR"/>
              </w:rPr>
              <w:t xml:space="preserve"> basear-se nos valores de mercado da indenização</w:t>
            </w:r>
            <w:r w:rsidRPr="003100AD">
              <w:rPr>
                <w:rFonts w:ascii="Arial" w:eastAsia="Times New Roman" w:hAnsi="Arial" w:cs="Arial"/>
                <w:sz w:val="20"/>
                <w:szCs w:val="20"/>
                <w:lang w:eastAsia="pt-BR"/>
              </w:rPr>
              <w:t>.</w:t>
            </w:r>
          </w:p>
        </w:tc>
      </w:tr>
    </w:tbl>
    <w:p w:rsidR="00895934" w:rsidRDefault="00895934" w:rsidP="005B7DD2">
      <w:pPr>
        <w:spacing w:after="0" w:line="240" w:lineRule="auto"/>
        <w:rPr>
          <w:rFonts w:ascii="Times New Roman" w:eastAsia="Times New Roman" w:hAnsi="Times New Roman" w:cs="Times New Roman"/>
          <w:sz w:val="24"/>
          <w:szCs w:val="24"/>
          <w:lang w:eastAsia="pt-BR"/>
        </w:rPr>
      </w:pPr>
    </w:p>
    <w:p w:rsidR="00422D4B" w:rsidRPr="005B7DD2" w:rsidRDefault="00422D4B" w:rsidP="005B7DD2">
      <w:pPr>
        <w:spacing w:after="0" w:line="240" w:lineRule="auto"/>
        <w:rPr>
          <w:rFonts w:ascii="Times New Roman" w:eastAsia="Times New Roman" w:hAnsi="Times New Roman" w:cs="Times New Roman"/>
          <w:sz w:val="24"/>
          <w:szCs w:val="24"/>
          <w:lang w:eastAsia="pt-BR"/>
        </w:rPr>
      </w:pPr>
    </w:p>
    <w:tbl>
      <w:tblPr>
        <w:tblW w:w="9450" w:type="dxa"/>
        <w:tblCellSpacing w:w="15" w:type="dxa"/>
        <w:tblCellMar>
          <w:top w:w="15" w:type="dxa"/>
          <w:left w:w="15" w:type="dxa"/>
          <w:bottom w:w="15" w:type="dxa"/>
          <w:right w:w="15" w:type="dxa"/>
        </w:tblCellMar>
        <w:tblLook w:val="04A0" w:firstRow="1" w:lastRow="0" w:firstColumn="1" w:lastColumn="0" w:noHBand="0" w:noVBand="1"/>
      </w:tblPr>
      <w:tblGrid>
        <w:gridCol w:w="513"/>
        <w:gridCol w:w="8937"/>
      </w:tblGrid>
      <w:tr w:rsidR="005B7DD2" w:rsidRPr="005B7DD2" w:rsidTr="005B7DD2">
        <w:trPr>
          <w:tblCellSpacing w:w="15" w:type="dxa"/>
        </w:trPr>
        <w:tc>
          <w:tcPr>
            <w:tcW w:w="250" w:type="pct"/>
            <w:hideMark/>
          </w:tcPr>
          <w:p w:rsidR="005B7DD2" w:rsidRPr="005B7DD2" w:rsidRDefault="005B7DD2" w:rsidP="005B7DD2">
            <w:pPr>
              <w:spacing w:after="0" w:line="240" w:lineRule="auto"/>
              <w:jc w:val="right"/>
              <w:rPr>
                <w:rFonts w:ascii="Times New Roman" w:eastAsia="Times New Roman" w:hAnsi="Times New Roman" w:cs="Times New Roman"/>
                <w:sz w:val="24"/>
                <w:szCs w:val="24"/>
                <w:lang w:eastAsia="pt-BR"/>
              </w:rPr>
            </w:pPr>
            <w:r w:rsidRPr="005B7DD2">
              <w:rPr>
                <w:rFonts w:ascii="Times New Roman" w:eastAsia="Times New Roman" w:hAnsi="Times New Roman" w:cs="Times New Roman"/>
                <w:sz w:val="24"/>
                <w:szCs w:val="24"/>
                <w:lang w:eastAsia="pt-BR"/>
              </w:rPr>
              <w:t>4 -</w:t>
            </w:r>
          </w:p>
        </w:tc>
        <w:tc>
          <w:tcPr>
            <w:tcW w:w="0" w:type="auto"/>
            <w:hideMark/>
          </w:tcPr>
          <w:p w:rsidR="005B7DD2" w:rsidRDefault="005B7DD2" w:rsidP="005B7DD2">
            <w:pPr>
              <w:spacing w:before="100" w:beforeAutospacing="1" w:after="100" w:afterAutospacing="1" w:line="240" w:lineRule="auto"/>
              <w:rPr>
                <w:rFonts w:ascii="Arial" w:eastAsia="Times New Roman" w:hAnsi="Arial" w:cs="Arial"/>
                <w:sz w:val="24"/>
                <w:szCs w:val="24"/>
                <w:lang w:eastAsia="pt-BR"/>
              </w:rPr>
            </w:pPr>
            <w:r w:rsidRPr="005B7DD2">
              <w:rPr>
                <w:rFonts w:ascii="Arial" w:eastAsia="Times New Roman" w:hAnsi="Arial" w:cs="Arial"/>
                <w:b/>
                <w:bCs/>
                <w:sz w:val="24"/>
                <w:szCs w:val="24"/>
                <w:lang w:eastAsia="pt-BR"/>
              </w:rPr>
              <w:t>PROJETO DE LEI Nº 4.498/12 </w:t>
            </w:r>
            <w:r w:rsidRPr="005B7DD2">
              <w:rPr>
                <w:rFonts w:ascii="Arial" w:eastAsia="Times New Roman" w:hAnsi="Arial" w:cs="Arial"/>
                <w:sz w:val="24"/>
                <w:szCs w:val="24"/>
                <w:lang w:eastAsia="pt-BR"/>
              </w:rPr>
              <w:t xml:space="preserve">- do </w:t>
            </w:r>
            <w:proofErr w:type="gramStart"/>
            <w:r w:rsidRPr="005B7DD2">
              <w:rPr>
                <w:rFonts w:ascii="Arial" w:eastAsia="Times New Roman" w:hAnsi="Arial" w:cs="Arial"/>
                <w:sz w:val="24"/>
                <w:szCs w:val="24"/>
                <w:lang w:eastAsia="pt-BR"/>
              </w:rPr>
              <w:t>Sr.</w:t>
            </w:r>
            <w:proofErr w:type="gramEnd"/>
            <w:r w:rsidRPr="005B7DD2">
              <w:rPr>
                <w:rFonts w:ascii="Arial" w:eastAsia="Times New Roman" w:hAnsi="Arial" w:cs="Arial"/>
                <w:sz w:val="24"/>
                <w:szCs w:val="24"/>
                <w:lang w:eastAsia="pt-BR"/>
              </w:rPr>
              <w:t xml:space="preserve"> Major Fábio - que "dispõe sobre acessibilidade em parques de diversão". </w:t>
            </w:r>
            <w:r w:rsidRPr="005B7DD2">
              <w:rPr>
                <w:rFonts w:ascii="Arial" w:eastAsia="Times New Roman" w:hAnsi="Arial" w:cs="Arial"/>
                <w:sz w:val="24"/>
                <w:szCs w:val="24"/>
                <w:lang w:eastAsia="pt-BR"/>
              </w:rPr>
              <w:br/>
              <w:t>RELATORA: Deputada ROSINHA DA ADEFAL. </w:t>
            </w:r>
            <w:r w:rsidRPr="005B7DD2">
              <w:rPr>
                <w:rFonts w:ascii="Arial" w:eastAsia="Times New Roman" w:hAnsi="Arial" w:cs="Arial"/>
                <w:sz w:val="24"/>
                <w:szCs w:val="24"/>
                <w:lang w:eastAsia="pt-BR"/>
              </w:rPr>
              <w:br/>
              <w:t>PARECER: pela aprovação.</w:t>
            </w:r>
          </w:p>
          <w:tbl>
            <w:tblPr>
              <w:tblStyle w:val="Tabelacomgrade"/>
              <w:tblW w:w="0" w:type="auto"/>
              <w:tblLook w:val="04A0" w:firstRow="1" w:lastRow="0" w:firstColumn="1" w:lastColumn="0" w:noHBand="0" w:noVBand="1"/>
            </w:tblPr>
            <w:tblGrid>
              <w:gridCol w:w="8847"/>
            </w:tblGrid>
            <w:tr w:rsidR="00363F7F" w:rsidTr="00363F7F">
              <w:tc>
                <w:tcPr>
                  <w:tcW w:w="8847" w:type="dxa"/>
                </w:tcPr>
                <w:p w:rsidR="00363F7F" w:rsidRPr="00422D4B" w:rsidRDefault="00363F7F" w:rsidP="001845EF">
                  <w:pPr>
                    <w:spacing w:before="100" w:beforeAutospacing="1" w:after="100" w:afterAutospacing="1"/>
                    <w:jc w:val="both"/>
                    <w:rPr>
                      <w:rFonts w:ascii="Arial" w:eastAsia="Times New Roman" w:hAnsi="Arial" w:cs="Arial"/>
                      <w:i/>
                      <w:sz w:val="20"/>
                      <w:szCs w:val="20"/>
                      <w:lang w:eastAsia="pt-BR"/>
                    </w:rPr>
                  </w:pPr>
                  <w:r w:rsidRPr="00422D4B">
                    <w:rPr>
                      <w:rFonts w:ascii="Arial" w:eastAsia="Times New Roman" w:hAnsi="Arial" w:cs="Arial"/>
                      <w:b/>
                      <w:i/>
                      <w:sz w:val="20"/>
                      <w:szCs w:val="20"/>
                      <w:lang w:eastAsia="pt-BR"/>
                    </w:rPr>
                    <w:t>EXPLICACAO DA EMENTA</w:t>
                  </w:r>
                  <w:r w:rsidRPr="00422D4B">
                    <w:rPr>
                      <w:rFonts w:ascii="Arial" w:eastAsia="Times New Roman" w:hAnsi="Arial" w:cs="Arial"/>
                      <w:i/>
                      <w:sz w:val="20"/>
                      <w:szCs w:val="20"/>
                      <w:lang w:eastAsia="pt-BR"/>
                    </w:rPr>
                    <w:t xml:space="preserve">: Estabelece a disponibilização de ao menos dois brinquedos especialmente projetados para pessoas com deficiência ou mobilidade </w:t>
                  </w:r>
                  <w:r w:rsidR="001845EF">
                    <w:rPr>
                      <w:rFonts w:ascii="Arial" w:eastAsia="Times New Roman" w:hAnsi="Arial" w:cs="Arial"/>
                      <w:i/>
                      <w:sz w:val="20"/>
                      <w:szCs w:val="20"/>
                      <w:lang w:eastAsia="pt-BR"/>
                    </w:rPr>
                    <w:t>reduzida.</w:t>
                  </w:r>
                  <w:r w:rsidRPr="00422D4B">
                    <w:rPr>
                      <w:rFonts w:ascii="Arial" w:eastAsia="Times New Roman" w:hAnsi="Arial" w:cs="Arial"/>
                      <w:i/>
                      <w:sz w:val="20"/>
                      <w:szCs w:val="20"/>
                      <w:lang w:eastAsia="pt-BR"/>
                    </w:rPr>
                    <w:t> </w:t>
                  </w:r>
                </w:p>
              </w:tc>
            </w:tr>
          </w:tbl>
          <w:p w:rsidR="00363F7F" w:rsidRPr="005B7DD2" w:rsidRDefault="00363F7F" w:rsidP="005B7DD2">
            <w:pPr>
              <w:spacing w:before="100" w:beforeAutospacing="1" w:after="100" w:afterAutospacing="1" w:line="240" w:lineRule="auto"/>
              <w:rPr>
                <w:rFonts w:ascii="Times New Roman" w:eastAsia="Times New Roman" w:hAnsi="Times New Roman" w:cs="Times New Roman"/>
                <w:sz w:val="24"/>
                <w:szCs w:val="24"/>
                <w:lang w:eastAsia="pt-BR"/>
              </w:rPr>
            </w:pPr>
          </w:p>
        </w:tc>
      </w:tr>
      <w:tr w:rsidR="005B7DD2" w:rsidRPr="005B7DD2" w:rsidTr="005B7DD2">
        <w:trPr>
          <w:trHeight w:val="30"/>
          <w:tblCellSpacing w:w="15" w:type="dxa"/>
        </w:trPr>
        <w:tc>
          <w:tcPr>
            <w:tcW w:w="0" w:type="auto"/>
            <w:vAlign w:val="center"/>
            <w:hideMark/>
          </w:tcPr>
          <w:p w:rsidR="005B7DD2" w:rsidRPr="005B7DD2" w:rsidRDefault="005B7DD2" w:rsidP="005B7DD2">
            <w:pPr>
              <w:spacing w:after="0" w:line="240" w:lineRule="auto"/>
              <w:rPr>
                <w:rFonts w:ascii="Times New Roman" w:eastAsia="Times New Roman" w:hAnsi="Times New Roman" w:cs="Times New Roman"/>
                <w:sz w:val="4"/>
                <w:szCs w:val="24"/>
                <w:lang w:eastAsia="pt-BR"/>
              </w:rPr>
            </w:pPr>
          </w:p>
        </w:tc>
        <w:tc>
          <w:tcPr>
            <w:tcW w:w="0" w:type="auto"/>
            <w:vAlign w:val="center"/>
            <w:hideMark/>
          </w:tcPr>
          <w:p w:rsidR="005B7DD2" w:rsidRPr="005B7DD2" w:rsidRDefault="005B7DD2" w:rsidP="005B7DD2">
            <w:pPr>
              <w:spacing w:after="0" w:line="240" w:lineRule="auto"/>
              <w:rPr>
                <w:rFonts w:ascii="Times New Roman" w:eastAsia="Times New Roman" w:hAnsi="Times New Roman" w:cs="Times New Roman"/>
                <w:sz w:val="20"/>
                <w:szCs w:val="20"/>
                <w:lang w:eastAsia="pt-BR"/>
              </w:rPr>
            </w:pPr>
          </w:p>
        </w:tc>
      </w:tr>
    </w:tbl>
    <w:p w:rsidR="005B7DD2" w:rsidRDefault="005B7DD2" w:rsidP="005B7DD2">
      <w:pPr>
        <w:spacing w:after="0" w:line="240" w:lineRule="auto"/>
        <w:rPr>
          <w:rFonts w:ascii="Times New Roman" w:eastAsia="Times New Roman" w:hAnsi="Times New Roman" w:cs="Times New Roman"/>
          <w:sz w:val="24"/>
          <w:szCs w:val="24"/>
          <w:lang w:eastAsia="pt-BR"/>
        </w:rPr>
      </w:pPr>
    </w:p>
    <w:p w:rsidR="00943892" w:rsidRDefault="00943892" w:rsidP="005B7DD2">
      <w:pPr>
        <w:spacing w:after="0" w:line="240" w:lineRule="auto"/>
        <w:rPr>
          <w:rFonts w:ascii="Times New Roman" w:eastAsia="Times New Roman" w:hAnsi="Times New Roman" w:cs="Times New Roman"/>
          <w:sz w:val="24"/>
          <w:szCs w:val="24"/>
          <w:lang w:eastAsia="pt-BR"/>
        </w:rPr>
      </w:pPr>
    </w:p>
    <w:p w:rsidR="00943892" w:rsidRDefault="00943892" w:rsidP="005B7DD2">
      <w:pPr>
        <w:spacing w:after="0" w:line="240" w:lineRule="auto"/>
        <w:rPr>
          <w:rFonts w:ascii="Times New Roman" w:eastAsia="Times New Roman" w:hAnsi="Times New Roman" w:cs="Times New Roman"/>
          <w:sz w:val="24"/>
          <w:szCs w:val="24"/>
          <w:lang w:eastAsia="pt-BR"/>
        </w:rPr>
      </w:pPr>
    </w:p>
    <w:p w:rsidR="00943892" w:rsidRDefault="00943892" w:rsidP="005B7DD2">
      <w:pPr>
        <w:spacing w:after="0" w:line="240" w:lineRule="auto"/>
        <w:rPr>
          <w:rFonts w:ascii="Times New Roman" w:eastAsia="Times New Roman" w:hAnsi="Times New Roman" w:cs="Times New Roman"/>
          <w:sz w:val="24"/>
          <w:szCs w:val="24"/>
          <w:lang w:eastAsia="pt-BR"/>
        </w:rPr>
      </w:pPr>
    </w:p>
    <w:p w:rsidR="00943892" w:rsidRDefault="00943892" w:rsidP="005B7DD2">
      <w:pPr>
        <w:spacing w:after="0" w:line="240" w:lineRule="auto"/>
        <w:rPr>
          <w:rFonts w:ascii="Times New Roman" w:eastAsia="Times New Roman" w:hAnsi="Times New Roman" w:cs="Times New Roman"/>
          <w:sz w:val="24"/>
          <w:szCs w:val="24"/>
          <w:lang w:eastAsia="pt-BR"/>
        </w:rPr>
      </w:pPr>
    </w:p>
    <w:p w:rsidR="00943892" w:rsidRDefault="00943892" w:rsidP="005B7DD2">
      <w:pPr>
        <w:spacing w:after="0" w:line="240" w:lineRule="auto"/>
        <w:rPr>
          <w:rFonts w:ascii="Times New Roman" w:eastAsia="Times New Roman" w:hAnsi="Times New Roman" w:cs="Times New Roman"/>
          <w:sz w:val="24"/>
          <w:szCs w:val="24"/>
          <w:lang w:eastAsia="pt-BR"/>
        </w:rPr>
      </w:pPr>
    </w:p>
    <w:p w:rsidR="00943892" w:rsidRDefault="00943892" w:rsidP="005B7DD2">
      <w:pPr>
        <w:spacing w:after="0" w:line="240" w:lineRule="auto"/>
        <w:rPr>
          <w:rFonts w:ascii="Times New Roman" w:eastAsia="Times New Roman" w:hAnsi="Times New Roman" w:cs="Times New Roman"/>
          <w:sz w:val="24"/>
          <w:szCs w:val="24"/>
          <w:lang w:eastAsia="pt-BR"/>
        </w:rPr>
      </w:pPr>
    </w:p>
    <w:p w:rsidR="00943892" w:rsidRPr="005B7DD2" w:rsidRDefault="00943892" w:rsidP="005B7DD2">
      <w:pPr>
        <w:spacing w:after="0" w:line="240" w:lineRule="auto"/>
        <w:rPr>
          <w:rFonts w:ascii="Times New Roman" w:eastAsia="Times New Roman" w:hAnsi="Times New Roman" w:cs="Times New Roman"/>
          <w:sz w:val="24"/>
          <w:szCs w:val="24"/>
          <w:lang w:eastAsia="pt-BR"/>
        </w:rPr>
      </w:pPr>
    </w:p>
    <w:tbl>
      <w:tblPr>
        <w:tblW w:w="9450" w:type="dxa"/>
        <w:tblCellSpacing w:w="15" w:type="dxa"/>
        <w:tblCellMar>
          <w:top w:w="15" w:type="dxa"/>
          <w:left w:w="15" w:type="dxa"/>
          <w:bottom w:w="15" w:type="dxa"/>
          <w:right w:w="15" w:type="dxa"/>
        </w:tblCellMar>
        <w:tblLook w:val="04A0" w:firstRow="1" w:lastRow="0" w:firstColumn="1" w:lastColumn="0" w:noHBand="0" w:noVBand="1"/>
      </w:tblPr>
      <w:tblGrid>
        <w:gridCol w:w="513"/>
        <w:gridCol w:w="8937"/>
      </w:tblGrid>
      <w:tr w:rsidR="005B7DD2" w:rsidRPr="005B7DD2" w:rsidTr="005B7DD2">
        <w:trPr>
          <w:tblCellSpacing w:w="15" w:type="dxa"/>
        </w:trPr>
        <w:tc>
          <w:tcPr>
            <w:tcW w:w="250" w:type="pct"/>
            <w:hideMark/>
          </w:tcPr>
          <w:p w:rsidR="005B7DD2" w:rsidRPr="005B7DD2" w:rsidRDefault="005B7DD2" w:rsidP="005B7DD2">
            <w:pPr>
              <w:spacing w:after="0" w:line="240" w:lineRule="auto"/>
              <w:jc w:val="right"/>
              <w:rPr>
                <w:rFonts w:ascii="Times New Roman" w:eastAsia="Times New Roman" w:hAnsi="Times New Roman" w:cs="Times New Roman"/>
                <w:sz w:val="24"/>
                <w:szCs w:val="24"/>
                <w:lang w:eastAsia="pt-BR"/>
              </w:rPr>
            </w:pPr>
            <w:r w:rsidRPr="005B7DD2">
              <w:rPr>
                <w:rFonts w:ascii="Times New Roman" w:eastAsia="Times New Roman" w:hAnsi="Times New Roman" w:cs="Times New Roman"/>
                <w:sz w:val="24"/>
                <w:szCs w:val="24"/>
                <w:lang w:eastAsia="pt-BR"/>
              </w:rPr>
              <w:lastRenderedPageBreak/>
              <w:t>5 -</w:t>
            </w:r>
          </w:p>
        </w:tc>
        <w:tc>
          <w:tcPr>
            <w:tcW w:w="0" w:type="auto"/>
            <w:hideMark/>
          </w:tcPr>
          <w:p w:rsidR="005B7DD2" w:rsidRPr="005B7DD2" w:rsidRDefault="005B7DD2" w:rsidP="00422D4B">
            <w:pPr>
              <w:spacing w:before="100" w:beforeAutospacing="1" w:after="100" w:afterAutospacing="1" w:line="240" w:lineRule="auto"/>
              <w:rPr>
                <w:rFonts w:ascii="Times New Roman" w:eastAsia="Times New Roman" w:hAnsi="Times New Roman" w:cs="Times New Roman"/>
                <w:sz w:val="24"/>
                <w:szCs w:val="24"/>
                <w:lang w:eastAsia="pt-BR"/>
              </w:rPr>
            </w:pPr>
            <w:r w:rsidRPr="005B7DD2">
              <w:rPr>
                <w:rFonts w:ascii="Arial" w:eastAsia="Times New Roman" w:hAnsi="Arial" w:cs="Arial"/>
                <w:b/>
                <w:bCs/>
                <w:sz w:val="24"/>
                <w:szCs w:val="24"/>
                <w:lang w:eastAsia="pt-BR"/>
              </w:rPr>
              <w:t>PROJETO DE LEI Nº 4.579/09 </w:t>
            </w:r>
            <w:r w:rsidRPr="005B7DD2">
              <w:rPr>
                <w:rFonts w:ascii="Arial" w:eastAsia="Times New Roman" w:hAnsi="Arial" w:cs="Arial"/>
                <w:sz w:val="24"/>
                <w:szCs w:val="24"/>
                <w:lang w:eastAsia="pt-BR"/>
              </w:rPr>
              <w:t>- do Sr. Dr. Pinotti - que "altera a Lei nº 11.788, de 25 de setembro de 2008, que dispõe sobre o estágio de estudantes, para ampliar o prazo máximo do estágio para três anos e para tornar obrigatória a concessão de auxílio-alimentação ao estagiário pela empresa concedente". (Apensados: PL 5094/2009, PL 5262/2009 (Apensado: PL 4273/2012), PL 4443/2012, PL 4598/2012 e PL 4813/2012) </w:t>
            </w:r>
            <w:r w:rsidRPr="005B7DD2">
              <w:rPr>
                <w:rFonts w:ascii="Arial" w:eastAsia="Times New Roman" w:hAnsi="Arial" w:cs="Arial"/>
                <w:sz w:val="24"/>
                <w:szCs w:val="24"/>
                <w:lang w:eastAsia="pt-BR"/>
              </w:rPr>
              <w:br/>
              <w:t>RELATOR: Deputado ANTONIO BALHMANN. </w:t>
            </w:r>
            <w:r w:rsidRPr="005B7DD2">
              <w:rPr>
                <w:rFonts w:ascii="Arial" w:eastAsia="Times New Roman" w:hAnsi="Arial" w:cs="Arial"/>
                <w:sz w:val="24"/>
                <w:szCs w:val="24"/>
                <w:lang w:eastAsia="pt-BR"/>
              </w:rPr>
              <w:br/>
              <w:t>PARECER: pela aprovação deste, da Emenda 1/2012 da CDEIC, e da Emenda 2/2012 d</w:t>
            </w:r>
            <w:r w:rsidR="00422D4B">
              <w:rPr>
                <w:rFonts w:ascii="Arial" w:eastAsia="Times New Roman" w:hAnsi="Arial" w:cs="Arial"/>
                <w:sz w:val="24"/>
                <w:szCs w:val="24"/>
                <w:lang w:eastAsia="pt-BR"/>
              </w:rPr>
              <w:t xml:space="preserve">a CDEIC, e pela rejeição dos </w:t>
            </w:r>
            <w:r w:rsidRPr="005B7DD2">
              <w:rPr>
                <w:rFonts w:ascii="Arial" w:eastAsia="Times New Roman" w:hAnsi="Arial" w:cs="Arial"/>
                <w:sz w:val="24"/>
                <w:szCs w:val="24"/>
                <w:lang w:eastAsia="pt-BR"/>
              </w:rPr>
              <w:t>apensados.</w:t>
            </w:r>
          </w:p>
        </w:tc>
      </w:tr>
      <w:tr w:rsidR="005B7DD2" w:rsidRPr="005B7DD2" w:rsidTr="005B7DD2">
        <w:trPr>
          <w:trHeight w:val="30"/>
          <w:tblCellSpacing w:w="15" w:type="dxa"/>
        </w:trPr>
        <w:tc>
          <w:tcPr>
            <w:tcW w:w="0" w:type="auto"/>
            <w:vAlign w:val="center"/>
            <w:hideMark/>
          </w:tcPr>
          <w:p w:rsidR="005B7DD2" w:rsidRPr="005B7DD2" w:rsidRDefault="005B7DD2" w:rsidP="005B7DD2">
            <w:pPr>
              <w:spacing w:after="0" w:line="240" w:lineRule="auto"/>
              <w:rPr>
                <w:rFonts w:ascii="Times New Roman" w:eastAsia="Times New Roman" w:hAnsi="Times New Roman" w:cs="Times New Roman"/>
                <w:sz w:val="4"/>
                <w:szCs w:val="24"/>
                <w:lang w:eastAsia="pt-BR"/>
              </w:rPr>
            </w:pPr>
          </w:p>
        </w:tc>
        <w:tc>
          <w:tcPr>
            <w:tcW w:w="0" w:type="auto"/>
            <w:vAlign w:val="center"/>
            <w:hideMark/>
          </w:tcPr>
          <w:p w:rsidR="005B7DD2" w:rsidRPr="005B7DD2" w:rsidRDefault="005B7DD2" w:rsidP="005B7DD2">
            <w:pPr>
              <w:spacing w:after="0" w:line="240" w:lineRule="auto"/>
              <w:rPr>
                <w:rFonts w:ascii="Times New Roman" w:eastAsia="Times New Roman" w:hAnsi="Times New Roman" w:cs="Times New Roman"/>
                <w:sz w:val="20"/>
                <w:szCs w:val="20"/>
                <w:lang w:eastAsia="pt-BR"/>
              </w:rPr>
            </w:pPr>
          </w:p>
        </w:tc>
      </w:tr>
    </w:tbl>
    <w:p w:rsidR="003763AB" w:rsidRDefault="00914CDD" w:rsidP="005B7DD2">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p>
    <w:tbl>
      <w:tblPr>
        <w:tblStyle w:val="Tabelacomgrade"/>
        <w:tblW w:w="8930" w:type="dxa"/>
        <w:tblInd w:w="534" w:type="dxa"/>
        <w:tblLook w:val="04A0" w:firstRow="1" w:lastRow="0" w:firstColumn="1" w:lastColumn="0" w:noHBand="0" w:noVBand="1"/>
      </w:tblPr>
      <w:tblGrid>
        <w:gridCol w:w="3788"/>
        <w:gridCol w:w="5142"/>
      </w:tblGrid>
      <w:tr w:rsidR="003763AB" w:rsidTr="003763AB">
        <w:tc>
          <w:tcPr>
            <w:tcW w:w="8930" w:type="dxa"/>
            <w:gridSpan w:val="2"/>
          </w:tcPr>
          <w:p w:rsidR="003763AB" w:rsidRPr="00422D4B" w:rsidRDefault="003763AB" w:rsidP="005B7DD2">
            <w:pPr>
              <w:rPr>
                <w:rFonts w:ascii="Arial" w:eastAsia="Times New Roman" w:hAnsi="Arial" w:cs="Arial"/>
                <w:i/>
                <w:sz w:val="20"/>
                <w:szCs w:val="20"/>
                <w:lang w:eastAsia="pt-BR"/>
              </w:rPr>
            </w:pPr>
            <w:r w:rsidRPr="00422D4B">
              <w:rPr>
                <w:rFonts w:ascii="Arial" w:eastAsia="Times New Roman" w:hAnsi="Arial" w:cs="Arial"/>
                <w:b/>
                <w:i/>
                <w:sz w:val="20"/>
                <w:szCs w:val="20"/>
                <w:lang w:eastAsia="pt-BR"/>
              </w:rPr>
              <w:t>EXPLICAÇÃO DA EMENTA</w:t>
            </w:r>
            <w:r w:rsidRPr="00422D4B">
              <w:rPr>
                <w:rFonts w:ascii="Arial" w:eastAsia="Times New Roman" w:hAnsi="Arial" w:cs="Arial"/>
                <w:i/>
                <w:sz w:val="20"/>
                <w:szCs w:val="20"/>
                <w:lang w:eastAsia="pt-BR"/>
              </w:rPr>
              <w:t xml:space="preserve">: Amplia a duração de estágio de </w:t>
            </w:r>
            <w:proofErr w:type="gramStart"/>
            <w:r w:rsidRPr="00422D4B">
              <w:rPr>
                <w:rFonts w:ascii="Arial" w:eastAsia="Times New Roman" w:hAnsi="Arial" w:cs="Arial"/>
                <w:i/>
                <w:sz w:val="20"/>
                <w:szCs w:val="20"/>
                <w:lang w:eastAsia="pt-BR"/>
              </w:rPr>
              <w:t>2</w:t>
            </w:r>
            <w:proofErr w:type="gramEnd"/>
            <w:r w:rsidRPr="00422D4B">
              <w:rPr>
                <w:rFonts w:ascii="Arial" w:eastAsia="Times New Roman" w:hAnsi="Arial" w:cs="Arial"/>
                <w:i/>
                <w:sz w:val="20"/>
                <w:szCs w:val="20"/>
                <w:lang w:eastAsia="pt-BR"/>
              </w:rPr>
              <w:t>(dois) para 3(três) anos e concede</w:t>
            </w:r>
            <w:r w:rsidR="00003F86" w:rsidRPr="00422D4B">
              <w:rPr>
                <w:rFonts w:ascii="Arial" w:eastAsia="Times New Roman" w:hAnsi="Arial" w:cs="Arial"/>
                <w:i/>
                <w:sz w:val="20"/>
                <w:szCs w:val="20"/>
                <w:lang w:eastAsia="pt-BR"/>
              </w:rPr>
              <w:t xml:space="preserve">, além do auxílio-transporte, o </w:t>
            </w:r>
            <w:r w:rsidRPr="00422D4B">
              <w:rPr>
                <w:rFonts w:ascii="Arial" w:eastAsia="Times New Roman" w:hAnsi="Arial" w:cs="Arial"/>
                <w:i/>
                <w:sz w:val="20"/>
                <w:szCs w:val="20"/>
                <w:lang w:eastAsia="pt-BR"/>
              </w:rPr>
              <w:t xml:space="preserve"> auxílio-alimentação ao estagiário.</w:t>
            </w:r>
          </w:p>
        </w:tc>
      </w:tr>
      <w:tr w:rsidR="003763AB" w:rsidTr="003763AB">
        <w:tc>
          <w:tcPr>
            <w:tcW w:w="3788" w:type="dxa"/>
          </w:tcPr>
          <w:p w:rsidR="003763AB" w:rsidRPr="00895934" w:rsidRDefault="00914CDD" w:rsidP="005B7DD2">
            <w:pPr>
              <w:rPr>
                <w:rFonts w:ascii="Arial" w:eastAsia="Times New Roman" w:hAnsi="Arial" w:cs="Arial"/>
                <w:b/>
                <w:sz w:val="20"/>
                <w:szCs w:val="20"/>
                <w:lang w:eastAsia="pt-BR"/>
              </w:rPr>
            </w:pPr>
            <w:r w:rsidRPr="00895934">
              <w:rPr>
                <w:rFonts w:ascii="Times New Roman" w:eastAsia="Times New Roman" w:hAnsi="Times New Roman" w:cs="Times New Roman"/>
                <w:b/>
                <w:sz w:val="20"/>
                <w:szCs w:val="20"/>
                <w:lang w:eastAsia="pt-BR"/>
              </w:rPr>
              <w:tab/>
            </w:r>
            <w:r w:rsidR="00003F86" w:rsidRPr="00895934">
              <w:rPr>
                <w:rFonts w:ascii="Arial" w:eastAsia="Times New Roman" w:hAnsi="Arial" w:cs="Arial"/>
                <w:b/>
                <w:sz w:val="20"/>
                <w:szCs w:val="20"/>
                <w:lang w:eastAsia="pt-BR"/>
              </w:rPr>
              <w:t>LEI VIGENTE</w:t>
            </w:r>
          </w:p>
        </w:tc>
        <w:tc>
          <w:tcPr>
            <w:tcW w:w="5142" w:type="dxa"/>
          </w:tcPr>
          <w:p w:rsidR="003763AB" w:rsidRPr="00895934" w:rsidRDefault="00003F86" w:rsidP="00895934">
            <w:pPr>
              <w:jc w:val="center"/>
              <w:rPr>
                <w:rFonts w:ascii="Arial" w:eastAsia="Times New Roman" w:hAnsi="Arial" w:cs="Arial"/>
                <w:b/>
                <w:sz w:val="20"/>
                <w:szCs w:val="20"/>
                <w:lang w:eastAsia="pt-BR"/>
              </w:rPr>
            </w:pPr>
            <w:r w:rsidRPr="00895934">
              <w:rPr>
                <w:rFonts w:ascii="Arial" w:eastAsia="Times New Roman" w:hAnsi="Arial" w:cs="Arial"/>
                <w:b/>
                <w:sz w:val="20"/>
                <w:szCs w:val="20"/>
                <w:lang w:eastAsia="pt-BR"/>
              </w:rPr>
              <w:t>PROPOSTA DO AUTOR</w:t>
            </w:r>
          </w:p>
        </w:tc>
      </w:tr>
      <w:tr w:rsidR="003763AB" w:rsidTr="003763AB">
        <w:tc>
          <w:tcPr>
            <w:tcW w:w="3788" w:type="dxa"/>
          </w:tcPr>
          <w:p w:rsidR="003F231D" w:rsidRDefault="003763AB" w:rsidP="00943892">
            <w:pPr>
              <w:pStyle w:val="texto1"/>
              <w:spacing w:before="0" w:beforeAutospacing="0" w:after="120" w:afterAutospacing="0"/>
              <w:ind w:firstLine="601"/>
              <w:jc w:val="both"/>
              <w:rPr>
                <w:rFonts w:ascii="Arial" w:hAnsi="Arial" w:cs="Arial"/>
                <w:sz w:val="20"/>
                <w:szCs w:val="20"/>
              </w:rPr>
            </w:pPr>
            <w:r w:rsidRPr="00422D4B">
              <w:rPr>
                <w:sz w:val="20"/>
                <w:szCs w:val="20"/>
              </w:rPr>
              <w:tab/>
            </w:r>
            <w:r w:rsidR="00003F86" w:rsidRPr="00422D4B">
              <w:rPr>
                <w:rFonts w:ascii="Arial" w:hAnsi="Arial" w:cs="Arial"/>
                <w:sz w:val="20"/>
                <w:szCs w:val="20"/>
              </w:rPr>
              <w:t xml:space="preserve">Art. 11.  A duração do estágio, na mesma parte concedente, não poderá exceder </w:t>
            </w:r>
            <w:proofErr w:type="gramStart"/>
            <w:r w:rsidR="00003F86" w:rsidRPr="00422D4B">
              <w:rPr>
                <w:rFonts w:ascii="Arial" w:hAnsi="Arial" w:cs="Arial"/>
                <w:sz w:val="20"/>
                <w:szCs w:val="20"/>
              </w:rPr>
              <w:t>2</w:t>
            </w:r>
            <w:proofErr w:type="gramEnd"/>
            <w:r w:rsidR="00003F86" w:rsidRPr="00422D4B">
              <w:rPr>
                <w:rFonts w:ascii="Arial" w:hAnsi="Arial" w:cs="Arial"/>
                <w:sz w:val="20"/>
                <w:szCs w:val="20"/>
              </w:rPr>
              <w:t xml:space="preserve"> (dois) anos, exceto quando se tratar de estagiário portador de deficiência. </w:t>
            </w:r>
          </w:p>
          <w:p w:rsidR="003763AB" w:rsidRPr="00422D4B" w:rsidRDefault="00003F86" w:rsidP="00943892">
            <w:pPr>
              <w:pStyle w:val="texto1"/>
              <w:spacing w:before="0" w:beforeAutospacing="0" w:after="120" w:afterAutospacing="0"/>
              <w:ind w:firstLine="601"/>
              <w:jc w:val="both"/>
              <w:rPr>
                <w:sz w:val="20"/>
                <w:szCs w:val="20"/>
              </w:rPr>
            </w:pPr>
            <w:r w:rsidRPr="00422D4B">
              <w:rPr>
                <w:rFonts w:ascii="Arial" w:hAnsi="Arial" w:cs="Arial"/>
                <w:sz w:val="20"/>
                <w:szCs w:val="20"/>
              </w:rPr>
              <w:t>Art. 12.  O estagiário poderá receber bolsa ou outra forma de contraprestação que venha a ser acordada, sendo compulsória a sua concessão, bem como a do auxílio-transporte, na hipótese de estágio não obrigatório. </w:t>
            </w:r>
          </w:p>
        </w:tc>
        <w:tc>
          <w:tcPr>
            <w:tcW w:w="5142" w:type="dxa"/>
          </w:tcPr>
          <w:p w:rsidR="003763AB" w:rsidRPr="00422D4B" w:rsidRDefault="004439CC" w:rsidP="00943892">
            <w:pPr>
              <w:spacing w:after="120"/>
              <w:jc w:val="both"/>
              <w:rPr>
                <w:rFonts w:ascii="Arial" w:eastAsia="Times New Roman" w:hAnsi="Arial" w:cs="Arial"/>
                <w:sz w:val="20"/>
                <w:szCs w:val="20"/>
                <w:lang w:eastAsia="pt-BR"/>
              </w:rPr>
            </w:pPr>
            <w:r w:rsidRPr="00422D4B">
              <w:rPr>
                <w:rFonts w:ascii="Arial" w:eastAsia="Times New Roman" w:hAnsi="Arial" w:cs="Arial"/>
                <w:sz w:val="20"/>
                <w:szCs w:val="20"/>
                <w:lang w:eastAsia="pt-BR"/>
              </w:rPr>
              <w:t xml:space="preserve">Art. 11 – A duração do estágio, na mesma parte concedente, não poderá exceder </w:t>
            </w:r>
            <w:proofErr w:type="gramStart"/>
            <w:r w:rsidRPr="00422D4B">
              <w:rPr>
                <w:rFonts w:ascii="Arial" w:eastAsia="Times New Roman" w:hAnsi="Arial" w:cs="Arial"/>
                <w:b/>
                <w:sz w:val="20"/>
                <w:szCs w:val="20"/>
                <w:lang w:eastAsia="pt-BR"/>
              </w:rPr>
              <w:t>3</w:t>
            </w:r>
            <w:proofErr w:type="gramEnd"/>
            <w:r w:rsidRPr="00422D4B">
              <w:rPr>
                <w:rFonts w:ascii="Arial" w:eastAsia="Times New Roman" w:hAnsi="Arial" w:cs="Arial"/>
                <w:b/>
                <w:sz w:val="20"/>
                <w:szCs w:val="20"/>
                <w:lang w:eastAsia="pt-BR"/>
              </w:rPr>
              <w:t>(três) anos</w:t>
            </w:r>
            <w:r w:rsidRPr="00422D4B">
              <w:rPr>
                <w:rFonts w:ascii="Arial" w:eastAsia="Times New Roman" w:hAnsi="Arial" w:cs="Arial"/>
                <w:sz w:val="20"/>
                <w:szCs w:val="20"/>
                <w:lang w:eastAsia="pt-BR"/>
              </w:rPr>
              <w:t>, exceto quando se tratar de estagiário portador de deficiência.</w:t>
            </w:r>
          </w:p>
          <w:p w:rsidR="004439CC" w:rsidRPr="00422D4B" w:rsidRDefault="004439CC" w:rsidP="00943892">
            <w:pPr>
              <w:spacing w:after="120"/>
              <w:jc w:val="both"/>
              <w:rPr>
                <w:rFonts w:ascii="Times New Roman" w:eastAsia="Times New Roman" w:hAnsi="Times New Roman" w:cs="Times New Roman"/>
                <w:sz w:val="20"/>
                <w:szCs w:val="20"/>
                <w:lang w:eastAsia="pt-BR"/>
              </w:rPr>
            </w:pPr>
            <w:r w:rsidRPr="00422D4B">
              <w:rPr>
                <w:rFonts w:ascii="Arial" w:eastAsia="Times New Roman" w:hAnsi="Arial" w:cs="Arial"/>
                <w:sz w:val="20"/>
                <w:szCs w:val="20"/>
                <w:lang w:eastAsia="pt-BR"/>
              </w:rPr>
              <w:t xml:space="preserve">Art. 12 – O estagiário poderá receber bolsa ou outra forma de contraprestação que venha a ser acordada, sendo compulsória a sua concessão, bem como a do auxílio-transporte e a do </w:t>
            </w:r>
            <w:r w:rsidRPr="00422D4B">
              <w:rPr>
                <w:rFonts w:ascii="Arial" w:eastAsia="Times New Roman" w:hAnsi="Arial" w:cs="Arial"/>
                <w:b/>
                <w:sz w:val="20"/>
                <w:szCs w:val="20"/>
                <w:lang w:eastAsia="pt-BR"/>
              </w:rPr>
              <w:t>auxílio-alimentação</w:t>
            </w:r>
            <w:r w:rsidRPr="00422D4B">
              <w:rPr>
                <w:rFonts w:ascii="Arial" w:eastAsia="Times New Roman" w:hAnsi="Arial" w:cs="Arial"/>
                <w:sz w:val="20"/>
                <w:szCs w:val="20"/>
                <w:lang w:eastAsia="pt-BR"/>
              </w:rPr>
              <w:t>, na hipótese de estágio não obrigatório.</w:t>
            </w:r>
          </w:p>
        </w:tc>
      </w:tr>
    </w:tbl>
    <w:p w:rsidR="005B7DD2" w:rsidRDefault="005B7DD2" w:rsidP="005B7DD2">
      <w:pPr>
        <w:spacing w:after="0" w:line="240" w:lineRule="auto"/>
        <w:rPr>
          <w:rFonts w:ascii="Times New Roman" w:eastAsia="Times New Roman" w:hAnsi="Times New Roman" w:cs="Times New Roman"/>
          <w:sz w:val="24"/>
          <w:szCs w:val="24"/>
          <w:lang w:eastAsia="pt-BR"/>
        </w:rPr>
      </w:pPr>
    </w:p>
    <w:tbl>
      <w:tblPr>
        <w:tblW w:w="9450" w:type="dxa"/>
        <w:tblCellSpacing w:w="15" w:type="dxa"/>
        <w:tblCellMar>
          <w:top w:w="15" w:type="dxa"/>
          <w:left w:w="15" w:type="dxa"/>
          <w:bottom w:w="15" w:type="dxa"/>
          <w:right w:w="15" w:type="dxa"/>
        </w:tblCellMar>
        <w:tblLook w:val="04A0" w:firstRow="1" w:lastRow="0" w:firstColumn="1" w:lastColumn="0" w:noHBand="0" w:noVBand="1"/>
      </w:tblPr>
      <w:tblGrid>
        <w:gridCol w:w="509"/>
        <w:gridCol w:w="8941"/>
      </w:tblGrid>
      <w:tr w:rsidR="005B7DD2" w:rsidRPr="005B7DD2" w:rsidTr="00943892">
        <w:trPr>
          <w:tblCellSpacing w:w="15" w:type="dxa"/>
        </w:trPr>
        <w:tc>
          <w:tcPr>
            <w:tcW w:w="248" w:type="pct"/>
            <w:hideMark/>
          </w:tcPr>
          <w:p w:rsidR="005B7DD2" w:rsidRPr="005B7DD2" w:rsidRDefault="005B7DD2" w:rsidP="005B7DD2">
            <w:pPr>
              <w:spacing w:after="0" w:line="240" w:lineRule="auto"/>
              <w:jc w:val="right"/>
              <w:rPr>
                <w:rFonts w:ascii="Times New Roman" w:eastAsia="Times New Roman" w:hAnsi="Times New Roman" w:cs="Times New Roman"/>
                <w:sz w:val="24"/>
                <w:szCs w:val="24"/>
                <w:lang w:eastAsia="pt-BR"/>
              </w:rPr>
            </w:pPr>
            <w:r w:rsidRPr="005B7DD2">
              <w:rPr>
                <w:rFonts w:ascii="Times New Roman" w:eastAsia="Times New Roman" w:hAnsi="Times New Roman" w:cs="Times New Roman"/>
                <w:sz w:val="24"/>
                <w:szCs w:val="24"/>
                <w:lang w:eastAsia="pt-BR"/>
              </w:rPr>
              <w:t>6 -</w:t>
            </w:r>
          </w:p>
        </w:tc>
        <w:tc>
          <w:tcPr>
            <w:tcW w:w="0" w:type="auto"/>
            <w:hideMark/>
          </w:tcPr>
          <w:p w:rsidR="005B7DD2" w:rsidRDefault="005B7DD2" w:rsidP="005B7DD2">
            <w:pPr>
              <w:spacing w:before="100" w:beforeAutospacing="1" w:after="100" w:afterAutospacing="1" w:line="240" w:lineRule="auto"/>
              <w:rPr>
                <w:rFonts w:ascii="Arial" w:eastAsia="Times New Roman" w:hAnsi="Arial" w:cs="Arial"/>
                <w:sz w:val="24"/>
                <w:szCs w:val="24"/>
                <w:lang w:eastAsia="pt-BR"/>
              </w:rPr>
            </w:pPr>
            <w:r w:rsidRPr="005B7DD2">
              <w:rPr>
                <w:rFonts w:ascii="Arial" w:eastAsia="Times New Roman" w:hAnsi="Arial" w:cs="Arial"/>
                <w:b/>
                <w:bCs/>
                <w:sz w:val="24"/>
                <w:szCs w:val="24"/>
                <w:lang w:eastAsia="pt-BR"/>
              </w:rPr>
              <w:t>PROJETO DE LEI Nº 2.691/11 </w:t>
            </w:r>
            <w:r w:rsidRPr="005B7DD2">
              <w:rPr>
                <w:rFonts w:ascii="Arial" w:eastAsia="Times New Roman" w:hAnsi="Arial" w:cs="Arial"/>
                <w:sz w:val="24"/>
                <w:szCs w:val="24"/>
                <w:lang w:eastAsia="pt-BR"/>
              </w:rPr>
              <w:t>- do Sr. Ricardo Izar - que "altera o parágrafo único do art. 32 da Lei nº 8.078 de 11 de setembro de 1990, Código de Defesa do Consumidor, que dispõe sobre a oferta de componentes e peças de reposição por parte dos fabricantes e importadores". </w:t>
            </w:r>
            <w:r w:rsidRPr="005B7DD2">
              <w:rPr>
                <w:rFonts w:ascii="Arial" w:eastAsia="Times New Roman" w:hAnsi="Arial" w:cs="Arial"/>
                <w:sz w:val="24"/>
                <w:szCs w:val="24"/>
                <w:lang w:eastAsia="pt-BR"/>
              </w:rPr>
              <w:br/>
              <w:t>RELATOR: Deputado CARLOS ROBERTO. </w:t>
            </w:r>
            <w:r w:rsidRPr="005B7DD2">
              <w:rPr>
                <w:rFonts w:ascii="Arial" w:eastAsia="Times New Roman" w:hAnsi="Arial" w:cs="Arial"/>
                <w:sz w:val="24"/>
                <w:szCs w:val="24"/>
                <w:lang w:eastAsia="pt-BR"/>
              </w:rPr>
              <w:br/>
              <w:t>PARECER: pela aprovação.</w:t>
            </w:r>
          </w:p>
          <w:tbl>
            <w:tblPr>
              <w:tblStyle w:val="Tabelacomgrade"/>
              <w:tblW w:w="0" w:type="auto"/>
              <w:tblInd w:w="64" w:type="dxa"/>
              <w:tblLook w:val="04A0" w:firstRow="1" w:lastRow="0" w:firstColumn="1" w:lastColumn="0" w:noHBand="0" w:noVBand="1"/>
            </w:tblPr>
            <w:tblGrid>
              <w:gridCol w:w="8783"/>
            </w:tblGrid>
            <w:tr w:rsidR="00D82A0A" w:rsidRPr="00C11345" w:rsidTr="005078FC">
              <w:tc>
                <w:tcPr>
                  <w:tcW w:w="8783" w:type="dxa"/>
                </w:tcPr>
                <w:p w:rsidR="00D82A0A" w:rsidRPr="00C11345" w:rsidRDefault="00D82A0A" w:rsidP="00D82A0A">
                  <w:pPr>
                    <w:spacing w:before="100" w:beforeAutospacing="1" w:after="100" w:afterAutospacing="1"/>
                    <w:jc w:val="both"/>
                    <w:rPr>
                      <w:rFonts w:ascii="Times New Roman" w:eastAsia="Times New Roman" w:hAnsi="Times New Roman" w:cs="Times New Roman"/>
                      <w:sz w:val="24"/>
                      <w:szCs w:val="24"/>
                      <w:lang w:eastAsia="pt-BR"/>
                    </w:rPr>
                  </w:pPr>
                  <w:r w:rsidRPr="00C11345">
                    <w:rPr>
                      <w:rFonts w:ascii="Arial" w:eastAsia="Times New Roman" w:hAnsi="Arial" w:cs="Arial"/>
                      <w:b/>
                      <w:sz w:val="20"/>
                      <w:szCs w:val="20"/>
                      <w:lang w:eastAsia="pt-BR"/>
                    </w:rPr>
                    <w:t>EXPLICACAO DA EMENTA</w:t>
                  </w:r>
                  <w:r w:rsidRPr="00C11345">
                    <w:rPr>
                      <w:rFonts w:ascii="Arial" w:eastAsia="Times New Roman" w:hAnsi="Arial" w:cs="Arial"/>
                      <w:sz w:val="20"/>
                      <w:szCs w:val="20"/>
                      <w:lang w:eastAsia="pt-BR"/>
                    </w:rPr>
                    <w:t xml:space="preserve">: </w:t>
                  </w:r>
                  <w:r w:rsidRPr="00C11345">
                    <w:rPr>
                      <w:rFonts w:ascii="Arial" w:eastAsia="Times New Roman" w:hAnsi="Arial" w:cs="Arial"/>
                      <w:i/>
                      <w:sz w:val="20"/>
                      <w:szCs w:val="20"/>
                      <w:lang w:eastAsia="pt-BR"/>
                    </w:rPr>
                    <w:t>Deverá ser mantida por período mínimo de seis vezes a garantia estipulada para o produto</w:t>
                  </w:r>
                  <w:r w:rsidRPr="00C11345">
                    <w:rPr>
                      <w:rFonts w:ascii="Arial" w:eastAsia="Times New Roman" w:hAnsi="Arial" w:cs="Arial"/>
                      <w:i/>
                      <w:sz w:val="24"/>
                      <w:szCs w:val="24"/>
                      <w:lang w:eastAsia="pt-BR"/>
                    </w:rPr>
                    <w:t>.</w:t>
                  </w:r>
                  <w:r w:rsidRPr="00C11345">
                    <w:rPr>
                      <w:rFonts w:ascii="Arial" w:eastAsia="Times New Roman" w:hAnsi="Arial" w:cs="Arial"/>
                      <w:sz w:val="24"/>
                      <w:szCs w:val="24"/>
                      <w:lang w:eastAsia="pt-BR"/>
                    </w:rPr>
                    <w:t> </w:t>
                  </w:r>
                </w:p>
              </w:tc>
            </w:tr>
          </w:tbl>
          <w:p w:rsidR="00D82A0A" w:rsidRPr="005B7DD2" w:rsidRDefault="00D82A0A" w:rsidP="005B7DD2">
            <w:pPr>
              <w:spacing w:before="100" w:beforeAutospacing="1" w:after="100" w:afterAutospacing="1" w:line="240" w:lineRule="auto"/>
              <w:rPr>
                <w:rFonts w:ascii="Times New Roman" w:eastAsia="Times New Roman" w:hAnsi="Times New Roman" w:cs="Times New Roman"/>
                <w:sz w:val="24"/>
                <w:szCs w:val="24"/>
                <w:lang w:eastAsia="pt-BR"/>
              </w:rPr>
            </w:pPr>
          </w:p>
        </w:tc>
      </w:tr>
      <w:tr w:rsidR="005B7DD2" w:rsidRPr="005B7DD2" w:rsidTr="005B7DD2">
        <w:trPr>
          <w:trHeight w:val="30"/>
          <w:tblCellSpacing w:w="15" w:type="dxa"/>
        </w:trPr>
        <w:tc>
          <w:tcPr>
            <w:tcW w:w="0" w:type="auto"/>
            <w:vAlign w:val="center"/>
            <w:hideMark/>
          </w:tcPr>
          <w:p w:rsidR="005B7DD2" w:rsidRPr="005B7DD2" w:rsidRDefault="005B7DD2" w:rsidP="005B7DD2">
            <w:pPr>
              <w:spacing w:after="0" w:line="240" w:lineRule="auto"/>
              <w:rPr>
                <w:rFonts w:ascii="Times New Roman" w:eastAsia="Times New Roman" w:hAnsi="Times New Roman" w:cs="Times New Roman"/>
                <w:sz w:val="4"/>
                <w:szCs w:val="24"/>
                <w:lang w:eastAsia="pt-BR"/>
              </w:rPr>
            </w:pPr>
          </w:p>
        </w:tc>
        <w:tc>
          <w:tcPr>
            <w:tcW w:w="0" w:type="auto"/>
            <w:vAlign w:val="center"/>
            <w:hideMark/>
          </w:tcPr>
          <w:p w:rsidR="005B7DD2" w:rsidRPr="005B7DD2" w:rsidRDefault="005B7DD2" w:rsidP="005B7DD2">
            <w:pPr>
              <w:spacing w:after="0" w:line="240" w:lineRule="auto"/>
              <w:rPr>
                <w:rFonts w:ascii="Times New Roman" w:eastAsia="Times New Roman" w:hAnsi="Times New Roman" w:cs="Times New Roman"/>
                <w:sz w:val="20"/>
                <w:szCs w:val="20"/>
                <w:lang w:eastAsia="pt-BR"/>
              </w:rPr>
            </w:pPr>
          </w:p>
        </w:tc>
      </w:tr>
    </w:tbl>
    <w:tbl>
      <w:tblPr>
        <w:tblStyle w:val="Tabelacomgrade"/>
        <w:tblW w:w="8789" w:type="dxa"/>
        <w:tblInd w:w="675" w:type="dxa"/>
        <w:tblLook w:val="04A0" w:firstRow="1" w:lastRow="0" w:firstColumn="1" w:lastColumn="0" w:noHBand="0" w:noVBand="1"/>
      </w:tblPr>
      <w:tblGrid>
        <w:gridCol w:w="3647"/>
        <w:gridCol w:w="5142"/>
      </w:tblGrid>
      <w:tr w:rsidR="005078FC" w:rsidTr="005078FC">
        <w:tc>
          <w:tcPr>
            <w:tcW w:w="3647" w:type="dxa"/>
          </w:tcPr>
          <w:p w:rsidR="005078FC" w:rsidRPr="00C46294" w:rsidRDefault="005078FC" w:rsidP="00C46294">
            <w:pPr>
              <w:jc w:val="center"/>
              <w:rPr>
                <w:rFonts w:ascii="Arial" w:eastAsia="Times New Roman" w:hAnsi="Arial" w:cs="Arial"/>
                <w:b/>
                <w:sz w:val="20"/>
                <w:szCs w:val="20"/>
                <w:lang w:eastAsia="pt-BR"/>
              </w:rPr>
            </w:pPr>
            <w:r w:rsidRPr="00C46294">
              <w:rPr>
                <w:rFonts w:ascii="Arial" w:eastAsia="Times New Roman" w:hAnsi="Arial" w:cs="Arial"/>
                <w:b/>
                <w:sz w:val="20"/>
                <w:szCs w:val="20"/>
                <w:lang w:eastAsia="pt-BR"/>
              </w:rPr>
              <w:t>LEI VIGENTE</w:t>
            </w:r>
          </w:p>
        </w:tc>
        <w:tc>
          <w:tcPr>
            <w:tcW w:w="5142" w:type="dxa"/>
          </w:tcPr>
          <w:p w:rsidR="005078FC" w:rsidRPr="00C46294" w:rsidRDefault="005078FC" w:rsidP="00C46294">
            <w:pPr>
              <w:jc w:val="center"/>
              <w:rPr>
                <w:rFonts w:ascii="Arial" w:eastAsia="Times New Roman" w:hAnsi="Arial" w:cs="Arial"/>
                <w:b/>
                <w:sz w:val="20"/>
                <w:szCs w:val="20"/>
                <w:lang w:eastAsia="pt-BR"/>
              </w:rPr>
            </w:pPr>
            <w:r w:rsidRPr="00C46294">
              <w:rPr>
                <w:rFonts w:ascii="Arial" w:eastAsia="Times New Roman" w:hAnsi="Arial" w:cs="Arial"/>
                <w:b/>
                <w:sz w:val="20"/>
                <w:szCs w:val="20"/>
                <w:lang w:eastAsia="pt-BR"/>
              </w:rPr>
              <w:t>PROPOSTA DO AUTOR</w:t>
            </w:r>
          </w:p>
        </w:tc>
      </w:tr>
      <w:tr w:rsidR="00C46294" w:rsidTr="005078FC">
        <w:tc>
          <w:tcPr>
            <w:tcW w:w="3647" w:type="dxa"/>
          </w:tcPr>
          <w:p w:rsidR="00C46294" w:rsidRPr="00A812D4" w:rsidRDefault="00C46294" w:rsidP="00943892">
            <w:pPr>
              <w:spacing w:after="120"/>
              <w:jc w:val="both"/>
              <w:rPr>
                <w:rFonts w:ascii="Arial" w:eastAsia="Times New Roman" w:hAnsi="Arial" w:cs="Arial"/>
                <w:sz w:val="20"/>
                <w:szCs w:val="20"/>
                <w:lang w:eastAsia="pt-BR"/>
              </w:rPr>
            </w:pPr>
            <w:r w:rsidRPr="00A812D4">
              <w:rPr>
                <w:rFonts w:ascii="Arial" w:eastAsia="Times New Roman" w:hAnsi="Arial" w:cs="Arial"/>
                <w:sz w:val="20"/>
                <w:szCs w:val="20"/>
                <w:lang w:eastAsia="pt-BR"/>
              </w:rPr>
              <w:t>Art. 32. Os fabricantes e importadores deverão assegurar a oferta de componentes e peças de reposição enquanto não cessar a fabricação ou importação do produto.</w:t>
            </w:r>
          </w:p>
          <w:p w:rsidR="00C46294" w:rsidRPr="00A812D4" w:rsidRDefault="00C46294" w:rsidP="00943892">
            <w:pPr>
              <w:spacing w:after="120"/>
              <w:jc w:val="both"/>
              <w:rPr>
                <w:rFonts w:ascii="Arial" w:eastAsia="Times New Roman" w:hAnsi="Arial" w:cs="Arial"/>
                <w:sz w:val="20"/>
                <w:szCs w:val="20"/>
                <w:lang w:eastAsia="pt-BR"/>
              </w:rPr>
            </w:pPr>
            <w:r w:rsidRPr="00A812D4">
              <w:rPr>
                <w:rFonts w:ascii="Arial" w:eastAsia="Times New Roman" w:hAnsi="Arial" w:cs="Arial"/>
                <w:sz w:val="20"/>
                <w:szCs w:val="20"/>
                <w:lang w:eastAsia="pt-BR"/>
              </w:rPr>
              <w:t xml:space="preserve">        Parágrafo único. Cessadas a produção ou importação, a oferta deverá ser mantida por período razoável de tempo, na forma da </w:t>
            </w:r>
            <w:proofErr w:type="gramStart"/>
            <w:r w:rsidRPr="00A812D4">
              <w:rPr>
                <w:rFonts w:ascii="Arial" w:eastAsia="Times New Roman" w:hAnsi="Arial" w:cs="Arial"/>
                <w:sz w:val="20"/>
                <w:szCs w:val="20"/>
                <w:lang w:eastAsia="pt-BR"/>
              </w:rPr>
              <w:t>lei</w:t>
            </w:r>
            <w:proofErr w:type="gramEnd"/>
          </w:p>
          <w:p w:rsidR="00C46294" w:rsidRPr="00A812D4" w:rsidRDefault="00C46294" w:rsidP="003340D9">
            <w:pPr>
              <w:pStyle w:val="PargrafodaLista"/>
              <w:ind w:left="0"/>
              <w:jc w:val="both"/>
              <w:rPr>
                <w:rFonts w:ascii="Arial" w:hAnsi="Arial" w:cs="Arial"/>
                <w:sz w:val="20"/>
                <w:szCs w:val="20"/>
              </w:rPr>
            </w:pPr>
          </w:p>
        </w:tc>
        <w:tc>
          <w:tcPr>
            <w:tcW w:w="5142" w:type="dxa"/>
          </w:tcPr>
          <w:p w:rsidR="00C46294" w:rsidRPr="00A812D4" w:rsidRDefault="00C46294" w:rsidP="003340D9">
            <w:pPr>
              <w:pStyle w:val="PargrafodaLista"/>
              <w:ind w:left="0"/>
              <w:jc w:val="both"/>
              <w:rPr>
                <w:rFonts w:ascii="Arial" w:hAnsi="Arial" w:cs="Arial"/>
                <w:sz w:val="20"/>
                <w:szCs w:val="20"/>
              </w:rPr>
            </w:pPr>
            <w:r w:rsidRPr="00A812D4">
              <w:rPr>
                <w:rFonts w:ascii="Arial" w:hAnsi="Arial" w:cs="Arial"/>
                <w:sz w:val="20"/>
                <w:szCs w:val="20"/>
              </w:rPr>
              <w:t>Art. 32</w:t>
            </w:r>
            <w:proofErr w:type="gramStart"/>
            <w:r w:rsidR="00A812D4" w:rsidRPr="00A812D4">
              <w:rPr>
                <w:rFonts w:ascii="Arial" w:hAnsi="Arial" w:cs="Arial"/>
                <w:sz w:val="20"/>
                <w:szCs w:val="20"/>
              </w:rPr>
              <w:t>........................................................................</w:t>
            </w:r>
            <w:proofErr w:type="gramEnd"/>
          </w:p>
          <w:p w:rsidR="00C46294" w:rsidRPr="00A812D4" w:rsidRDefault="00C46294" w:rsidP="003340D9">
            <w:pPr>
              <w:pStyle w:val="PargrafodaLista"/>
              <w:ind w:left="0"/>
              <w:jc w:val="both"/>
              <w:rPr>
                <w:rFonts w:ascii="Arial" w:hAnsi="Arial" w:cs="Arial"/>
                <w:b/>
                <w:sz w:val="20"/>
                <w:szCs w:val="20"/>
              </w:rPr>
            </w:pPr>
            <w:r w:rsidRPr="00A812D4">
              <w:rPr>
                <w:rFonts w:ascii="Arial" w:hAnsi="Arial" w:cs="Arial"/>
                <w:b/>
                <w:sz w:val="20"/>
                <w:szCs w:val="20"/>
              </w:rPr>
              <w:t xml:space="preserve">Parágrafo único – Cessadas a produção ou importação, a oferta deverá </w:t>
            </w:r>
            <w:r w:rsidRPr="00865E88">
              <w:rPr>
                <w:rFonts w:ascii="Arial" w:hAnsi="Arial" w:cs="Arial"/>
                <w:b/>
                <w:sz w:val="20"/>
                <w:szCs w:val="20"/>
              </w:rPr>
              <w:t>ser mantida por período mínimo de seis vezes a garantia estipulada pelo fabricante, ou por tempo superior razoável.</w:t>
            </w:r>
          </w:p>
        </w:tc>
      </w:tr>
    </w:tbl>
    <w:p w:rsidR="005078FC" w:rsidRDefault="005078FC" w:rsidP="005B7DD2">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p>
    <w:p w:rsidR="00943892" w:rsidRDefault="00943892" w:rsidP="005B7DD2">
      <w:pPr>
        <w:spacing w:after="0" w:line="240" w:lineRule="auto"/>
        <w:rPr>
          <w:rFonts w:ascii="Times New Roman" w:eastAsia="Times New Roman" w:hAnsi="Times New Roman" w:cs="Times New Roman"/>
          <w:sz w:val="24"/>
          <w:szCs w:val="24"/>
          <w:lang w:eastAsia="pt-BR"/>
        </w:rPr>
      </w:pPr>
    </w:p>
    <w:p w:rsidR="00943892" w:rsidRDefault="00943892" w:rsidP="005B7DD2">
      <w:pPr>
        <w:spacing w:after="0" w:line="240" w:lineRule="auto"/>
        <w:rPr>
          <w:rFonts w:ascii="Times New Roman" w:eastAsia="Times New Roman" w:hAnsi="Times New Roman" w:cs="Times New Roman"/>
          <w:sz w:val="24"/>
          <w:szCs w:val="24"/>
          <w:lang w:eastAsia="pt-BR"/>
        </w:rPr>
      </w:pPr>
    </w:p>
    <w:p w:rsidR="00943892" w:rsidRDefault="00943892" w:rsidP="005B7DD2">
      <w:pPr>
        <w:spacing w:after="0" w:line="240" w:lineRule="auto"/>
        <w:rPr>
          <w:rFonts w:ascii="Times New Roman" w:eastAsia="Times New Roman" w:hAnsi="Times New Roman" w:cs="Times New Roman"/>
          <w:sz w:val="24"/>
          <w:szCs w:val="24"/>
          <w:lang w:eastAsia="pt-BR"/>
        </w:rPr>
      </w:pPr>
    </w:p>
    <w:p w:rsidR="00943892" w:rsidRDefault="00943892" w:rsidP="005B7DD2">
      <w:pPr>
        <w:spacing w:after="0" w:line="240" w:lineRule="auto"/>
        <w:rPr>
          <w:rFonts w:ascii="Times New Roman" w:eastAsia="Times New Roman" w:hAnsi="Times New Roman" w:cs="Times New Roman"/>
          <w:sz w:val="24"/>
          <w:szCs w:val="24"/>
          <w:lang w:eastAsia="pt-BR"/>
        </w:rPr>
      </w:pPr>
    </w:p>
    <w:p w:rsidR="00943892" w:rsidRPr="005B7DD2" w:rsidRDefault="00943892" w:rsidP="005B7DD2">
      <w:pPr>
        <w:spacing w:after="0" w:line="240" w:lineRule="auto"/>
        <w:rPr>
          <w:rFonts w:ascii="Times New Roman" w:eastAsia="Times New Roman" w:hAnsi="Times New Roman" w:cs="Times New Roman"/>
          <w:sz w:val="24"/>
          <w:szCs w:val="24"/>
          <w:lang w:eastAsia="pt-BR"/>
        </w:rPr>
      </w:pPr>
    </w:p>
    <w:tbl>
      <w:tblPr>
        <w:tblW w:w="9450" w:type="dxa"/>
        <w:tblCellSpacing w:w="15" w:type="dxa"/>
        <w:tblCellMar>
          <w:top w:w="15" w:type="dxa"/>
          <w:left w:w="15" w:type="dxa"/>
          <w:bottom w:w="15" w:type="dxa"/>
          <w:right w:w="15" w:type="dxa"/>
        </w:tblCellMar>
        <w:tblLook w:val="04A0" w:firstRow="1" w:lastRow="0" w:firstColumn="1" w:lastColumn="0" w:noHBand="0" w:noVBand="1"/>
      </w:tblPr>
      <w:tblGrid>
        <w:gridCol w:w="513"/>
        <w:gridCol w:w="8937"/>
      </w:tblGrid>
      <w:tr w:rsidR="005B7DD2" w:rsidRPr="005B7DD2" w:rsidTr="005B7DD2">
        <w:trPr>
          <w:tblCellSpacing w:w="15" w:type="dxa"/>
        </w:trPr>
        <w:tc>
          <w:tcPr>
            <w:tcW w:w="250" w:type="pct"/>
            <w:hideMark/>
          </w:tcPr>
          <w:p w:rsidR="005B7DD2" w:rsidRPr="005B7DD2" w:rsidRDefault="005B7DD2" w:rsidP="005B7DD2">
            <w:pPr>
              <w:spacing w:after="0" w:line="240" w:lineRule="auto"/>
              <w:jc w:val="right"/>
              <w:rPr>
                <w:rFonts w:ascii="Times New Roman" w:eastAsia="Times New Roman" w:hAnsi="Times New Roman" w:cs="Times New Roman"/>
                <w:sz w:val="24"/>
                <w:szCs w:val="24"/>
                <w:lang w:eastAsia="pt-BR"/>
              </w:rPr>
            </w:pPr>
            <w:r w:rsidRPr="005B7DD2">
              <w:rPr>
                <w:rFonts w:ascii="Times New Roman" w:eastAsia="Times New Roman" w:hAnsi="Times New Roman" w:cs="Times New Roman"/>
                <w:sz w:val="24"/>
                <w:szCs w:val="24"/>
                <w:lang w:eastAsia="pt-BR"/>
              </w:rPr>
              <w:t>7 -</w:t>
            </w:r>
          </w:p>
        </w:tc>
        <w:tc>
          <w:tcPr>
            <w:tcW w:w="0" w:type="auto"/>
            <w:hideMark/>
          </w:tcPr>
          <w:p w:rsidR="005B7DD2" w:rsidRPr="005B7DD2" w:rsidRDefault="005B7DD2" w:rsidP="005B7DD2">
            <w:pPr>
              <w:spacing w:before="100" w:beforeAutospacing="1" w:after="100" w:afterAutospacing="1" w:line="240" w:lineRule="auto"/>
              <w:rPr>
                <w:rFonts w:ascii="Times New Roman" w:eastAsia="Times New Roman" w:hAnsi="Times New Roman" w:cs="Times New Roman"/>
                <w:sz w:val="24"/>
                <w:szCs w:val="24"/>
                <w:lang w:eastAsia="pt-BR"/>
              </w:rPr>
            </w:pPr>
            <w:r w:rsidRPr="005B7DD2">
              <w:rPr>
                <w:rFonts w:ascii="Arial" w:eastAsia="Times New Roman" w:hAnsi="Arial" w:cs="Arial"/>
                <w:b/>
                <w:bCs/>
                <w:sz w:val="24"/>
                <w:szCs w:val="24"/>
                <w:lang w:eastAsia="pt-BR"/>
              </w:rPr>
              <w:t>PROJETO DE LEI Nº 2.775/11 </w:t>
            </w:r>
            <w:r w:rsidRPr="005B7DD2">
              <w:rPr>
                <w:rFonts w:ascii="Arial" w:eastAsia="Times New Roman" w:hAnsi="Arial" w:cs="Arial"/>
                <w:sz w:val="24"/>
                <w:szCs w:val="24"/>
                <w:lang w:eastAsia="pt-BR"/>
              </w:rPr>
              <w:t>- do Sr. Penna - que "dispõe que as empresas potencialmente poluidoras e utilizadoras de recursos ambientais possuam responsável técnico em meio ambiente em seu quadro de funcionários ou consultoria técnica equivalente". </w:t>
            </w:r>
            <w:r w:rsidRPr="005B7DD2">
              <w:rPr>
                <w:rFonts w:ascii="Arial" w:eastAsia="Times New Roman" w:hAnsi="Arial" w:cs="Arial"/>
                <w:sz w:val="24"/>
                <w:szCs w:val="24"/>
                <w:lang w:eastAsia="pt-BR"/>
              </w:rPr>
              <w:br/>
              <w:t>RELATOR: Deputado ANTONIO BALHMANN. </w:t>
            </w:r>
            <w:r w:rsidRPr="005B7DD2">
              <w:rPr>
                <w:rFonts w:ascii="Arial" w:eastAsia="Times New Roman" w:hAnsi="Arial" w:cs="Arial"/>
                <w:sz w:val="24"/>
                <w:szCs w:val="24"/>
                <w:lang w:eastAsia="pt-BR"/>
              </w:rPr>
              <w:br/>
              <w:t>PARECER: pela rejeição.</w:t>
            </w:r>
          </w:p>
        </w:tc>
      </w:tr>
      <w:tr w:rsidR="005B7DD2" w:rsidRPr="005B7DD2" w:rsidTr="005B7DD2">
        <w:trPr>
          <w:trHeight w:val="30"/>
          <w:tblCellSpacing w:w="15" w:type="dxa"/>
        </w:trPr>
        <w:tc>
          <w:tcPr>
            <w:tcW w:w="0" w:type="auto"/>
            <w:vAlign w:val="center"/>
            <w:hideMark/>
          </w:tcPr>
          <w:p w:rsidR="005B7DD2" w:rsidRPr="005B7DD2" w:rsidRDefault="005B7DD2" w:rsidP="005B7DD2">
            <w:pPr>
              <w:spacing w:after="0" w:line="240" w:lineRule="auto"/>
              <w:rPr>
                <w:rFonts w:ascii="Times New Roman" w:eastAsia="Times New Roman" w:hAnsi="Times New Roman" w:cs="Times New Roman"/>
                <w:sz w:val="4"/>
                <w:szCs w:val="24"/>
                <w:lang w:eastAsia="pt-BR"/>
              </w:rPr>
            </w:pPr>
          </w:p>
        </w:tc>
        <w:tc>
          <w:tcPr>
            <w:tcW w:w="0" w:type="auto"/>
            <w:vAlign w:val="center"/>
            <w:hideMark/>
          </w:tcPr>
          <w:p w:rsidR="005B7DD2" w:rsidRPr="005B7DD2" w:rsidRDefault="005B7DD2" w:rsidP="005B7DD2">
            <w:pPr>
              <w:spacing w:after="0" w:line="240" w:lineRule="auto"/>
              <w:rPr>
                <w:rFonts w:ascii="Times New Roman" w:eastAsia="Times New Roman" w:hAnsi="Times New Roman" w:cs="Times New Roman"/>
                <w:sz w:val="20"/>
                <w:szCs w:val="20"/>
                <w:lang w:eastAsia="pt-BR"/>
              </w:rPr>
            </w:pPr>
          </w:p>
        </w:tc>
      </w:tr>
    </w:tbl>
    <w:p w:rsidR="005B7DD2" w:rsidRPr="005B7DD2" w:rsidRDefault="005B7DD2" w:rsidP="005B7DD2">
      <w:pPr>
        <w:spacing w:after="0" w:line="240" w:lineRule="auto"/>
        <w:rPr>
          <w:rFonts w:ascii="Times New Roman" w:eastAsia="Times New Roman" w:hAnsi="Times New Roman" w:cs="Times New Roman"/>
          <w:sz w:val="24"/>
          <w:szCs w:val="24"/>
          <w:lang w:eastAsia="pt-BR"/>
        </w:rPr>
      </w:pPr>
    </w:p>
    <w:tbl>
      <w:tblPr>
        <w:tblW w:w="9450" w:type="dxa"/>
        <w:tblCellSpacing w:w="15" w:type="dxa"/>
        <w:tblCellMar>
          <w:top w:w="15" w:type="dxa"/>
          <w:left w:w="15" w:type="dxa"/>
          <w:bottom w:w="15" w:type="dxa"/>
          <w:right w:w="15" w:type="dxa"/>
        </w:tblCellMar>
        <w:tblLook w:val="04A0" w:firstRow="1" w:lastRow="0" w:firstColumn="1" w:lastColumn="0" w:noHBand="0" w:noVBand="1"/>
      </w:tblPr>
      <w:tblGrid>
        <w:gridCol w:w="513"/>
        <w:gridCol w:w="8937"/>
      </w:tblGrid>
      <w:tr w:rsidR="005B7DD2" w:rsidRPr="005B7DD2" w:rsidTr="005B7DD2">
        <w:trPr>
          <w:tblCellSpacing w:w="15" w:type="dxa"/>
        </w:trPr>
        <w:tc>
          <w:tcPr>
            <w:tcW w:w="250" w:type="pct"/>
            <w:hideMark/>
          </w:tcPr>
          <w:p w:rsidR="005B7DD2" w:rsidRPr="005B7DD2" w:rsidRDefault="005B7DD2" w:rsidP="005B7DD2">
            <w:pPr>
              <w:spacing w:after="0" w:line="240" w:lineRule="auto"/>
              <w:jc w:val="right"/>
              <w:rPr>
                <w:rFonts w:ascii="Times New Roman" w:eastAsia="Times New Roman" w:hAnsi="Times New Roman" w:cs="Times New Roman"/>
                <w:sz w:val="24"/>
                <w:szCs w:val="24"/>
                <w:lang w:eastAsia="pt-BR"/>
              </w:rPr>
            </w:pPr>
            <w:r w:rsidRPr="005B7DD2">
              <w:rPr>
                <w:rFonts w:ascii="Times New Roman" w:eastAsia="Times New Roman" w:hAnsi="Times New Roman" w:cs="Times New Roman"/>
                <w:sz w:val="24"/>
                <w:szCs w:val="24"/>
                <w:lang w:eastAsia="pt-BR"/>
              </w:rPr>
              <w:t>8 -</w:t>
            </w:r>
          </w:p>
        </w:tc>
        <w:tc>
          <w:tcPr>
            <w:tcW w:w="0" w:type="auto"/>
            <w:hideMark/>
          </w:tcPr>
          <w:p w:rsidR="005B7DD2" w:rsidRDefault="005B7DD2" w:rsidP="005B7DD2">
            <w:pPr>
              <w:spacing w:before="100" w:beforeAutospacing="1" w:after="100" w:afterAutospacing="1" w:line="240" w:lineRule="auto"/>
              <w:rPr>
                <w:rFonts w:ascii="Arial" w:eastAsia="Times New Roman" w:hAnsi="Arial" w:cs="Arial"/>
                <w:sz w:val="24"/>
                <w:szCs w:val="24"/>
                <w:lang w:eastAsia="pt-BR"/>
              </w:rPr>
            </w:pPr>
            <w:r w:rsidRPr="005B7DD2">
              <w:rPr>
                <w:rFonts w:ascii="Arial" w:eastAsia="Times New Roman" w:hAnsi="Arial" w:cs="Arial"/>
                <w:b/>
                <w:bCs/>
                <w:sz w:val="24"/>
                <w:szCs w:val="24"/>
                <w:lang w:eastAsia="pt-BR"/>
              </w:rPr>
              <w:t>PROJETO DE LEI Nº 4.493/12 </w:t>
            </w:r>
            <w:r w:rsidRPr="005B7DD2">
              <w:rPr>
                <w:rFonts w:ascii="Arial" w:eastAsia="Times New Roman" w:hAnsi="Arial" w:cs="Arial"/>
                <w:sz w:val="24"/>
                <w:szCs w:val="24"/>
                <w:lang w:eastAsia="pt-BR"/>
              </w:rPr>
              <w:t xml:space="preserve">- do Sr. </w:t>
            </w:r>
            <w:proofErr w:type="spellStart"/>
            <w:r w:rsidRPr="005B7DD2">
              <w:rPr>
                <w:rFonts w:ascii="Arial" w:eastAsia="Times New Roman" w:hAnsi="Arial" w:cs="Arial"/>
                <w:sz w:val="24"/>
                <w:szCs w:val="24"/>
                <w:lang w:eastAsia="pt-BR"/>
              </w:rPr>
              <w:t>Marcon</w:t>
            </w:r>
            <w:proofErr w:type="spellEnd"/>
            <w:r w:rsidRPr="005B7DD2">
              <w:rPr>
                <w:rFonts w:ascii="Arial" w:eastAsia="Times New Roman" w:hAnsi="Arial" w:cs="Arial"/>
                <w:sz w:val="24"/>
                <w:szCs w:val="24"/>
                <w:lang w:eastAsia="pt-BR"/>
              </w:rPr>
              <w:t xml:space="preserve"> - que "altera o inciso V do art. 176 da Lei nº 6.404, de 15 de dezembro de 1976, para estender às companhias fechadas a obrigatoriedade de demonstração do valor adicionado". </w:t>
            </w:r>
            <w:r w:rsidRPr="005B7DD2">
              <w:rPr>
                <w:rFonts w:ascii="Arial" w:eastAsia="Times New Roman" w:hAnsi="Arial" w:cs="Arial"/>
                <w:sz w:val="24"/>
                <w:szCs w:val="24"/>
                <w:lang w:eastAsia="pt-BR"/>
              </w:rPr>
              <w:br/>
              <w:t>RELATOR: Deputado VALDIVINO DE OLIVEIRA. </w:t>
            </w:r>
            <w:r w:rsidRPr="005B7DD2">
              <w:rPr>
                <w:rFonts w:ascii="Arial" w:eastAsia="Times New Roman" w:hAnsi="Arial" w:cs="Arial"/>
                <w:sz w:val="24"/>
                <w:szCs w:val="24"/>
                <w:lang w:eastAsia="pt-BR"/>
              </w:rPr>
              <w:br/>
              <w:t>PARECER: pela aprovação.</w:t>
            </w:r>
          </w:p>
          <w:tbl>
            <w:tblPr>
              <w:tblStyle w:val="Tabelacomgrade"/>
              <w:tblW w:w="0" w:type="auto"/>
              <w:tblLook w:val="04A0" w:firstRow="1" w:lastRow="0" w:firstColumn="1" w:lastColumn="0" w:noHBand="0" w:noVBand="1"/>
            </w:tblPr>
            <w:tblGrid>
              <w:gridCol w:w="4423"/>
              <w:gridCol w:w="4424"/>
            </w:tblGrid>
            <w:tr w:rsidR="006B3114" w:rsidTr="006B3114">
              <w:tc>
                <w:tcPr>
                  <w:tcW w:w="8847" w:type="dxa"/>
                  <w:gridSpan w:val="2"/>
                </w:tcPr>
                <w:p w:rsidR="006B3114" w:rsidRPr="002779A8" w:rsidRDefault="006B3114" w:rsidP="005A1F45">
                  <w:pPr>
                    <w:jc w:val="both"/>
                    <w:rPr>
                      <w:rFonts w:ascii="Arial" w:eastAsia="Times New Roman" w:hAnsi="Arial" w:cs="Arial"/>
                      <w:i/>
                      <w:sz w:val="20"/>
                      <w:szCs w:val="20"/>
                      <w:lang w:eastAsia="pt-BR"/>
                    </w:rPr>
                  </w:pPr>
                  <w:r w:rsidRPr="002779A8">
                    <w:rPr>
                      <w:rFonts w:ascii="Arial" w:eastAsia="Times New Roman" w:hAnsi="Arial" w:cs="Arial"/>
                      <w:b/>
                      <w:i/>
                      <w:sz w:val="20"/>
                      <w:szCs w:val="20"/>
                      <w:lang w:eastAsia="pt-BR"/>
                    </w:rPr>
                    <w:t>EXPLICAÇÃO DA EMENTA</w:t>
                  </w:r>
                  <w:r w:rsidRPr="005A1F45">
                    <w:rPr>
                      <w:rFonts w:ascii="Arial" w:eastAsia="Times New Roman" w:hAnsi="Arial" w:cs="Arial"/>
                      <w:b/>
                      <w:sz w:val="20"/>
                      <w:szCs w:val="20"/>
                      <w:lang w:eastAsia="pt-BR"/>
                    </w:rPr>
                    <w:t>:</w:t>
                  </w:r>
                  <w:r w:rsidRPr="005A1F45">
                    <w:rPr>
                      <w:rFonts w:ascii="Arial" w:eastAsia="Times New Roman" w:hAnsi="Arial" w:cs="Arial"/>
                      <w:sz w:val="20"/>
                      <w:szCs w:val="20"/>
                      <w:lang w:eastAsia="pt-BR"/>
                    </w:rPr>
                    <w:t xml:space="preserve"> </w:t>
                  </w:r>
                  <w:r w:rsidRPr="00C11345">
                    <w:rPr>
                      <w:rFonts w:ascii="Arial" w:eastAsia="Times New Roman" w:hAnsi="Arial" w:cs="Arial"/>
                      <w:i/>
                      <w:sz w:val="20"/>
                      <w:szCs w:val="20"/>
                      <w:lang w:eastAsia="pt-BR"/>
                    </w:rPr>
                    <w:t>A proposta visa estender às companhias fechadas a obrigatoriedade do valor adicionado</w:t>
                  </w:r>
                  <w:r w:rsidR="00786A57" w:rsidRPr="00C11345">
                    <w:rPr>
                      <w:rFonts w:ascii="Arial" w:eastAsia="Times New Roman" w:hAnsi="Arial" w:cs="Arial"/>
                      <w:i/>
                      <w:sz w:val="20"/>
                      <w:szCs w:val="20"/>
                      <w:lang w:eastAsia="pt-BR"/>
                    </w:rPr>
                    <w:t xml:space="preserve"> (informação contábil </w:t>
                  </w:r>
                  <w:r w:rsidR="00786A57" w:rsidRPr="00C11345">
                    <w:rPr>
                      <w:i/>
                    </w:rPr>
                    <w:t>dos valores correspondentes à formação da riqueza gerada pela empresa em determinado período e sua respectiva distribuição).</w:t>
                  </w:r>
                </w:p>
              </w:tc>
            </w:tr>
            <w:tr w:rsidR="006B3114" w:rsidTr="006B3114">
              <w:tc>
                <w:tcPr>
                  <w:tcW w:w="4423" w:type="dxa"/>
                </w:tcPr>
                <w:p w:rsidR="006B3114" w:rsidRPr="00786A57" w:rsidRDefault="006B3114" w:rsidP="00786A57">
                  <w:pPr>
                    <w:spacing w:before="100" w:beforeAutospacing="1" w:after="100" w:afterAutospacing="1"/>
                    <w:jc w:val="center"/>
                    <w:rPr>
                      <w:rFonts w:ascii="Arial" w:eastAsia="Times New Roman" w:hAnsi="Arial" w:cs="Arial"/>
                      <w:b/>
                      <w:sz w:val="20"/>
                      <w:szCs w:val="20"/>
                      <w:lang w:eastAsia="pt-BR"/>
                    </w:rPr>
                  </w:pPr>
                  <w:r w:rsidRPr="00786A57">
                    <w:rPr>
                      <w:rFonts w:ascii="Arial" w:eastAsia="Times New Roman" w:hAnsi="Arial" w:cs="Arial"/>
                      <w:b/>
                      <w:sz w:val="20"/>
                      <w:szCs w:val="20"/>
                      <w:lang w:eastAsia="pt-BR"/>
                    </w:rPr>
                    <w:t>LEI VIGENTE</w:t>
                  </w:r>
                </w:p>
              </w:tc>
              <w:tc>
                <w:tcPr>
                  <w:tcW w:w="4424" w:type="dxa"/>
                </w:tcPr>
                <w:p w:rsidR="006B3114" w:rsidRPr="00786A57" w:rsidRDefault="006B3114" w:rsidP="00786A57">
                  <w:pPr>
                    <w:spacing w:before="100" w:beforeAutospacing="1" w:after="100" w:afterAutospacing="1"/>
                    <w:jc w:val="center"/>
                    <w:rPr>
                      <w:rFonts w:ascii="Arial" w:eastAsia="Times New Roman" w:hAnsi="Arial" w:cs="Arial"/>
                      <w:b/>
                      <w:sz w:val="20"/>
                      <w:szCs w:val="20"/>
                      <w:lang w:eastAsia="pt-BR"/>
                    </w:rPr>
                  </w:pPr>
                  <w:r w:rsidRPr="00786A57">
                    <w:rPr>
                      <w:rFonts w:ascii="Arial" w:eastAsia="Times New Roman" w:hAnsi="Arial" w:cs="Arial"/>
                      <w:b/>
                      <w:sz w:val="20"/>
                      <w:szCs w:val="20"/>
                      <w:lang w:eastAsia="pt-BR"/>
                    </w:rPr>
                    <w:t>PROPOSTA DO AUTOR</w:t>
                  </w:r>
                </w:p>
              </w:tc>
            </w:tr>
            <w:tr w:rsidR="006B3114" w:rsidTr="006B3114">
              <w:tc>
                <w:tcPr>
                  <w:tcW w:w="4423" w:type="dxa"/>
                </w:tcPr>
                <w:p w:rsidR="006B3114" w:rsidRDefault="006B3114" w:rsidP="00943892">
                  <w:pPr>
                    <w:spacing w:after="120"/>
                    <w:jc w:val="both"/>
                    <w:rPr>
                      <w:rFonts w:ascii="Arial" w:hAnsi="Arial" w:cs="Arial"/>
                      <w:i/>
                      <w:sz w:val="20"/>
                      <w:szCs w:val="20"/>
                    </w:rPr>
                  </w:pPr>
                  <w:bookmarkStart w:id="0" w:name="_GoBack" w:colFirst="0" w:colLast="1"/>
                  <w:r w:rsidRPr="00DE2C68">
                    <w:rPr>
                      <w:rFonts w:ascii="Arial" w:hAnsi="Arial" w:cs="Arial"/>
                      <w:i/>
                      <w:sz w:val="20"/>
                      <w:szCs w:val="20"/>
                    </w:rPr>
                    <w:t>Art. 176</w:t>
                  </w:r>
                  <w:proofErr w:type="gramStart"/>
                  <w:r w:rsidRPr="00DE2C68">
                    <w:rPr>
                      <w:rFonts w:ascii="Arial" w:hAnsi="Arial" w:cs="Arial"/>
                      <w:i/>
                      <w:sz w:val="20"/>
                      <w:szCs w:val="20"/>
                    </w:rPr>
                    <w:t>........................................................</w:t>
                  </w:r>
                  <w:proofErr w:type="gramEnd"/>
                </w:p>
                <w:p w:rsidR="00943892" w:rsidRPr="00DE2C68" w:rsidRDefault="00943892" w:rsidP="00943892">
                  <w:pPr>
                    <w:spacing w:after="120"/>
                    <w:jc w:val="both"/>
                    <w:rPr>
                      <w:rFonts w:ascii="Arial" w:hAnsi="Arial" w:cs="Arial"/>
                      <w:i/>
                      <w:sz w:val="20"/>
                      <w:szCs w:val="20"/>
                    </w:rPr>
                  </w:pPr>
                  <w:proofErr w:type="gramStart"/>
                  <w:r>
                    <w:rPr>
                      <w:rFonts w:ascii="Arial" w:hAnsi="Arial" w:cs="Arial"/>
                      <w:i/>
                      <w:sz w:val="20"/>
                      <w:szCs w:val="20"/>
                    </w:rPr>
                    <w:t>.................................................................</w:t>
                  </w:r>
                  <w:proofErr w:type="gramEnd"/>
                </w:p>
                <w:p w:rsidR="006B3114" w:rsidRPr="00DE2C68" w:rsidRDefault="006B3114" w:rsidP="00943892">
                  <w:pPr>
                    <w:spacing w:after="120"/>
                    <w:jc w:val="both"/>
                    <w:rPr>
                      <w:rFonts w:ascii="Arial" w:eastAsia="Times New Roman" w:hAnsi="Arial" w:cs="Arial"/>
                      <w:i/>
                      <w:sz w:val="20"/>
                      <w:szCs w:val="20"/>
                      <w:lang w:eastAsia="pt-BR"/>
                    </w:rPr>
                  </w:pPr>
                  <w:r w:rsidRPr="00DE2C68">
                    <w:rPr>
                      <w:rFonts w:ascii="Arial" w:hAnsi="Arial" w:cs="Arial"/>
                      <w:i/>
                      <w:sz w:val="20"/>
                      <w:szCs w:val="20"/>
                    </w:rPr>
                    <w:t xml:space="preserve">V – se companhia aberta, demonstração do valor adicionado. </w:t>
                  </w:r>
                  <w:hyperlink r:id="rId6" w:anchor="art1" w:history="1">
                    <w:r w:rsidRPr="00DE2C68">
                      <w:rPr>
                        <w:rStyle w:val="Hyperlink"/>
                        <w:rFonts w:ascii="Arial" w:hAnsi="Arial" w:cs="Arial"/>
                        <w:i/>
                        <w:sz w:val="20"/>
                        <w:szCs w:val="20"/>
                      </w:rPr>
                      <w:t xml:space="preserve">(Incluído pela Lei nº </w:t>
                    </w:r>
                    <w:proofErr w:type="gramStart"/>
                    <w:r w:rsidRPr="00DE2C68">
                      <w:rPr>
                        <w:rStyle w:val="Hyperlink"/>
                        <w:rFonts w:ascii="Arial" w:hAnsi="Arial" w:cs="Arial"/>
                        <w:i/>
                        <w:sz w:val="20"/>
                        <w:szCs w:val="20"/>
                      </w:rPr>
                      <w:t>11.638,</w:t>
                    </w:r>
                    <w:proofErr w:type="gramEnd"/>
                    <w:r w:rsidRPr="00DE2C68">
                      <w:rPr>
                        <w:rStyle w:val="Hyperlink"/>
                        <w:rFonts w:ascii="Arial" w:hAnsi="Arial" w:cs="Arial"/>
                        <w:i/>
                        <w:sz w:val="20"/>
                        <w:szCs w:val="20"/>
                      </w:rPr>
                      <w:t>de 2007</w:t>
                    </w:r>
                  </w:hyperlink>
                </w:p>
              </w:tc>
              <w:tc>
                <w:tcPr>
                  <w:tcW w:w="4424" w:type="dxa"/>
                </w:tcPr>
                <w:p w:rsidR="006B3114" w:rsidRDefault="006B3114" w:rsidP="00943892">
                  <w:pPr>
                    <w:spacing w:after="120"/>
                    <w:rPr>
                      <w:rFonts w:ascii="Arial" w:eastAsia="Times New Roman" w:hAnsi="Arial" w:cs="Arial"/>
                      <w:i/>
                      <w:sz w:val="20"/>
                      <w:szCs w:val="20"/>
                      <w:lang w:eastAsia="pt-BR"/>
                    </w:rPr>
                  </w:pPr>
                  <w:r w:rsidRPr="00DE2C68">
                    <w:rPr>
                      <w:rFonts w:ascii="Arial" w:eastAsia="Times New Roman" w:hAnsi="Arial" w:cs="Arial"/>
                      <w:i/>
                      <w:sz w:val="20"/>
                      <w:szCs w:val="20"/>
                      <w:lang w:eastAsia="pt-BR"/>
                    </w:rPr>
                    <w:t>Art. 176</w:t>
                  </w:r>
                  <w:proofErr w:type="gramStart"/>
                  <w:r w:rsidRPr="00DE2C68">
                    <w:rPr>
                      <w:rFonts w:ascii="Arial" w:eastAsia="Times New Roman" w:hAnsi="Arial" w:cs="Arial"/>
                      <w:i/>
                      <w:sz w:val="20"/>
                      <w:szCs w:val="20"/>
                      <w:lang w:eastAsia="pt-BR"/>
                    </w:rPr>
                    <w:t>..................................................</w:t>
                  </w:r>
                  <w:r w:rsidR="00915D33">
                    <w:rPr>
                      <w:rFonts w:ascii="Arial" w:eastAsia="Times New Roman" w:hAnsi="Arial" w:cs="Arial"/>
                      <w:i/>
                      <w:sz w:val="20"/>
                      <w:szCs w:val="20"/>
                      <w:lang w:eastAsia="pt-BR"/>
                    </w:rPr>
                    <w:t>..</w:t>
                  </w:r>
                  <w:proofErr w:type="gramEnd"/>
                </w:p>
                <w:p w:rsidR="00943892" w:rsidRPr="00DE2C68" w:rsidRDefault="00943892" w:rsidP="00943892">
                  <w:pPr>
                    <w:spacing w:after="120"/>
                    <w:rPr>
                      <w:rFonts w:ascii="Arial" w:eastAsia="Times New Roman" w:hAnsi="Arial" w:cs="Arial"/>
                      <w:i/>
                      <w:sz w:val="20"/>
                      <w:szCs w:val="20"/>
                      <w:lang w:eastAsia="pt-BR"/>
                    </w:rPr>
                  </w:pPr>
                  <w:proofErr w:type="gramStart"/>
                  <w:r>
                    <w:rPr>
                      <w:rFonts w:ascii="Arial" w:eastAsia="Times New Roman" w:hAnsi="Arial" w:cs="Arial"/>
                      <w:i/>
                      <w:sz w:val="20"/>
                      <w:szCs w:val="20"/>
                      <w:lang w:eastAsia="pt-BR"/>
                    </w:rPr>
                    <w:t>..............................................................</w:t>
                  </w:r>
                  <w:proofErr w:type="gramEnd"/>
                </w:p>
                <w:p w:rsidR="006B3114" w:rsidRPr="00DE2C68" w:rsidRDefault="006B3114" w:rsidP="00943892">
                  <w:pPr>
                    <w:spacing w:after="120"/>
                    <w:rPr>
                      <w:rFonts w:ascii="Arial" w:eastAsia="Times New Roman" w:hAnsi="Arial" w:cs="Arial"/>
                      <w:i/>
                      <w:sz w:val="20"/>
                      <w:szCs w:val="20"/>
                      <w:lang w:eastAsia="pt-BR"/>
                    </w:rPr>
                  </w:pPr>
                  <w:r w:rsidRPr="00DE2C68">
                    <w:rPr>
                      <w:rFonts w:ascii="Arial" w:eastAsia="Times New Roman" w:hAnsi="Arial" w:cs="Arial"/>
                      <w:i/>
                      <w:sz w:val="20"/>
                      <w:szCs w:val="20"/>
                      <w:lang w:eastAsia="pt-BR"/>
                    </w:rPr>
                    <w:t>V – demonstração do valor adicionado</w:t>
                  </w:r>
                </w:p>
              </w:tc>
            </w:tr>
            <w:bookmarkEnd w:id="0"/>
          </w:tbl>
          <w:p w:rsidR="006B3114" w:rsidRDefault="006B3114" w:rsidP="005B7DD2">
            <w:pPr>
              <w:spacing w:before="100" w:beforeAutospacing="1" w:after="100" w:afterAutospacing="1" w:line="240" w:lineRule="auto"/>
              <w:rPr>
                <w:rFonts w:ascii="Arial" w:eastAsia="Times New Roman" w:hAnsi="Arial" w:cs="Arial"/>
                <w:sz w:val="24"/>
                <w:szCs w:val="24"/>
                <w:lang w:eastAsia="pt-BR"/>
              </w:rPr>
            </w:pPr>
          </w:p>
          <w:p w:rsidR="005078FC" w:rsidRPr="005B7DD2" w:rsidRDefault="005078FC" w:rsidP="005B7DD2">
            <w:pPr>
              <w:spacing w:before="100" w:beforeAutospacing="1" w:after="100" w:afterAutospacing="1" w:line="240" w:lineRule="auto"/>
              <w:rPr>
                <w:rFonts w:ascii="Times New Roman" w:eastAsia="Times New Roman" w:hAnsi="Times New Roman" w:cs="Times New Roman"/>
                <w:sz w:val="24"/>
                <w:szCs w:val="24"/>
                <w:lang w:eastAsia="pt-BR"/>
              </w:rPr>
            </w:pPr>
          </w:p>
        </w:tc>
      </w:tr>
      <w:tr w:rsidR="005B7DD2" w:rsidRPr="005B7DD2" w:rsidTr="005B7DD2">
        <w:trPr>
          <w:trHeight w:val="30"/>
          <w:tblCellSpacing w:w="15" w:type="dxa"/>
        </w:trPr>
        <w:tc>
          <w:tcPr>
            <w:tcW w:w="0" w:type="auto"/>
            <w:vAlign w:val="center"/>
            <w:hideMark/>
          </w:tcPr>
          <w:p w:rsidR="005B7DD2" w:rsidRPr="005B7DD2" w:rsidRDefault="005B7DD2" w:rsidP="005B7DD2">
            <w:pPr>
              <w:spacing w:after="0" w:line="240" w:lineRule="auto"/>
              <w:rPr>
                <w:rFonts w:ascii="Times New Roman" w:eastAsia="Times New Roman" w:hAnsi="Times New Roman" w:cs="Times New Roman"/>
                <w:sz w:val="4"/>
                <w:szCs w:val="24"/>
                <w:lang w:eastAsia="pt-BR"/>
              </w:rPr>
            </w:pPr>
          </w:p>
        </w:tc>
        <w:tc>
          <w:tcPr>
            <w:tcW w:w="0" w:type="auto"/>
            <w:vAlign w:val="center"/>
            <w:hideMark/>
          </w:tcPr>
          <w:p w:rsidR="005B7DD2" w:rsidRPr="005B7DD2" w:rsidRDefault="005B7DD2" w:rsidP="005B7DD2">
            <w:pPr>
              <w:spacing w:after="0" w:line="240" w:lineRule="auto"/>
              <w:rPr>
                <w:rFonts w:ascii="Times New Roman" w:eastAsia="Times New Roman" w:hAnsi="Times New Roman" w:cs="Times New Roman"/>
                <w:sz w:val="20"/>
                <w:szCs w:val="20"/>
                <w:lang w:eastAsia="pt-BR"/>
              </w:rPr>
            </w:pPr>
          </w:p>
        </w:tc>
      </w:tr>
    </w:tbl>
    <w:p w:rsidR="00F32572" w:rsidRDefault="00F32572"/>
    <w:sectPr w:rsidR="00F325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DD2"/>
    <w:rsid w:val="00003F86"/>
    <w:rsid w:val="000304DB"/>
    <w:rsid w:val="000848EB"/>
    <w:rsid w:val="001845EF"/>
    <w:rsid w:val="001D5264"/>
    <w:rsid w:val="002779A8"/>
    <w:rsid w:val="003100AD"/>
    <w:rsid w:val="003340D9"/>
    <w:rsid w:val="00363F7F"/>
    <w:rsid w:val="003763AB"/>
    <w:rsid w:val="003D58A7"/>
    <w:rsid w:val="003F231D"/>
    <w:rsid w:val="003F5E65"/>
    <w:rsid w:val="00422D4B"/>
    <w:rsid w:val="004439CC"/>
    <w:rsid w:val="00444516"/>
    <w:rsid w:val="005078FC"/>
    <w:rsid w:val="005A1F45"/>
    <w:rsid w:val="005B7DD2"/>
    <w:rsid w:val="006203B4"/>
    <w:rsid w:val="006B3114"/>
    <w:rsid w:val="00781B7C"/>
    <w:rsid w:val="00786A57"/>
    <w:rsid w:val="007F7403"/>
    <w:rsid w:val="00864E9B"/>
    <w:rsid w:val="00865E88"/>
    <w:rsid w:val="00895934"/>
    <w:rsid w:val="00914CDD"/>
    <w:rsid w:val="00915D33"/>
    <w:rsid w:val="00943892"/>
    <w:rsid w:val="00951F01"/>
    <w:rsid w:val="00A812D4"/>
    <w:rsid w:val="00AC34C6"/>
    <w:rsid w:val="00B23A2D"/>
    <w:rsid w:val="00B424E6"/>
    <w:rsid w:val="00C11345"/>
    <w:rsid w:val="00C146FE"/>
    <w:rsid w:val="00C46294"/>
    <w:rsid w:val="00C95D04"/>
    <w:rsid w:val="00D82A0A"/>
    <w:rsid w:val="00DE2C68"/>
    <w:rsid w:val="00EF4049"/>
    <w:rsid w:val="00F32572"/>
    <w:rsid w:val="00FE53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B7DD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5B7DD2"/>
  </w:style>
  <w:style w:type="paragraph" w:styleId="Textodebalo">
    <w:name w:val="Balloon Text"/>
    <w:basedOn w:val="Normal"/>
    <w:link w:val="TextodebaloChar"/>
    <w:uiPriority w:val="99"/>
    <w:semiHidden/>
    <w:unhideWhenUsed/>
    <w:rsid w:val="005B7DD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B7DD2"/>
    <w:rPr>
      <w:rFonts w:ascii="Tahoma" w:hAnsi="Tahoma" w:cs="Tahoma"/>
      <w:sz w:val="16"/>
      <w:szCs w:val="16"/>
    </w:rPr>
  </w:style>
  <w:style w:type="table" w:styleId="Tabelacomgrade">
    <w:name w:val="Table Grid"/>
    <w:basedOn w:val="Tabelanormal"/>
    <w:uiPriority w:val="59"/>
    <w:rsid w:val="006203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1">
    <w:name w:val="texto1"/>
    <w:basedOn w:val="Normal"/>
    <w:rsid w:val="00003F8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C46294"/>
    <w:pPr>
      <w:ind w:left="720"/>
      <w:contextualSpacing/>
    </w:pPr>
  </w:style>
  <w:style w:type="character" w:styleId="Hyperlink">
    <w:name w:val="Hyperlink"/>
    <w:basedOn w:val="Fontepargpadro"/>
    <w:uiPriority w:val="99"/>
    <w:semiHidden/>
    <w:unhideWhenUsed/>
    <w:rsid w:val="006B3114"/>
    <w:rPr>
      <w:color w:val="0000FF"/>
      <w:u w:val="single"/>
    </w:rPr>
  </w:style>
  <w:style w:type="paragraph" w:customStyle="1" w:styleId="artigo">
    <w:name w:val="artigo"/>
    <w:basedOn w:val="Normal"/>
    <w:rsid w:val="00DE2C6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B7DD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5B7DD2"/>
  </w:style>
  <w:style w:type="paragraph" w:styleId="Textodebalo">
    <w:name w:val="Balloon Text"/>
    <w:basedOn w:val="Normal"/>
    <w:link w:val="TextodebaloChar"/>
    <w:uiPriority w:val="99"/>
    <w:semiHidden/>
    <w:unhideWhenUsed/>
    <w:rsid w:val="005B7DD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B7DD2"/>
    <w:rPr>
      <w:rFonts w:ascii="Tahoma" w:hAnsi="Tahoma" w:cs="Tahoma"/>
      <w:sz w:val="16"/>
      <w:szCs w:val="16"/>
    </w:rPr>
  </w:style>
  <w:style w:type="table" w:styleId="Tabelacomgrade">
    <w:name w:val="Table Grid"/>
    <w:basedOn w:val="Tabelanormal"/>
    <w:uiPriority w:val="59"/>
    <w:rsid w:val="006203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1">
    <w:name w:val="texto1"/>
    <w:basedOn w:val="Normal"/>
    <w:rsid w:val="00003F8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C46294"/>
    <w:pPr>
      <w:ind w:left="720"/>
      <w:contextualSpacing/>
    </w:pPr>
  </w:style>
  <w:style w:type="character" w:styleId="Hyperlink">
    <w:name w:val="Hyperlink"/>
    <w:basedOn w:val="Fontepargpadro"/>
    <w:uiPriority w:val="99"/>
    <w:semiHidden/>
    <w:unhideWhenUsed/>
    <w:rsid w:val="006B3114"/>
    <w:rPr>
      <w:color w:val="0000FF"/>
      <w:u w:val="single"/>
    </w:rPr>
  </w:style>
  <w:style w:type="paragraph" w:customStyle="1" w:styleId="artigo">
    <w:name w:val="artigo"/>
    <w:basedOn w:val="Normal"/>
    <w:rsid w:val="00DE2C6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59412">
      <w:bodyDiv w:val="1"/>
      <w:marLeft w:val="0"/>
      <w:marRight w:val="0"/>
      <w:marTop w:val="0"/>
      <w:marBottom w:val="0"/>
      <w:divBdr>
        <w:top w:val="none" w:sz="0" w:space="0" w:color="auto"/>
        <w:left w:val="none" w:sz="0" w:space="0" w:color="auto"/>
        <w:bottom w:val="none" w:sz="0" w:space="0" w:color="auto"/>
        <w:right w:val="none" w:sz="0" w:space="0" w:color="auto"/>
      </w:divBdr>
    </w:div>
    <w:div w:id="493645652">
      <w:bodyDiv w:val="1"/>
      <w:marLeft w:val="0"/>
      <w:marRight w:val="0"/>
      <w:marTop w:val="0"/>
      <w:marBottom w:val="0"/>
      <w:divBdr>
        <w:top w:val="none" w:sz="0" w:space="0" w:color="auto"/>
        <w:left w:val="none" w:sz="0" w:space="0" w:color="auto"/>
        <w:bottom w:val="none" w:sz="0" w:space="0" w:color="auto"/>
        <w:right w:val="none" w:sz="0" w:space="0" w:color="auto"/>
      </w:divBdr>
    </w:div>
    <w:div w:id="508108260">
      <w:bodyDiv w:val="1"/>
      <w:marLeft w:val="0"/>
      <w:marRight w:val="0"/>
      <w:marTop w:val="0"/>
      <w:marBottom w:val="0"/>
      <w:divBdr>
        <w:top w:val="none" w:sz="0" w:space="0" w:color="auto"/>
        <w:left w:val="none" w:sz="0" w:space="0" w:color="auto"/>
        <w:bottom w:val="none" w:sz="0" w:space="0" w:color="auto"/>
        <w:right w:val="none" w:sz="0" w:space="0" w:color="auto"/>
      </w:divBdr>
    </w:div>
    <w:div w:id="1144203349">
      <w:bodyDiv w:val="1"/>
      <w:marLeft w:val="0"/>
      <w:marRight w:val="0"/>
      <w:marTop w:val="0"/>
      <w:marBottom w:val="0"/>
      <w:divBdr>
        <w:top w:val="none" w:sz="0" w:space="0" w:color="auto"/>
        <w:left w:val="none" w:sz="0" w:space="0" w:color="auto"/>
        <w:bottom w:val="none" w:sz="0" w:space="0" w:color="auto"/>
        <w:right w:val="none" w:sz="0" w:space="0" w:color="auto"/>
      </w:divBdr>
    </w:div>
    <w:div w:id="154987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lanalto.gov.br/ccivil_03/_Ato2007-2010/2007/Lei/L11638.ht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1193</Words>
  <Characters>6448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Filipe Ramalho Gomes</dc:creator>
  <cp:keywords/>
  <dc:description/>
  <cp:lastModifiedBy>Ruy dos Santos Siqueira</cp:lastModifiedBy>
  <cp:revision>40</cp:revision>
  <dcterms:created xsi:type="dcterms:W3CDTF">2013-04-16T17:45:00Z</dcterms:created>
  <dcterms:modified xsi:type="dcterms:W3CDTF">2013-04-16T22:30:00Z</dcterms:modified>
</cp:coreProperties>
</file>