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325"/>
      </w:tblGrid>
      <w:tr w:rsidR="000702D6" w:rsidRPr="00B60D21" w:rsidTr="000702D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02D6" w:rsidRPr="00B60D21" w:rsidRDefault="000702D6" w:rsidP="000702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1A017B" wp14:editId="2EB78528">
                  <wp:extent cx="666750" cy="762000"/>
                  <wp:effectExtent l="0" t="0" r="0" b="0"/>
                  <wp:docPr id="5" name="Imagem 5" descr="http://www.camara.gov.br/internet/imagens/comissoe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amara.gov.br/internet/imagens/comissoe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  <w:hideMark/>
          </w:tcPr>
          <w:p w:rsidR="000702D6" w:rsidRPr="00B60D21" w:rsidRDefault="000702D6" w:rsidP="000702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CÂMARA DOS DEPUTADOS </w:t>
            </w:r>
          </w:p>
        </w:tc>
      </w:tr>
    </w:tbl>
    <w:p w:rsidR="000702D6" w:rsidRPr="00B60D21" w:rsidRDefault="000702D6" w:rsidP="00E776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60D21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COMISSÃO DE DESENVOLVIMENTO ECONÔMICO, INDÚSTRIA E COMÉRCIO </w:t>
      </w:r>
      <w:r w:rsidRPr="00B60D21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B60D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54ª Legislatura - 3ª Sessão Legislativa </w:t>
      </w:r>
      <w:proofErr w:type="gramStart"/>
      <w:r w:rsidRPr="00B60D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Ordinária</w:t>
      </w:r>
      <w:proofErr w:type="gramEnd"/>
      <w:r w:rsidRPr="00B60D2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0702D6" w:rsidRPr="00B60D21" w:rsidRDefault="000702D6" w:rsidP="00E7762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 w:rsidRPr="00B60D2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PAUTA COMENTADA</w:t>
      </w:r>
      <w:r w:rsidR="00B60D2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- </w:t>
      </w:r>
      <w:r w:rsidRPr="00B60D2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REUNIÃO ORDINÁRIA </w:t>
      </w:r>
      <w:r w:rsidRPr="00B60D21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br/>
        <w:t>DIA 07/08/2013</w:t>
      </w: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702D6" w:rsidRPr="00B60D21" w:rsidTr="00070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LOCAL: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Anexo II, Plenário 05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HORÁRIO: 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10h</w:t>
            </w:r>
            <w:proofErr w:type="gramEnd"/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A -</w:t>
            </w: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Requerimentos: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1 -</w:t>
            </w:r>
          </w:p>
        </w:tc>
        <w:tc>
          <w:tcPr>
            <w:tcW w:w="0" w:type="auto"/>
            <w:hideMark/>
          </w:tcPr>
          <w:p w:rsidR="000702D6" w:rsidRPr="00B60D21" w:rsidRDefault="000702D6" w:rsidP="00E776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REQUERIMENTO Nº 117/13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da 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Sra.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Rosinha da Adefal - que "requer a realização de audiência pública para discutir os avanços, as perspectivas e os desafios para o setor da indústria e do comércio de revenda de produtos e serviços para pessoas com deficiência no Brasil".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2 -</w:t>
            </w:r>
          </w:p>
        </w:tc>
        <w:tc>
          <w:tcPr>
            <w:tcW w:w="0" w:type="auto"/>
            <w:hideMark/>
          </w:tcPr>
          <w:p w:rsidR="000702D6" w:rsidRPr="00B60D21" w:rsidRDefault="000702D6" w:rsidP="00E776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REQUERIMENTO Nº 118/13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da 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Sra.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Perpétua Almeida - que "requer a aprovação de realização de Audiência Pública, em conjunto com Comissão de Ciência e Tecnologia, Comunicação e Informática e com a Comissão de Defesa do Consumidor para debatermos as ações das empresas de Marketing </w:t>
            </w:r>
            <w:proofErr w:type="spell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Multi</w:t>
            </w:r>
            <w:proofErr w:type="spell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Nível no Brasil".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t>B -</w:t>
            </w: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Proposições Sujeitas à Apreciação do Plenário: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702D6" w:rsidRPr="00B60D21" w:rsidTr="00070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PRIORIDADE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3 -</w:t>
            </w:r>
          </w:p>
        </w:tc>
        <w:tc>
          <w:tcPr>
            <w:tcW w:w="0" w:type="auto"/>
            <w:hideMark/>
          </w:tcPr>
          <w:p w:rsidR="00C90B88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COMPLEMENTAR Nº 185/12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Milton Monti - que "altera a Lei Complementar nº 87, de 13 de setembro de 1996, que Dispõe sobre o imposto dos Estados e do Distrito Federal sobre operações relativas à circulação de mercadorias e sobre prestações de serviços de transporte interestadual e intermunicipal e de comunicação e dá outras providências. (LEI KANDIR)"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C90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EXPLICAÇÃO</w:t>
            </w:r>
            <w:r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 xml:space="preserve"> DA EMENTA: Desonera do ICMS o adquirente, pessoa física estrangeira, que comprove a saída de mercadoria ou produto para o exterior.</w:t>
            </w:r>
            <w:r w:rsidR="00C90B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C90B88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</w:t>
            </w:r>
            <w:r w:rsidR="00C90B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LATOR: Deputado RONALDO ZULKE. </w:t>
            </w:r>
          </w:p>
          <w:p w:rsidR="00C90B88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83)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P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t-BR"/>
              </w:rPr>
              <w:lastRenderedPageBreak/>
              <w:t>C -</w:t>
            </w: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Proposições Sujeitas à Apreciação Conclusiva pelas Comissões: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702D6" w:rsidRPr="00B60D21" w:rsidTr="00070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PRIORIDADE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4 -</w:t>
            </w:r>
          </w:p>
        </w:tc>
        <w:tc>
          <w:tcPr>
            <w:tcW w:w="0" w:type="auto"/>
            <w:hideMark/>
          </w:tcPr>
          <w:p w:rsidR="009235C9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4.626/12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Rogério Peninha Mendonça - que "dispõe sobre a adoção preferencial de equipamentos nacionais nos sistemas de sonorização de eventos da Copa do Mundo e dos Jogos Olímpicos".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EXPLICA</w:t>
            </w:r>
            <w:r w:rsidR="00C90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ÇÃO</w:t>
            </w:r>
            <w:r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 xml:space="preserve"> DA EMENTA: Altera </w:t>
            </w:r>
            <w:r w:rsidR="009235C9"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a Lei nº 12.663, de 2012.</w:t>
            </w:r>
          </w:p>
          <w:p w:rsidR="001F25CF" w:rsidRDefault="009235C9" w:rsidP="00E77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DR. UBIALI.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PARECER: pela rejeição.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Avulso Nº 75) </w:t>
            </w:r>
          </w:p>
          <w:p w:rsidR="00B60D21" w:rsidRPr="00B60D21" w:rsidRDefault="00B60D21" w:rsidP="00E77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47"/>
            </w:tblGrid>
            <w:tr w:rsidR="001F25CF" w:rsidRPr="00B60D21" w:rsidTr="001F25CF">
              <w:tc>
                <w:tcPr>
                  <w:tcW w:w="8847" w:type="dxa"/>
                </w:tcPr>
                <w:p w:rsidR="00466964" w:rsidRPr="00B60D21" w:rsidRDefault="00C90B88" w:rsidP="00E77624">
                  <w:pPr>
                    <w:pStyle w:val="CORPOPADRO0"/>
                    <w:spacing w:before="40" w:after="40" w:line="240" w:lineRule="auto"/>
                    <w:ind w:firstLine="0"/>
                    <w:rPr>
                      <w:rFonts w:cs="Arial"/>
                      <w:b/>
                      <w:i/>
                      <w:sz w:val="20"/>
                    </w:rPr>
                  </w:pPr>
                  <w:r>
                    <w:rPr>
                      <w:rFonts w:cs="Arial"/>
                      <w:b/>
                      <w:i/>
                      <w:sz w:val="20"/>
                    </w:rPr>
                    <w:t>EXPLICAÇÃO DA EMENTA</w:t>
                  </w:r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:</w:t>
                  </w:r>
                  <w:r w:rsidR="00295877" w:rsidRPr="00B60D21">
                    <w:rPr>
                      <w:rFonts w:cs="Arial"/>
                      <w:b/>
                      <w:i/>
                      <w:sz w:val="20"/>
                    </w:rPr>
                    <w:t xml:space="preserve"> Acrescenta o art. 15-A e o inciso III</w:t>
                  </w:r>
                  <w:proofErr w:type="gramStart"/>
                  <w:r w:rsidR="00295877" w:rsidRPr="00B60D21">
                    <w:rPr>
                      <w:rFonts w:cs="Arial"/>
                      <w:b/>
                      <w:i/>
                      <w:sz w:val="20"/>
                    </w:rPr>
                    <w:t xml:space="preserve">  </w:t>
                  </w:r>
                  <w:proofErr w:type="gramEnd"/>
                  <w:r w:rsidR="00295877" w:rsidRPr="00B60D21">
                    <w:rPr>
                      <w:rFonts w:cs="Arial"/>
                      <w:b/>
                      <w:i/>
                      <w:sz w:val="20"/>
                    </w:rPr>
                    <w:t xml:space="preserve">do art. 14 da Lei </w:t>
                  </w:r>
                  <w:r w:rsidR="00295877" w:rsidRPr="00B60D21">
                    <w:rPr>
                      <w:rFonts w:cs="Arial"/>
                      <w:b/>
                      <w:i/>
                      <w:sz w:val="20"/>
                      <w:szCs w:val="24"/>
                    </w:rPr>
                    <w:t>nº 12.663, de 2012.</w:t>
                  </w:r>
                </w:p>
                <w:p w:rsidR="00466964" w:rsidRPr="00B60D21" w:rsidRDefault="00466964" w:rsidP="00E77624">
                  <w:pPr>
                    <w:pStyle w:val="CORPOPADRO0"/>
                    <w:spacing w:before="40" w:after="40" w:line="240" w:lineRule="auto"/>
                    <w:ind w:firstLine="0"/>
                    <w:rPr>
                      <w:rFonts w:cs="Arial"/>
                      <w:b/>
                      <w:i/>
                      <w:sz w:val="20"/>
                    </w:rPr>
                  </w:pPr>
                  <w:r w:rsidRPr="00B60D21">
                    <w:rPr>
                      <w:rFonts w:cs="Arial"/>
                      <w:b/>
                      <w:i/>
                      <w:sz w:val="20"/>
                    </w:rPr>
                    <w:t xml:space="preserve">O </w:t>
                  </w:r>
                  <w:r w:rsidR="00295877" w:rsidRPr="00B60D21">
                    <w:rPr>
                      <w:rFonts w:cs="Arial"/>
                      <w:b/>
                      <w:i/>
                      <w:sz w:val="20"/>
                    </w:rPr>
                    <w:t>art. 15-A</w:t>
                  </w:r>
                  <w:r w:rsidRPr="00B60D21">
                    <w:rPr>
                      <w:rFonts w:cs="Arial"/>
                      <w:b/>
                      <w:i/>
                      <w:sz w:val="20"/>
                    </w:rPr>
                    <w:t xml:space="preserve"> busca estabelecer que a sonorização dos eventos da Copa do</w:t>
                  </w:r>
                  <w:r w:rsidR="00295877" w:rsidRPr="00B60D21">
                    <w:rPr>
                      <w:rFonts w:cs="Arial"/>
                      <w:b/>
                      <w:i/>
                      <w:sz w:val="20"/>
                    </w:rPr>
                    <w:t xml:space="preserve"> Mundo e dos Jogos Olímpicos seja</w:t>
                  </w:r>
                  <w:r w:rsidRPr="00B60D21">
                    <w:rPr>
                      <w:rFonts w:cs="Arial"/>
                      <w:b/>
                      <w:i/>
                      <w:sz w:val="20"/>
                    </w:rPr>
                    <w:t xml:space="preserve"> feita preferencialmente com equipamentos nacionais, sendo excetuados dessa disposição os equipamentos que não disponham de similar nacional.</w:t>
                  </w:r>
                </w:p>
                <w:p w:rsidR="001F25CF" w:rsidRPr="00B60D21" w:rsidRDefault="00D762A3" w:rsidP="00E77624">
                  <w:pPr>
                    <w:pStyle w:val="CORPOPADRO0"/>
                    <w:spacing w:before="40" w:after="40" w:line="240" w:lineRule="auto"/>
                    <w:ind w:firstLine="0"/>
                    <w:rPr>
                      <w:rFonts w:cs="Arial"/>
                    </w:rPr>
                  </w:pPr>
                  <w:r w:rsidRPr="00B60D21">
                    <w:rPr>
                      <w:rFonts w:cs="Arial"/>
                      <w:b/>
                      <w:i/>
                      <w:sz w:val="20"/>
                    </w:rPr>
                    <w:t>O i</w:t>
                  </w:r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nciso</w:t>
                  </w:r>
                  <w:r w:rsidRPr="00B60D21">
                    <w:rPr>
                      <w:rFonts w:cs="Arial"/>
                      <w:b/>
                      <w:i/>
                      <w:sz w:val="20"/>
                    </w:rPr>
                    <w:t xml:space="preserve"> III acrescido ao art. 14</w:t>
                  </w:r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 xml:space="preserve"> objetiva estabelecer que as normas complementares que serão editadas pelo Poder Executivo para a realização dos Jogos Rio 2016 incluirão a adoção preferencial de equipamentos nacionais nos sistemas de sonorização de (i) competições; (</w:t>
                  </w:r>
                  <w:proofErr w:type="spellStart"/>
                  <w:proofErr w:type="gramStart"/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ii</w:t>
                  </w:r>
                  <w:proofErr w:type="spellEnd"/>
                  <w:proofErr w:type="gramEnd"/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) congressos; e (</w:t>
                  </w:r>
                  <w:proofErr w:type="spellStart"/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iii</w:t>
                  </w:r>
                  <w:proofErr w:type="spellEnd"/>
                  <w:r w:rsidR="00466964" w:rsidRPr="00B60D21">
                    <w:rPr>
                      <w:rFonts w:cs="Arial"/>
                      <w:b/>
                      <w:i/>
                      <w:sz w:val="20"/>
                    </w:rPr>
                    <w:t>) cerimônias de abertura, encerramento e de premiação.</w:t>
                  </w:r>
                </w:p>
              </w:tc>
            </w:tr>
          </w:tbl>
          <w:p w:rsidR="000702D6" w:rsidRPr="00B60D21" w:rsidRDefault="000702D6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0702D6" w:rsidRPr="00B60D21" w:rsidTr="00070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TRAMITAÇÃO ORDINÁRIA</w:t>
            </w: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3.182/12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Carlos Bezerra - que "altera o § 1º do art. 254-A da Lei nº 6.404, de 15 de dezembro de 1976, introduzido pela Lei nº 10.303, 31 de outubro de 2001, que "Dispõe sobre as Sociedades por Ações"".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C90B8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EXPLICAÇÃ</w:t>
            </w:r>
            <w:r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O DA EMENTA: Define como alienação de controle de companhia aberta a transferência, efetuada mediante incorporaç</w:t>
            </w:r>
            <w:r w:rsid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ão por meio de troca de ações.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DR. UBIA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LI. </w:t>
            </w:r>
          </w:p>
          <w:p w:rsid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Vista ao Deputado João Maia, em 03/07/2013. </w:t>
            </w:r>
          </w:p>
          <w:p w:rsidR="00F264DA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49)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1.092/11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Onofre Santo Agostini - que "dispõe sobre a fiscalização referente ao </w:t>
            </w:r>
            <w:proofErr w:type="spell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envasilhamento</w:t>
            </w:r>
            <w:proofErr w:type="spell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comercialização e distribuição fracionada de Gás 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Liquefeito de Petróleo - GLP".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LATOR: Deputado RONALDO ZULKE.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rejeição. </w:t>
            </w:r>
            <w:r w:rsidR="00BB1F10"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 Deputado Fernando Torres apresentou voto em separado em 08/05/2013. </w:t>
            </w:r>
          </w:p>
          <w:p w:rsidR="00B60D21" w:rsidRDefault="00BB1F10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Vista ao Deputado Edson Pimenta, em 12/06/2013. </w:t>
            </w:r>
          </w:p>
          <w:p w:rsidR="00A75C8D" w:rsidRDefault="00BB1F10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46) </w:t>
            </w:r>
          </w:p>
          <w:p w:rsidR="00B60D21" w:rsidRP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47"/>
            </w:tblGrid>
            <w:tr w:rsidR="00A75C8D" w:rsidRPr="00B60D21" w:rsidTr="00B60D21">
              <w:tc>
                <w:tcPr>
                  <w:tcW w:w="8847" w:type="dxa"/>
                </w:tcPr>
                <w:p w:rsidR="00A75C8D" w:rsidRPr="00B60D21" w:rsidRDefault="00C90B88" w:rsidP="00E77624">
                  <w:pPr>
                    <w:spacing w:before="40" w:after="40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EXPLICAÇÃO DA EMENTA</w:t>
                  </w:r>
                  <w:r w:rsidR="00A75C8D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:</w:t>
                  </w:r>
                  <w:r w:rsidR="009235C9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 </w:t>
                  </w:r>
                  <w:r w:rsidR="00A75C8D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Essencialmente, o projeto estabelece que a fiscalização da atividade </w:t>
                  </w:r>
                  <w:proofErr w:type="gramStart"/>
                  <w:r w:rsidR="00A75C8D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é</w:t>
                  </w:r>
                  <w:proofErr w:type="gramEnd"/>
                  <w:r w:rsidR="00A75C8D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 de competência dos Institutos de Pesos e Medidas dos Estados – Ipem, da Coordenadoria de Proteção e Defesa do Consumidor – Procon, do Instituto Nacional de Metrologia, Normalização e Qualidade Industrial – Inmetro, dos órgãos da Secretaria da Justiça e da Defesa da Cidadania, do Corpo de Bombeiros e da Polícia Civil.</w:t>
                  </w:r>
                </w:p>
              </w:tc>
            </w:tr>
          </w:tbl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4.493/12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Marcon - que "altera o inciso V do art. 176 da Lei nº 6.404, de 15 de dezembro de 1976, para estender às companhias fechadas a obrigatoriedade de demo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nstração do valor adicionado".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eputado VALDIVINO DE OLIVEIRA. </w:t>
            </w:r>
          </w:p>
          <w:p w:rsid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rejeição.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Vista </w:t>
            </w:r>
            <w:proofErr w:type="gramStart"/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conjunta aos Deputados Guilherme Campos</w:t>
            </w:r>
            <w:proofErr w:type="gramEnd"/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Ronaldo Zulke, em 12/06/2013.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 Deputado Ronaldo Zulke apresentou voto em separado em 01/07/2013.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Avulso Nº 39)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2.434/11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Paulo Foletto - que "altera a Lei nº 9.491, de 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setembro de 1997, para obrigar as empresas incluídas no Programa Nacional de Desestatização a aplicar cinco por cento do seu lucro tributável na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 microrregiões em que atuam". </w:t>
            </w:r>
          </w:p>
          <w:p w:rsid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RENAN FILHO. </w:t>
            </w:r>
          </w:p>
          <w:p w:rsid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68)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1.042/11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Dr. Ubiali - que "obriga as montadoras de veículos a oferecer modelos já adaptados 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à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compradores portadores de deficiência com isenção de IPI, conforme a Lei nº 8.989, de 24 de fevereiro de 1995".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RELATOR: Deputa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WALTER TOSTA.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aprovação, com substitutivo.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71)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Pr="00B60D21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3.007/11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Aguinaldo Ribeiro - que "obriga as pessoas jurídicas inscritas no Cadastro Nacional de Pessoas Jurídicas do Ministério da Fazenda - CNPJ/M.F - à contratação de seguro de vida para seus empregados".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RELA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TOR: Deputado VINICIUS GURGEL. </w:t>
            </w:r>
          </w:p>
          <w:p w:rsidR="00B60D21" w:rsidRDefault="00B60D21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rejeição.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73)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7624" w:rsidRDefault="00E77624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941"/>
      </w:tblGrid>
      <w:tr w:rsidR="000702D6" w:rsidRPr="00B60D21" w:rsidTr="00E77624">
        <w:trPr>
          <w:tblCellSpacing w:w="15" w:type="dxa"/>
        </w:trPr>
        <w:tc>
          <w:tcPr>
            <w:tcW w:w="248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11 -</w:t>
            </w:r>
          </w:p>
        </w:tc>
        <w:tc>
          <w:tcPr>
            <w:tcW w:w="0" w:type="auto"/>
            <w:hideMark/>
          </w:tcPr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6.792/06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do Sr. Celso </w:t>
            </w:r>
            <w:proofErr w:type="spell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Russomanno</w:t>
            </w:r>
            <w:proofErr w:type="spell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que "altera o caput e o inciso II do art. 22 da Lei nº 9.492, de 1997, dispondo sobre informações exigidas para registro, intimação e emissão do instrumento de protesto". (Apensados: PL 7445/2006, PL 450/2007 (Apensados: PL 900/2007 (Apensados: PL 5330/2009 e PL 4555/2012) e PL 3213/2008), PL 4188/2008, PL 4807/2009 (Apensado: PL 631/2011) e PL 3148/2012) 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RELATOR: Deputado DR. UBIALI. </w:t>
            </w:r>
          </w:p>
          <w:p w:rsid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PARECER: pela aprovação deste, da Emenda 1/2006 da CDEIC, da Emenda 2/2011 da CDEIC, da Emenda 1/2007 ao PL 7445/2006 da CDEIC, da Emenda 2/2007 ao PL 7445/2006 da CDEIC, da Emenda 3/2007 ao PL 7445/2006 da CDEIC, da Emenda 4/2007 ao PL 7445/2006 da CDEIC, da Emenda 1/2012 ao PL 3148/2012 da CCJC, da Emenda 2/2012 ao PL 3148/2012 da CCJC, do PL 7445/2006, do PL 450/2007, do PL 4188/2008, do PL 3148/2012, do PL 3213/2008, do PL 5330/2009, e do PL 631/2011, apensados, com substitutivo, e pela rejeição da Emenda </w:t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ao Substitutivo 1 da CDEIC, da Emenda 2 ao Substitutivo 1 da CDEIC, da Emenda 3 ao Substitutivo 1 da CDEIC, do PL 4807/2009, do PL 900/2007,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 PL 4555/2012, apensados. </w:t>
            </w:r>
          </w:p>
          <w:p w:rsidR="000702D6" w:rsidRPr="00B60D21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 Deputado Guilherme Campos apresentou voto em separado em 15/07/2013.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gram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Avulso Nº 79) </w:t>
            </w:r>
          </w:p>
        </w:tc>
      </w:tr>
      <w:tr w:rsidR="000702D6" w:rsidRPr="00B60D21" w:rsidTr="000702D6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60D21" w:rsidRDefault="00B60D21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89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9387"/>
        <w:gridCol w:w="1097"/>
      </w:tblGrid>
      <w:tr w:rsidR="000702D6" w:rsidRPr="00B60D21" w:rsidTr="00B60D21">
        <w:trPr>
          <w:gridAfter w:val="1"/>
          <w:wAfter w:w="470" w:type="pct"/>
          <w:tblCellSpacing w:w="15" w:type="dxa"/>
        </w:trPr>
        <w:tc>
          <w:tcPr>
            <w:tcW w:w="169" w:type="pct"/>
            <w:hideMark/>
          </w:tcPr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12</w:t>
            </w:r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  <w:proofErr w:type="gramStart"/>
            <w:r w:rsid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306" w:type="pct"/>
            <w:hideMark/>
          </w:tcPr>
          <w:p w:rsidR="00C90B88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End"/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5.109/13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- da Sra. Sandra Rosado - que "altera o Código Brasileiro de Aeronáutica, com o objetivo de estimular a utilização de biocombustíveis e reduzir os </w:t>
            </w:r>
            <w:r w:rsidR="00C90B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custos da aviação brasileira". </w:t>
            </w:r>
          </w:p>
          <w:p w:rsidR="00C90B88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EXPLICAÇÃ</w:t>
            </w:r>
            <w:r w:rsidR="000702D6" w:rsidRPr="00B60D21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t-BR"/>
              </w:rPr>
              <w:t>O DA EMENTA: Altera a Lei nº 7.565, de 1986.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:rsidR="00C90B88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RELATOR: Deputado DR. UBIALI. </w:t>
            </w:r>
          </w:p>
          <w:p w:rsidR="00C90B88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aprovação. </w:t>
            </w:r>
          </w:p>
          <w:p w:rsidR="000702D6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81) </w:t>
            </w:r>
          </w:p>
          <w:p w:rsidR="00C90B88" w:rsidRPr="00B60D21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9238" w:type="dxa"/>
              <w:tblLayout w:type="fixed"/>
              <w:tblLook w:val="04A0" w:firstRow="1" w:lastRow="0" w:firstColumn="1" w:lastColumn="0" w:noHBand="0" w:noVBand="1"/>
            </w:tblPr>
            <w:tblGrid>
              <w:gridCol w:w="3948"/>
              <w:gridCol w:w="5290"/>
            </w:tblGrid>
            <w:tr w:rsidR="009F78C8" w:rsidRPr="00B60D21" w:rsidTr="00E77624">
              <w:tc>
                <w:tcPr>
                  <w:tcW w:w="3948" w:type="dxa"/>
                </w:tcPr>
                <w:p w:rsidR="009F78C8" w:rsidRPr="00B60D21" w:rsidRDefault="00B60D21" w:rsidP="00E77624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Legislação atual</w:t>
                  </w:r>
                </w:p>
              </w:tc>
              <w:tc>
                <w:tcPr>
                  <w:tcW w:w="5290" w:type="dxa"/>
                </w:tcPr>
                <w:p w:rsidR="009F78C8" w:rsidRPr="00B60D21" w:rsidRDefault="00B60D21" w:rsidP="00E77624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Alteração proposta</w:t>
                  </w:r>
                </w:p>
              </w:tc>
            </w:tr>
            <w:tr w:rsidR="009F78C8" w:rsidRPr="00B60D21" w:rsidTr="00E77624">
              <w:tc>
                <w:tcPr>
                  <w:tcW w:w="3948" w:type="dxa"/>
                </w:tcPr>
                <w:p w:rsidR="00C269B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Art. 67. Somente poderão ser usadas aeronaves, motores, hélices e demais componentes aeronáuticos que observem os padrões e requisitos previstos nos Regulamentos de que trata o artigo anterior, ressalvada a operação de aeronave experimental.</w:t>
                  </w:r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§ 1° Poderá a autoridade aeronáutica, em caráter excepcional, permitir o uso de componentes ainda não homologados, desde que não seja comprometida a segurança de </w:t>
                  </w:r>
                  <w:proofErr w:type="spellStart"/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vôo</w:t>
                  </w:r>
                  <w:proofErr w:type="spellEnd"/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</w:t>
                  </w:r>
                </w:p>
                <w:p w:rsidR="00C269B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§ 2° Considera-se aeronave experimental a fabricada ou montada por construtor amador, permitindo-se na sua construção o emprego de materiais referidos no parágrafo anterior.</w:t>
                  </w:r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§ 3° Compete à autoridade aeronáutica regulamentar a construção, operação e emissão de Certificado de Marca Experimental e Certificado de Autorização de </w:t>
                  </w:r>
                  <w:proofErr w:type="spellStart"/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Vôo</w:t>
                  </w:r>
                  <w:proofErr w:type="spellEnd"/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Experimental para as aeronaves construídas por amadores.</w:t>
                  </w:r>
                </w:p>
              </w:tc>
              <w:tc>
                <w:tcPr>
                  <w:tcW w:w="5290" w:type="dxa"/>
                </w:tcPr>
                <w:p w:rsidR="009F78C8" w:rsidRPr="00B60D21" w:rsidRDefault="00E77624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Art. 67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</w:t>
                  </w:r>
                  <w:r w:rsidR="009F78C8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</w:t>
                  </w:r>
                  <w:proofErr w:type="gramEnd"/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.............................................................</w:t>
                  </w:r>
                  <w:r w:rsidR="00E77624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</w:t>
                  </w:r>
                  <w:proofErr w:type="gramEnd"/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4º Aeronaves com matrícula brasileira poderão ter seus motores convertidos, em oficinas credenciadas pela autoridade aeronáutica, para uso de biocombustíveis.</w:t>
                  </w:r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5º A conversão de aeronaves para utilização de biocombustíveis atenderá aos padrões e procedimentos estabelecidos pela autoridade aeronáutica nos Regulamentos.</w:t>
                  </w:r>
                </w:p>
                <w:p w:rsidR="009F78C8" w:rsidRPr="00B60D21" w:rsidRDefault="009F78C8" w:rsidP="00E77624">
                  <w:pPr>
                    <w:shd w:val="clear" w:color="auto" w:fill="FFFFFF"/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6º As aeronaves de que trata o § 4º não poderão ser exportadas ou operadas fora do território nacional.</w:t>
                  </w:r>
                  <w:proofErr w:type="gramStart"/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”</w:t>
                  </w:r>
                  <w:proofErr w:type="gramEnd"/>
                </w:p>
              </w:tc>
            </w:tr>
            <w:tr w:rsidR="009F78C8" w:rsidRPr="00B60D21" w:rsidTr="00E77624">
              <w:tc>
                <w:tcPr>
                  <w:tcW w:w="3948" w:type="dxa"/>
                </w:tcPr>
                <w:p w:rsidR="009F78C8" w:rsidRPr="00B60D21" w:rsidRDefault="009F78C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 Art. 68. A autoridade aeronáutica emitirá certificado de homologação de tipo de aeronave, motores, hélices e outros produtos aeronáuticos que satisfizerem as exigências e requisitos dos Regulamentos.</w:t>
                  </w:r>
                </w:p>
              </w:tc>
              <w:tc>
                <w:tcPr>
                  <w:tcW w:w="5290" w:type="dxa"/>
                </w:tcPr>
                <w:p w:rsidR="009F78C8" w:rsidRPr="00C90B88" w:rsidRDefault="009F78C8" w:rsidP="00E77624">
                  <w:pPr>
                    <w:spacing w:before="40" w:after="40"/>
                    <w:ind w:left="-64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Art. 68. A autoridade aeronáutica emitirá certificado de homologação de tipo de aeronave, de motores, de hélices, de outros produtos aeronáuticos</w:t>
                  </w: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 e de conversão de motores para uso de biocombustíveis </w:t>
                  </w:r>
                  <w:r w:rsidRPr="00B52FBA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que satisfizerem as exigências e requisitos</w:t>
                  </w: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dos Regulamentos</w:t>
                  </w:r>
                  <w:r w:rsidRPr="00B52FBA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 (</w:t>
                  </w:r>
                  <w:proofErr w:type="gramStart"/>
                  <w:r w:rsidRPr="00B52FBA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NR)”</w:t>
                  </w:r>
                  <w:proofErr w:type="gramEnd"/>
                </w:p>
              </w:tc>
            </w:tr>
          </w:tbl>
          <w:p w:rsidR="00E84EBA" w:rsidRPr="00B60D21" w:rsidRDefault="00E84EBA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0702D6" w:rsidRPr="00B60D21" w:rsidTr="00B60D21">
        <w:trPr>
          <w:trHeight w:val="30"/>
          <w:tblCellSpacing w:w="15" w:type="dxa"/>
        </w:trPr>
        <w:tc>
          <w:tcPr>
            <w:tcW w:w="169" w:type="pct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t-BR"/>
              </w:rPr>
            </w:pPr>
          </w:p>
        </w:tc>
        <w:tc>
          <w:tcPr>
            <w:tcW w:w="4790" w:type="pct"/>
            <w:gridSpan w:val="2"/>
            <w:vAlign w:val="center"/>
            <w:hideMark/>
          </w:tcPr>
          <w:p w:rsidR="000702D6" w:rsidRPr="00B60D21" w:rsidRDefault="000702D6" w:rsidP="00E776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2D6" w:rsidRDefault="000702D6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C1D" w:rsidRDefault="00B46C1D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C1D" w:rsidRDefault="00B46C1D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C1D" w:rsidRDefault="00B46C1D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6C1D" w:rsidRDefault="00B46C1D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B88" w:rsidRPr="00B60D21" w:rsidRDefault="00C90B88" w:rsidP="00E77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8937"/>
      </w:tblGrid>
      <w:tr w:rsidR="000702D6" w:rsidRPr="00B60D21" w:rsidTr="000702D6">
        <w:trPr>
          <w:tblCellSpacing w:w="15" w:type="dxa"/>
        </w:trPr>
        <w:tc>
          <w:tcPr>
            <w:tcW w:w="250" w:type="pct"/>
            <w:hideMark/>
          </w:tcPr>
          <w:p w:rsidR="00F264DA" w:rsidRPr="00B60D21" w:rsidRDefault="00F264DA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0702D6" w:rsidRPr="00B60D21" w:rsidRDefault="000702D6" w:rsidP="00E776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13 -</w:t>
            </w:r>
          </w:p>
        </w:tc>
        <w:tc>
          <w:tcPr>
            <w:tcW w:w="0" w:type="auto"/>
            <w:hideMark/>
          </w:tcPr>
          <w:p w:rsidR="00280C53" w:rsidRPr="00B60D21" w:rsidRDefault="00280C53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C90B88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PROJETO DE LEI Nº 4.773/12 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do Sr. Thiago Peixoto - que "acrescenta os parágrafos 3º e 4º ao art.</w:t>
            </w:r>
            <w:r w:rsidR="00C269B8"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93</w:t>
            </w: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Lei nº 8.213, de 24 de julho de 1991, que "dispõe sobre o Plano de </w:t>
            </w:r>
            <w:proofErr w:type="spellStart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Beneficios</w:t>
            </w:r>
            <w:proofErr w:type="spellEnd"/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Previdência Social e dá outras providências", para permitir o preenchimento de cotas específicas para pessoas com deficiência com o forn</w:t>
            </w:r>
            <w:r w:rsidR="00C90B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ecimento de bolsas de estudo". </w:t>
            </w:r>
          </w:p>
          <w:p w:rsidR="00C90B88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</w:t>
            </w:r>
            <w:r w:rsidR="00C90B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A: Deputada ROSINHA DA ADEFAL. </w:t>
            </w:r>
          </w:p>
          <w:p w:rsidR="00C90B88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PARECER: pela rejeição. </w:t>
            </w:r>
          </w:p>
          <w:p w:rsidR="000702D6" w:rsidRDefault="000702D6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0D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(Avulso Nº 82) </w:t>
            </w:r>
          </w:p>
          <w:p w:rsidR="00C90B88" w:rsidRPr="00B60D21" w:rsidRDefault="00C90B88" w:rsidP="00E776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635"/>
              <w:gridCol w:w="5217"/>
            </w:tblGrid>
            <w:tr w:rsidR="00395A2F" w:rsidRPr="00B60D21" w:rsidTr="00395A2F">
              <w:trPr>
                <w:trHeight w:val="195"/>
              </w:trPr>
              <w:tc>
                <w:tcPr>
                  <w:tcW w:w="4426" w:type="dxa"/>
                </w:tcPr>
                <w:p w:rsidR="00395A2F" w:rsidRPr="00B60D21" w:rsidRDefault="00C90B88" w:rsidP="00E77624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Legislação atual</w:t>
                  </w:r>
                </w:p>
              </w:tc>
              <w:tc>
                <w:tcPr>
                  <w:tcW w:w="4426" w:type="dxa"/>
                </w:tcPr>
                <w:p w:rsidR="00395A2F" w:rsidRPr="00B60D21" w:rsidRDefault="00C90B88" w:rsidP="00E77624">
                  <w:pPr>
                    <w:spacing w:before="40" w:after="4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Alteração proposta</w:t>
                  </w:r>
                </w:p>
              </w:tc>
            </w:tr>
            <w:tr w:rsidR="00C269B8" w:rsidRPr="00B60D21" w:rsidTr="00C269B8">
              <w:trPr>
                <w:trHeight w:val="2509"/>
              </w:trPr>
              <w:tc>
                <w:tcPr>
                  <w:tcW w:w="4426" w:type="dxa"/>
                </w:tcPr>
                <w:p w:rsidR="00C269B8" w:rsidRPr="00C90B88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Art. 93. </w:t>
                  </w:r>
                  <w:proofErr w:type="gramStart"/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A empresa com 100 (cem) ou mais empregados</w:t>
                  </w:r>
                  <w:proofErr w:type="gramEnd"/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está obrigada a preencher de 2% (dois por cento) a 5% (cinco por cento) dos seus cargos com beneficiários reabilitados ou pessoas portadoras de deficiência, habilitadas, na seguinte proporção:</w:t>
                  </w:r>
                </w:p>
                <w:p w:rsidR="00EC77AD" w:rsidRPr="00C90B88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 - até 200 empregados</w:t>
                  </w:r>
                  <w:proofErr w:type="gramStart"/>
                  <w:r w:rsidR="00EC77AD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..............</w:t>
                  </w:r>
                  <w:proofErr w:type="gramEnd"/>
                  <w:r w:rsidR="00EC77AD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2%;</w:t>
                  </w:r>
                </w:p>
                <w:p w:rsidR="00C269B8" w:rsidRPr="00C90B88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II</w:t>
                  </w:r>
                  <w:r w:rsidR="00EC77AD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- de 201 a 500</w:t>
                  </w:r>
                  <w:proofErr w:type="gramStart"/>
                  <w:r w:rsidR="00EC77AD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...............</w:t>
                  </w: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</w:t>
                  </w:r>
                  <w:proofErr w:type="gramEnd"/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3%;</w:t>
                  </w:r>
                </w:p>
                <w:p w:rsidR="00C269B8" w:rsidRPr="00C90B88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III - de 501 a 1.000..................... 4%;</w:t>
                  </w:r>
                </w:p>
                <w:p w:rsidR="00C269B8" w:rsidRPr="00C90B88" w:rsidRDefault="00395A2F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IV - de 1.001 em diante</w:t>
                  </w:r>
                  <w:proofErr w:type="gramStart"/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</w:t>
                  </w:r>
                  <w:r w:rsidR="00C269B8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>...........</w:t>
                  </w:r>
                  <w:proofErr w:type="gramEnd"/>
                  <w:r w:rsidR="00C269B8"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5%.</w:t>
                  </w:r>
                </w:p>
                <w:p w:rsidR="00C269B8" w:rsidRPr="00C90B88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       § 1º A dispensa de trabalhador reabilitado ou de deficiente habilitado ao final de contrato por prazo determinado de mais de 90 (noventa) dias, e a imotivada, no contrato por prazo indeterminado, só poderá ocorrer após a contratação de substituto de condição semelhante.</w:t>
                  </w:r>
                </w:p>
                <w:p w:rsidR="00C269B8" w:rsidRPr="00B60D21" w:rsidRDefault="00C269B8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90B88"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t-BR"/>
                    </w:rPr>
                    <w:t xml:space="preserve">      § 2º O Ministério do Trabalho e da Previdência Social deverá gerar estatísticas sobre o total de empregados e as vagas preenchidas por reabilitados e deficientes habilitados, fornecendo-as, quando solicitadas, aos sindicatos ou entidades representativas dos empregados.</w:t>
                  </w:r>
                </w:p>
              </w:tc>
              <w:tc>
                <w:tcPr>
                  <w:tcW w:w="4426" w:type="dxa"/>
                </w:tcPr>
                <w:p w:rsidR="00395A2F" w:rsidRPr="00B60D21" w:rsidRDefault="00280C53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Art. 93</w:t>
                  </w:r>
                  <w:proofErr w:type="gramStart"/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</w:t>
                  </w:r>
                  <w:r w:rsidR="00395A2F"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..........................................................................</w:t>
                  </w:r>
                  <w:proofErr w:type="gramEnd"/>
                </w:p>
                <w:p w:rsidR="00395A2F" w:rsidRPr="00B60D21" w:rsidRDefault="00395A2F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..........................................................................................</w:t>
                  </w:r>
                  <w:proofErr w:type="gramEnd"/>
                </w:p>
                <w:p w:rsidR="00395A2F" w:rsidRPr="00B60D21" w:rsidRDefault="00395A2F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3º O preenchimento de vagas previsto no caput deste artigo poderá ser feito mediante a concessão de bolsas de estudo, com valor mensal igual ou superior a um salário mínimo, concedidas pela empresa à pessoa com deficiência, desde que:</w:t>
                  </w:r>
                </w:p>
                <w:p w:rsidR="00395A2F" w:rsidRPr="00B60D21" w:rsidRDefault="00395A2F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I – o número de bols</w:t>
                  </w:r>
                  <w:r w:rsidR="00C90B88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as concedidas não exceda a cinqu</w:t>
                  </w: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 xml:space="preserve">enta por cento das vagas a serem preenchidas; </w:t>
                  </w:r>
                </w:p>
                <w:p w:rsidR="00C269B8" w:rsidRPr="00B60D21" w:rsidRDefault="00395A2F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II – o bolsista seja contratado pela empresa após a conclusão do curso, por um período não inferior a um ano.</w:t>
                  </w:r>
                </w:p>
                <w:p w:rsidR="00EC77AD" w:rsidRPr="00B60D21" w:rsidRDefault="00EC77AD" w:rsidP="00E77624">
                  <w:pPr>
                    <w:spacing w:before="40" w:after="4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60D21">
                    <w:rPr>
                      <w:rFonts w:ascii="Arial" w:eastAsia="Times New Roman" w:hAnsi="Arial" w:cs="Arial"/>
                      <w:b/>
                      <w:i/>
                      <w:sz w:val="20"/>
                      <w:szCs w:val="24"/>
                      <w:lang w:eastAsia="pt-BR"/>
                    </w:rPr>
                    <w:t>§ 4º As bolsas de estudo mencionadas no § 3º do deste artigo deverão obrigatoriamente se referir a curso de capacitação cujo conteúdo tenha relação com o trabalho a ser exercido pela pessoa com deficiência na empresa.</w:t>
                  </w:r>
                </w:p>
              </w:tc>
            </w:tr>
          </w:tbl>
          <w:p w:rsidR="000702D6" w:rsidRPr="00B60D21" w:rsidRDefault="000702D6" w:rsidP="00E7762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C6632E" w:rsidRPr="00B60D21" w:rsidRDefault="00C6632E" w:rsidP="00E77624">
      <w:pPr>
        <w:rPr>
          <w:rFonts w:ascii="Arial" w:hAnsi="Arial" w:cs="Arial"/>
        </w:rPr>
      </w:pPr>
    </w:p>
    <w:sectPr w:rsidR="00C6632E" w:rsidRPr="00B60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D6"/>
    <w:rsid w:val="000702D6"/>
    <w:rsid w:val="0013153F"/>
    <w:rsid w:val="001F25CF"/>
    <w:rsid w:val="00280C53"/>
    <w:rsid w:val="00295877"/>
    <w:rsid w:val="00307C96"/>
    <w:rsid w:val="00395A2F"/>
    <w:rsid w:val="00466964"/>
    <w:rsid w:val="005C3350"/>
    <w:rsid w:val="009235C9"/>
    <w:rsid w:val="009F78C8"/>
    <w:rsid w:val="00A75C8D"/>
    <w:rsid w:val="00B46C1D"/>
    <w:rsid w:val="00B52FBA"/>
    <w:rsid w:val="00B60D21"/>
    <w:rsid w:val="00BB1F10"/>
    <w:rsid w:val="00C269B8"/>
    <w:rsid w:val="00C6632E"/>
    <w:rsid w:val="00C90B88"/>
    <w:rsid w:val="00D762A3"/>
    <w:rsid w:val="00E77624"/>
    <w:rsid w:val="00E84EBA"/>
    <w:rsid w:val="00EC77AD"/>
    <w:rsid w:val="00EF37E7"/>
    <w:rsid w:val="00F2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F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dro">
    <w:name w:val="Corpo Padrão"/>
    <w:basedOn w:val="Normal"/>
    <w:rsid w:val="001F25CF"/>
    <w:pPr>
      <w:spacing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customStyle="1" w:styleId="CORPOPADRO0">
    <w:name w:val="CORPO PADRÃO"/>
    <w:basedOn w:val="Normal"/>
    <w:rsid w:val="00466964"/>
    <w:pPr>
      <w:spacing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7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D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F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dro">
    <w:name w:val="Corpo Padrão"/>
    <w:basedOn w:val="Normal"/>
    <w:rsid w:val="001F25CF"/>
    <w:pPr>
      <w:spacing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customStyle="1" w:styleId="CORPOPADRO0">
    <w:name w:val="CORPO PADRÃO"/>
    <w:basedOn w:val="Normal"/>
    <w:rsid w:val="00466964"/>
    <w:pPr>
      <w:spacing w:line="360" w:lineRule="exact"/>
      <w:ind w:firstLine="2302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F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1763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Filipe Ramalho Gomes</dc:creator>
  <cp:keywords/>
  <dc:description/>
  <cp:lastModifiedBy>Câmara dos Deputados</cp:lastModifiedBy>
  <cp:revision>15</cp:revision>
  <cp:lastPrinted>2013-08-06T21:27:00Z</cp:lastPrinted>
  <dcterms:created xsi:type="dcterms:W3CDTF">2013-08-06T19:02:00Z</dcterms:created>
  <dcterms:modified xsi:type="dcterms:W3CDTF">2013-08-06T21:31:00Z</dcterms:modified>
</cp:coreProperties>
</file>