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9E6E2D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29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DD22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1F293A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A548C4" w:rsidRPr="00C75ACE" w:rsidRDefault="00FB75EA" w:rsidP="00D37E0D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u w:val="double"/>
          <w:lang w:eastAsia="pt-BR"/>
        </w:rPr>
      </w:pPr>
      <w:r w:rsidRPr="00613C5B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9E6E2D">
        <w:rPr>
          <w:rFonts w:asciiTheme="minorHAnsi" w:hAnsiTheme="minorHAnsi" w:cstheme="minorHAnsi"/>
          <w:b/>
          <w:sz w:val="26"/>
          <w:szCs w:val="26"/>
        </w:rPr>
        <w:t>24</w:t>
      </w:r>
      <w:r>
        <w:rPr>
          <w:rFonts w:asciiTheme="minorHAnsi" w:hAnsiTheme="minorHAnsi" w:cstheme="minorHAnsi"/>
          <w:b/>
          <w:sz w:val="26"/>
          <w:szCs w:val="26"/>
        </w:rPr>
        <w:t>/06</w:t>
      </w:r>
      <w:r w:rsidRPr="00613C5B">
        <w:rPr>
          <w:rFonts w:asciiTheme="minorHAnsi" w:hAnsiTheme="minorHAnsi" w:cstheme="minorHAnsi"/>
          <w:b/>
          <w:sz w:val="26"/>
          <w:szCs w:val="26"/>
        </w:rPr>
        <w:t>/2021:</w:t>
      </w:r>
      <w:r>
        <w:rPr>
          <w:rFonts w:asciiTheme="minorHAnsi" w:hAnsiTheme="minorHAnsi" w:cstheme="minorHAnsi"/>
          <w:b/>
          <w:sz w:val="26"/>
          <w:szCs w:val="26"/>
        </w:rPr>
        <w:t xml:space="preserve"> 1 – 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</w:t>
      </w:r>
      <w:proofErr w:type="spellStart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>Aureo</w:t>
      </w:r>
      <w:proofErr w:type="spellEnd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Ribeiro: Projeto de Resolução nº 180/13; </w:t>
      </w:r>
      <w:r w:rsidR="009E6E2D" w:rsidRPr="009E6E2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Ao Deputado </w:t>
      </w:r>
      <w:proofErr w:type="spellStart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>Aureo</w:t>
      </w:r>
      <w:proofErr w:type="spellEnd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Ribeiro: Projeto de Lei nº 613/19; </w:t>
      </w:r>
      <w:r w:rsidR="009E6E2D" w:rsidRPr="009E6E2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Ao Deputado </w:t>
      </w:r>
      <w:proofErr w:type="spellStart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>Aureo</w:t>
      </w:r>
      <w:proofErr w:type="spellEnd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Ribeiro: Projeto de Lei nº 1.812/19; </w:t>
      </w:r>
      <w:r w:rsidR="009E6E2D" w:rsidRPr="009E6E2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4 -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Ao Deputado </w:t>
      </w:r>
      <w:proofErr w:type="spellStart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>Aureo</w:t>
      </w:r>
      <w:proofErr w:type="spellEnd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Ribeiro: Projeto de Lei nº 2.243/19; </w:t>
      </w:r>
      <w:r w:rsidR="009E6E2D" w:rsidRPr="009E6E2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5 -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À Deputada Caroline de Toni: Projeto de Lei nº 171/19; </w:t>
      </w:r>
      <w:r w:rsidR="009E6E2D" w:rsidRPr="009E6E2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6 -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Ao Deputado Coronel Tadeu: Projeto de Lei nº 5.325/16; </w:t>
      </w:r>
      <w:r w:rsidR="009E6E2D" w:rsidRPr="009E6E2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7 -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9E6E2D" w:rsidRP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>Ao Deputado D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elegado Marcelo Freitas: Projeto de Lei nº 7.876/17; </w:t>
      </w:r>
      <w:r w:rsidR="009E6E2D" w:rsidRPr="009E6E2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8 -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Ao Deputado Eduardo Cury: Projeto de Lei nº 5.011/20; </w:t>
      </w:r>
      <w:r w:rsidR="009E6E2D" w:rsidRPr="009E6E2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9 -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Ao Deputado João Campos: Projeto de Lei nº 1.473/21; </w:t>
      </w:r>
      <w:r w:rsidR="009E6E2D" w:rsidRPr="009E6E2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10 -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9E6E2D" w:rsidRP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Luiz Philippe 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de Orleans e Bragança: Projeto de Lei nº 5.379/19; </w:t>
      </w:r>
      <w:r w:rsidR="009E6E2D" w:rsidRPr="009E6E2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11 -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9E6E2D" w:rsidRP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>Ao Dep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utado Reinhold </w:t>
      </w:r>
      <w:proofErr w:type="spellStart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>Stephanes</w:t>
      </w:r>
      <w:proofErr w:type="spellEnd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Junior: Projeto de Decreto Legislativo nº </w:t>
      </w:r>
      <w:r w:rsidR="009E6E2D" w:rsidRP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>157/21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9E6E2D" w:rsidRPr="009E6E2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12 -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9E6E2D" w:rsidRP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>Ao Dep</w:t>
      </w:r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utado Reinhold </w:t>
      </w:r>
      <w:proofErr w:type="spellStart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>Stephanes</w:t>
      </w:r>
      <w:proofErr w:type="spellEnd"/>
      <w:r w:rsidR="009E6E2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Junior: Projeto de Decreto Legislativo nº 158/21; </w:t>
      </w:r>
      <w:r w:rsidR="00FF52D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Outros expedientes: 13</w:t>
      </w: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–</w:t>
      </w:r>
      <w:r w:rsidR="00FF52D2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</w:t>
      </w:r>
      <w:r w:rsidR="00FF52D2" w:rsidRP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Ofício nº 139/21 – CEDPA/P, Conselho de Ética e Decoro Parlamentar, Câmara dos Deputados, enviado em 25 de junho de 2021, </w:t>
      </w:r>
      <w:r w:rsidR="009E6E2D" w:rsidRP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informando que </w:t>
      </w:r>
      <w:r w:rsidR="00FF52D2" w:rsidRP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 tramitação do Processo nº 22/21, referente à Representação nº 02/21, da Mesa Diretora, em desfavor da Deputada </w:t>
      </w:r>
      <w:proofErr w:type="spellStart"/>
      <w:r w:rsidR="00FF52D2" w:rsidRP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>Flordelis</w:t>
      </w:r>
      <w:proofErr w:type="spellEnd"/>
      <w:r w:rsidR="00FF52D2" w:rsidRP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(PSD/RJ), foi co</w:t>
      </w:r>
      <w:r w:rsid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ncluída em 08 de junho de 2021; </w:t>
      </w:r>
      <w:r w:rsidR="00C75ACE" w:rsidRPr="00C75ACE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14 –</w:t>
      </w:r>
      <w:r w:rsid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Ofício nº 142/21 – CEDPA/P, </w:t>
      </w:r>
      <w:r w:rsidR="00C75ACE" w:rsidRP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>Conselho de Ética e Decoro Parlamentar, Câmara dos Deputados, enviado em</w:t>
      </w:r>
      <w:r w:rsid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>28 de junho de 2021, informando que</w:t>
      </w:r>
      <w:r w:rsid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em 26 de junho de 2021, foi publicado no </w:t>
      </w:r>
      <w:r w:rsidR="003D2C36">
        <w:rPr>
          <w:rFonts w:asciiTheme="minorHAnsi" w:eastAsia="Times New Roman" w:hAnsiTheme="minorHAnsi" w:cstheme="minorHAnsi"/>
          <w:sz w:val="26"/>
          <w:szCs w:val="26"/>
          <w:lang w:eastAsia="pt-BR"/>
        </w:rPr>
        <w:t>Diário da Câmara dos Deputados, D</w:t>
      </w:r>
      <w:r w:rsid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espacho do Presidente, Deputado Paulo </w:t>
      </w:r>
      <w:proofErr w:type="spellStart"/>
      <w:r w:rsid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>Azi</w:t>
      </w:r>
      <w:proofErr w:type="spellEnd"/>
      <w:r w:rsid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abrindo prazo recursal referente ao Processo </w:t>
      </w:r>
      <w:r w:rsidR="00C75ACE" w:rsidRP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nº 22/21, Representação nº 02/21, em desfavor da Deputada </w:t>
      </w:r>
      <w:proofErr w:type="spellStart"/>
      <w:r w:rsidR="00C75ACE" w:rsidRP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>Flordelis</w:t>
      </w:r>
      <w:proofErr w:type="spellEnd"/>
      <w:r w:rsidR="00C75ACE" w:rsidRP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(PSD/RJ)</w:t>
      </w:r>
      <w:r w:rsid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C75ACE" w:rsidRPr="00C75ACE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15 –</w:t>
      </w:r>
      <w:r w:rsidR="00C75ACE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Ofício FNP nº 292/2021 – Frente Nacional de Prefeitos, enviado em 28 de junho de 2021, informando que foi eleita e empossada a nova Diretoria da entidade para o biênio 2021-2023. </w:t>
      </w:r>
    </w:p>
    <w:p w:rsidR="00D37E0D" w:rsidRDefault="00D37E0D" w:rsidP="002F4033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4728B2" w:rsidRDefault="004728B2" w:rsidP="002F4033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4728B2" w:rsidRPr="00C75ACE" w:rsidRDefault="004728B2" w:rsidP="004728B2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bookmarkStart w:id="0" w:name="_GoBack"/>
      <w:bookmarkEnd w:id="0"/>
    </w:p>
    <w:sectPr w:rsidR="004728B2" w:rsidRPr="00C75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50330"/>
    <w:rsid w:val="001B175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60E55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E6E2D"/>
    <w:rsid w:val="009F6018"/>
    <w:rsid w:val="00A045F4"/>
    <w:rsid w:val="00A06DA6"/>
    <w:rsid w:val="00A548C4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20A9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37</cp:revision>
  <cp:lastPrinted>2021-06-29T11:45:00Z</cp:lastPrinted>
  <dcterms:created xsi:type="dcterms:W3CDTF">2021-04-27T14:23:00Z</dcterms:created>
  <dcterms:modified xsi:type="dcterms:W3CDTF">2021-06-29T12:17:00Z</dcterms:modified>
</cp:coreProperties>
</file>