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68"/>
        <w:jc w:val="center"/>
        <w:rPr>
          <w:b w:val="1"/>
          <w:sz w:val="24"/>
          <w:szCs w:val="24"/>
        </w:rPr>
      </w:pPr>
      <w:r w:rsidDel="00000000" w:rsidR="00000000" w:rsidRPr="00000000">
        <w:rPr>
          <w:rtl w:val="0"/>
        </w:rPr>
      </w:r>
    </w:p>
    <w:p w:rsidR="00000000" w:rsidDel="00000000" w:rsidP="00000000" w:rsidRDefault="00000000" w:rsidRPr="00000000" w14:paraId="00000002">
      <w:pPr>
        <w:ind w:right="-568"/>
        <w:jc w:val="center"/>
        <w:rPr>
          <w:b w:val="1"/>
          <w:sz w:val="24"/>
          <w:szCs w:val="24"/>
        </w:rPr>
      </w:pPr>
      <w:r w:rsidDel="00000000" w:rsidR="00000000" w:rsidRPr="00000000">
        <w:rPr>
          <w:rtl w:val="0"/>
        </w:rPr>
      </w:r>
    </w:p>
    <w:p w:rsidR="00000000" w:rsidDel="00000000" w:rsidP="00000000" w:rsidRDefault="00000000" w:rsidRPr="00000000" w14:paraId="00000003">
      <w:pPr>
        <w:ind w:right="-568"/>
        <w:jc w:val="center"/>
        <w:rPr>
          <w:b w:val="1"/>
          <w:sz w:val="24"/>
          <w:szCs w:val="24"/>
        </w:rPr>
      </w:pPr>
      <w:r w:rsidDel="00000000" w:rsidR="00000000" w:rsidRPr="00000000">
        <w:rPr>
          <w:rtl w:val="0"/>
        </w:rPr>
      </w:r>
    </w:p>
    <w:p w:rsidR="00000000" w:rsidDel="00000000" w:rsidP="00000000" w:rsidRDefault="00000000" w:rsidRPr="00000000" w14:paraId="00000004">
      <w:pPr>
        <w:ind w:right="-568"/>
        <w:jc w:val="center"/>
        <w:rPr>
          <w:sz w:val="24"/>
          <w:szCs w:val="24"/>
        </w:rPr>
      </w:pPr>
      <w:r w:rsidDel="00000000" w:rsidR="00000000" w:rsidRPr="00000000">
        <w:rPr>
          <w:b w:val="1"/>
          <w:sz w:val="24"/>
          <w:szCs w:val="24"/>
          <w:rtl w:val="0"/>
        </w:rPr>
        <w:t xml:space="preserve">SUBSTITUTIVO AO PROJETO DE LEI Nº 2283, DE 2021</w:t>
      </w:r>
      <w:r w:rsidDel="00000000" w:rsidR="00000000" w:rsidRPr="00000000">
        <w:rPr>
          <w:rtl w:val="0"/>
        </w:rPr>
      </w:r>
    </w:p>
    <w:p w:rsidR="00000000" w:rsidDel="00000000" w:rsidP="00000000" w:rsidRDefault="00000000" w:rsidRPr="00000000" w14:paraId="00000005">
      <w:pPr>
        <w:ind w:right="-568"/>
        <w:rPr>
          <w:sz w:val="24"/>
          <w:szCs w:val="24"/>
        </w:rPr>
      </w:pPr>
      <w:r w:rsidDel="00000000" w:rsidR="00000000" w:rsidRPr="00000000">
        <w:rPr>
          <w:rtl w:val="0"/>
        </w:rPr>
      </w:r>
    </w:p>
    <w:p w:rsidR="00000000" w:rsidDel="00000000" w:rsidP="00000000" w:rsidRDefault="00000000" w:rsidRPr="00000000" w14:paraId="00000006">
      <w:pPr>
        <w:ind w:left="3969" w:right="-568" w:firstLine="0"/>
        <w:jc w:val="both"/>
        <w:rPr>
          <w:sz w:val="24"/>
          <w:szCs w:val="24"/>
        </w:rPr>
      </w:pPr>
      <w:r w:rsidDel="00000000" w:rsidR="00000000" w:rsidRPr="00000000">
        <w:rPr>
          <w:sz w:val="24"/>
          <w:szCs w:val="24"/>
          <w:rtl w:val="0"/>
        </w:rPr>
        <w:t xml:space="preserve">Dispõe sobre procedimentos nas avaliações de imóveis destinados a órgãos e entidades públicos.</w:t>
      </w:r>
    </w:p>
    <w:p w:rsidR="00000000" w:rsidDel="00000000" w:rsidP="00000000" w:rsidRDefault="00000000" w:rsidRPr="00000000" w14:paraId="00000007">
      <w:pPr>
        <w:ind w:right="-568" w:firstLine="1418"/>
        <w:jc w:val="both"/>
        <w:rPr>
          <w:sz w:val="24"/>
          <w:szCs w:val="24"/>
        </w:rPr>
      </w:pPr>
      <w:r w:rsidDel="00000000" w:rsidR="00000000" w:rsidRPr="00000000">
        <w:rPr>
          <w:rtl w:val="0"/>
        </w:rPr>
      </w:r>
    </w:p>
    <w:p w:rsidR="00000000" w:rsidDel="00000000" w:rsidP="00000000" w:rsidRDefault="00000000" w:rsidRPr="00000000" w14:paraId="00000008">
      <w:pPr>
        <w:ind w:right="-568" w:firstLine="1418"/>
        <w:jc w:val="both"/>
        <w:rPr>
          <w:sz w:val="24"/>
          <w:szCs w:val="24"/>
        </w:rPr>
      </w:pPr>
      <w:r w:rsidDel="00000000" w:rsidR="00000000" w:rsidRPr="00000000">
        <w:rPr>
          <w:sz w:val="24"/>
          <w:szCs w:val="24"/>
          <w:rtl w:val="0"/>
        </w:rPr>
        <w:t xml:space="preserve">O Congresso Nacional decreta:</w:t>
      </w:r>
    </w:p>
    <w:p w:rsidR="00000000" w:rsidDel="00000000" w:rsidP="00000000" w:rsidRDefault="00000000" w:rsidRPr="00000000" w14:paraId="00000009">
      <w:pPr>
        <w:ind w:right="-568" w:firstLine="1418"/>
        <w:jc w:val="both"/>
        <w:rPr>
          <w:sz w:val="24"/>
          <w:szCs w:val="24"/>
        </w:rPr>
      </w:pPr>
      <w:r w:rsidDel="00000000" w:rsidR="00000000" w:rsidRPr="00000000">
        <w:rPr>
          <w:rtl w:val="0"/>
        </w:rPr>
      </w:r>
    </w:p>
    <w:p w:rsidR="00000000" w:rsidDel="00000000" w:rsidP="00000000" w:rsidRDefault="00000000" w:rsidRPr="00000000" w14:paraId="0000000A">
      <w:pPr>
        <w:ind w:right="-568" w:firstLine="1418"/>
        <w:jc w:val="both"/>
        <w:rPr>
          <w:sz w:val="24"/>
          <w:szCs w:val="24"/>
        </w:rPr>
      </w:pPr>
      <w:r w:rsidDel="00000000" w:rsidR="00000000" w:rsidRPr="00000000">
        <w:rPr>
          <w:sz w:val="24"/>
          <w:szCs w:val="24"/>
          <w:rtl w:val="0"/>
        </w:rPr>
        <w:t xml:space="preserve">Art. 1º Esta lei regulamenta e disciplina disposições relativas às avaliações de imóveis destinados:</w:t>
      </w:r>
    </w:p>
    <w:p w:rsidR="00000000" w:rsidDel="00000000" w:rsidP="00000000" w:rsidRDefault="00000000" w:rsidRPr="00000000" w14:paraId="0000000B">
      <w:pPr>
        <w:ind w:right="-568" w:firstLine="1418"/>
        <w:jc w:val="both"/>
        <w:rPr>
          <w:sz w:val="24"/>
          <w:szCs w:val="24"/>
        </w:rPr>
      </w:pPr>
      <w:r w:rsidDel="00000000" w:rsidR="00000000" w:rsidRPr="00000000">
        <w:rPr>
          <w:sz w:val="24"/>
          <w:szCs w:val="24"/>
          <w:rtl w:val="0"/>
        </w:rPr>
        <w:t xml:space="preserve">I – aos órgãos públicos integrantes da administração direta dos poderes Executivo, Legislativo e Judiciário, incluindo as Cortes de Contas e o Ministério Público;</w:t>
      </w:r>
    </w:p>
    <w:p w:rsidR="00000000" w:rsidDel="00000000" w:rsidP="00000000" w:rsidRDefault="00000000" w:rsidRPr="00000000" w14:paraId="0000000C">
      <w:pPr>
        <w:ind w:right="-568" w:firstLine="1418"/>
        <w:jc w:val="both"/>
        <w:rPr>
          <w:sz w:val="24"/>
          <w:szCs w:val="24"/>
        </w:rPr>
      </w:pPr>
      <w:r w:rsidDel="00000000" w:rsidR="00000000" w:rsidRPr="00000000">
        <w:rPr>
          <w:sz w:val="24"/>
          <w:szCs w:val="24"/>
          <w:rtl w:val="0"/>
        </w:rPr>
        <w:t xml:space="preserve">II – às autarquias, fundações públicas, empresas públicas, sociedade de economia mista e demais entidades controladas, direta ou indiretamente, pelo poder público.</w:t>
      </w:r>
    </w:p>
    <w:p w:rsidR="00000000" w:rsidDel="00000000" w:rsidP="00000000" w:rsidRDefault="00000000" w:rsidRPr="00000000" w14:paraId="0000000D">
      <w:pPr>
        <w:ind w:right="-568" w:firstLine="1418"/>
        <w:jc w:val="both"/>
        <w:rPr>
          <w:sz w:val="24"/>
          <w:szCs w:val="24"/>
        </w:rPr>
      </w:pPr>
      <w:r w:rsidDel="00000000" w:rsidR="00000000" w:rsidRPr="00000000">
        <w:rPr>
          <w:sz w:val="24"/>
          <w:szCs w:val="24"/>
          <w:rtl w:val="0"/>
        </w:rPr>
        <w:t xml:space="preserve">Art. 2º As avaliações para a aferição de valores de mercado de bens imóveis, de seus frutos e direitos é uma análise que identifica valores, custos e indicadores de viabilidade econômica para determinado objetivo, finalidade e data.</w:t>
      </w:r>
    </w:p>
    <w:p w:rsidR="00000000" w:rsidDel="00000000" w:rsidP="00000000" w:rsidRDefault="00000000" w:rsidRPr="00000000" w14:paraId="0000000E">
      <w:pPr>
        <w:ind w:right="-568" w:firstLine="1418"/>
        <w:jc w:val="both"/>
        <w:rPr>
          <w:sz w:val="24"/>
          <w:szCs w:val="24"/>
        </w:rPr>
      </w:pPr>
      <w:r w:rsidDel="00000000" w:rsidR="00000000" w:rsidRPr="00000000">
        <w:rPr>
          <w:sz w:val="24"/>
          <w:szCs w:val="24"/>
          <w:rtl w:val="0"/>
        </w:rPr>
        <w:t xml:space="preserve">Art. 3º O laudo ou parecer técnico de avaliação de mercado do imóvel deve ser subscrito por profissional regularmente inscrito no conselho regional de corretores de imóveis, dentro de suas atribuições e circunscrição.</w:t>
      </w:r>
    </w:p>
    <w:p w:rsidR="00000000" w:rsidDel="00000000" w:rsidP="00000000" w:rsidRDefault="00000000" w:rsidRPr="00000000" w14:paraId="0000000F">
      <w:pPr>
        <w:ind w:right="-568" w:firstLine="1418"/>
        <w:jc w:val="both"/>
        <w:rPr>
          <w:sz w:val="24"/>
          <w:szCs w:val="24"/>
        </w:rPr>
      </w:pPr>
      <w:r w:rsidDel="00000000" w:rsidR="00000000" w:rsidRPr="00000000">
        <w:rPr>
          <w:sz w:val="24"/>
          <w:szCs w:val="24"/>
          <w:rtl w:val="0"/>
        </w:rPr>
        <w:t xml:space="preserve">Art. 4º Os procedimentos necessários para realização do laudo ou parecer técnico de avaliação de imóveis são: </w:t>
      </w:r>
    </w:p>
    <w:p w:rsidR="00000000" w:rsidDel="00000000" w:rsidP="00000000" w:rsidRDefault="00000000" w:rsidRPr="00000000" w14:paraId="00000010">
      <w:pPr>
        <w:ind w:right="-568" w:firstLine="1418"/>
        <w:jc w:val="both"/>
        <w:rPr>
          <w:sz w:val="24"/>
          <w:szCs w:val="24"/>
        </w:rPr>
      </w:pPr>
      <w:r w:rsidDel="00000000" w:rsidR="00000000" w:rsidRPr="00000000">
        <w:rPr>
          <w:sz w:val="24"/>
          <w:szCs w:val="24"/>
          <w:rtl w:val="0"/>
        </w:rPr>
        <w:t xml:space="preserve">I – análise da documentação disponível;</w:t>
      </w:r>
    </w:p>
    <w:p w:rsidR="00000000" w:rsidDel="00000000" w:rsidP="00000000" w:rsidRDefault="00000000" w:rsidRPr="00000000" w14:paraId="00000011">
      <w:pPr>
        <w:ind w:right="-568" w:firstLine="1418"/>
        <w:jc w:val="both"/>
        <w:rPr>
          <w:sz w:val="24"/>
          <w:szCs w:val="24"/>
        </w:rPr>
      </w:pPr>
      <w:r w:rsidDel="00000000" w:rsidR="00000000" w:rsidRPr="00000000">
        <w:rPr>
          <w:sz w:val="24"/>
          <w:szCs w:val="24"/>
          <w:rtl w:val="0"/>
        </w:rPr>
        <w:t xml:space="preserve">II – vistoria do imóvel;</w:t>
      </w:r>
    </w:p>
    <w:p w:rsidR="00000000" w:rsidDel="00000000" w:rsidP="00000000" w:rsidRDefault="00000000" w:rsidRPr="00000000" w14:paraId="00000012">
      <w:pPr>
        <w:ind w:right="-568" w:firstLine="1418"/>
        <w:jc w:val="both"/>
        <w:rPr>
          <w:sz w:val="24"/>
          <w:szCs w:val="24"/>
        </w:rPr>
      </w:pPr>
      <w:r w:rsidDel="00000000" w:rsidR="00000000" w:rsidRPr="00000000">
        <w:rPr>
          <w:sz w:val="24"/>
          <w:szCs w:val="24"/>
          <w:rtl w:val="0"/>
        </w:rPr>
        <w:t xml:space="preserve">III – coleta de dados;</w:t>
      </w:r>
    </w:p>
    <w:p w:rsidR="00000000" w:rsidDel="00000000" w:rsidP="00000000" w:rsidRDefault="00000000" w:rsidRPr="00000000" w14:paraId="00000013">
      <w:pPr>
        <w:ind w:right="-568" w:firstLine="1418"/>
        <w:jc w:val="both"/>
        <w:rPr>
          <w:sz w:val="24"/>
          <w:szCs w:val="24"/>
        </w:rPr>
      </w:pPr>
      <w:r w:rsidDel="00000000" w:rsidR="00000000" w:rsidRPr="00000000">
        <w:rPr>
          <w:sz w:val="24"/>
          <w:szCs w:val="24"/>
          <w:rtl w:val="0"/>
        </w:rPr>
        <w:t xml:space="preserve">IV – diagnóstico de mercado;</w:t>
      </w:r>
    </w:p>
    <w:p w:rsidR="00000000" w:rsidDel="00000000" w:rsidP="00000000" w:rsidRDefault="00000000" w:rsidRPr="00000000" w14:paraId="00000014">
      <w:pPr>
        <w:ind w:right="-568" w:firstLine="1418"/>
        <w:jc w:val="both"/>
        <w:rPr>
          <w:sz w:val="24"/>
          <w:szCs w:val="24"/>
        </w:rPr>
      </w:pPr>
      <w:r w:rsidDel="00000000" w:rsidR="00000000" w:rsidRPr="00000000">
        <w:rPr>
          <w:sz w:val="24"/>
          <w:szCs w:val="24"/>
          <w:rtl w:val="0"/>
        </w:rPr>
        <w:t xml:space="preserve">V – escolha da metodologia apropriada para a finalidade da avaliação;</w:t>
      </w:r>
    </w:p>
    <w:p w:rsidR="00000000" w:rsidDel="00000000" w:rsidP="00000000" w:rsidRDefault="00000000" w:rsidRPr="00000000" w14:paraId="00000015">
      <w:pPr>
        <w:ind w:right="-568" w:firstLine="1418"/>
        <w:jc w:val="both"/>
        <w:rPr>
          <w:sz w:val="24"/>
          <w:szCs w:val="24"/>
        </w:rPr>
      </w:pPr>
      <w:r w:rsidDel="00000000" w:rsidR="00000000" w:rsidRPr="00000000">
        <w:rPr>
          <w:sz w:val="24"/>
          <w:szCs w:val="24"/>
          <w:rtl w:val="0"/>
        </w:rPr>
        <w:t xml:space="preserve">VI – tratamento dos dados;</w:t>
      </w:r>
    </w:p>
    <w:p w:rsidR="00000000" w:rsidDel="00000000" w:rsidP="00000000" w:rsidRDefault="00000000" w:rsidRPr="00000000" w14:paraId="00000016">
      <w:pPr>
        <w:ind w:right="-568" w:firstLine="1418"/>
        <w:jc w:val="both"/>
        <w:rPr>
          <w:sz w:val="24"/>
          <w:szCs w:val="24"/>
        </w:rPr>
      </w:pPr>
      <w:r w:rsidDel="00000000" w:rsidR="00000000" w:rsidRPr="00000000">
        <w:rPr>
          <w:sz w:val="24"/>
          <w:szCs w:val="24"/>
          <w:rtl w:val="0"/>
        </w:rPr>
        <w:t xml:space="preserve">VII – apresentação do resultado da avaliação.</w:t>
      </w:r>
    </w:p>
    <w:p w:rsidR="00000000" w:rsidDel="00000000" w:rsidP="00000000" w:rsidRDefault="00000000" w:rsidRPr="00000000" w14:paraId="00000017">
      <w:pPr>
        <w:ind w:right="-568" w:firstLine="1418"/>
        <w:jc w:val="both"/>
        <w:rPr>
          <w:sz w:val="24"/>
          <w:szCs w:val="24"/>
        </w:rPr>
      </w:pPr>
      <w:r w:rsidDel="00000000" w:rsidR="00000000" w:rsidRPr="00000000">
        <w:rPr>
          <w:sz w:val="24"/>
          <w:szCs w:val="24"/>
          <w:rtl w:val="0"/>
        </w:rPr>
        <w:t xml:space="preserve">§1º - A vistoria do bem avaliando é obrigatória, a fim de registrar suas características físicas e outros aspectos relevantes à formação de seu valor.</w:t>
      </w:r>
    </w:p>
    <w:p w:rsidR="00000000" w:rsidDel="00000000" w:rsidP="00000000" w:rsidRDefault="00000000" w:rsidRPr="00000000" w14:paraId="00000018">
      <w:pPr>
        <w:ind w:right="-568" w:firstLine="1418"/>
        <w:jc w:val="both"/>
        <w:rPr>
          <w:sz w:val="24"/>
          <w:szCs w:val="24"/>
        </w:rPr>
      </w:pPr>
      <w:r w:rsidDel="00000000" w:rsidR="00000000" w:rsidRPr="00000000">
        <w:rPr>
          <w:sz w:val="24"/>
          <w:szCs w:val="24"/>
          <w:rtl w:val="0"/>
        </w:rPr>
        <w:t xml:space="preserve">§2º - Em caso excepcional de impossibilidade de acesso ao interior do bem avaliando, o motivo deve ser justificado no laudo ou parecer técnico de avaliação.</w:t>
      </w:r>
    </w:p>
    <w:p w:rsidR="00000000" w:rsidDel="00000000" w:rsidP="00000000" w:rsidRDefault="00000000" w:rsidRPr="00000000" w14:paraId="00000019">
      <w:pPr>
        <w:ind w:right="-568" w:firstLine="1418"/>
        <w:jc w:val="both"/>
        <w:rPr>
          <w:sz w:val="24"/>
          <w:szCs w:val="24"/>
        </w:rPr>
      </w:pPr>
      <w:r w:rsidDel="00000000" w:rsidR="00000000" w:rsidRPr="00000000">
        <w:rPr>
          <w:sz w:val="24"/>
          <w:szCs w:val="24"/>
          <w:rtl w:val="0"/>
        </w:rPr>
        <w:t xml:space="preserve">§3º - As metodologias aplicáveis à avaliação de imóvel são: i) método comparativo de dados de mercado; ii) método involutivo; iii) método evolutivo; e iv) método de capitalização da renda.</w:t>
      </w:r>
    </w:p>
    <w:p w:rsidR="00000000" w:rsidDel="00000000" w:rsidP="00000000" w:rsidRDefault="00000000" w:rsidRPr="00000000" w14:paraId="0000001A">
      <w:pPr>
        <w:ind w:right="-568" w:firstLine="1418"/>
        <w:jc w:val="both"/>
        <w:rPr>
          <w:sz w:val="24"/>
          <w:szCs w:val="24"/>
        </w:rPr>
      </w:pPr>
      <w:r w:rsidDel="00000000" w:rsidR="00000000" w:rsidRPr="00000000">
        <w:rPr>
          <w:sz w:val="24"/>
          <w:szCs w:val="24"/>
          <w:rtl w:val="0"/>
        </w:rPr>
        <w:t xml:space="preserve">§4º - O laudo ou parecer técnico de avaliação deve incluir, minimamente: i) identificação do solicitante; ii) finalidade e objetivo da avaliação; iii) identificação e caracterização do bem avaliando; iv) data da vistoria; v) indicação da metodologia utilizada; vi) diagnóstico de mercado; vii) tratamento dos dados; viii) detalhamento dos cálculos; ix) justificativa para o resultado alcançado; resultado da avaliação; x) data de referência; e xi) qualificação completa e assinatura do responsável pela avaliação. </w:t>
      </w:r>
    </w:p>
    <w:p w:rsidR="00000000" w:rsidDel="00000000" w:rsidP="00000000" w:rsidRDefault="00000000" w:rsidRPr="00000000" w14:paraId="0000001B">
      <w:pPr>
        <w:ind w:right="-568" w:firstLine="1418"/>
        <w:jc w:val="both"/>
        <w:rPr>
          <w:sz w:val="24"/>
          <w:szCs w:val="24"/>
        </w:rPr>
      </w:pPr>
      <w:r w:rsidDel="00000000" w:rsidR="00000000" w:rsidRPr="00000000">
        <w:rPr>
          <w:sz w:val="24"/>
          <w:szCs w:val="24"/>
          <w:rtl w:val="0"/>
        </w:rPr>
        <w:t xml:space="preserve">Art. 5º Ao laudo ou parecer técnico, o profissional avaliador deve anexar documento ou selo certificador expedido pelo respectivo conselho de classe, que comprove sua responsabilidade técnica. </w:t>
      </w:r>
    </w:p>
    <w:p w:rsidR="00000000" w:rsidDel="00000000" w:rsidP="00000000" w:rsidRDefault="00000000" w:rsidRPr="00000000" w14:paraId="0000001C">
      <w:pPr>
        <w:ind w:right="-568" w:firstLine="1418"/>
        <w:jc w:val="both"/>
        <w:rPr>
          <w:sz w:val="24"/>
          <w:szCs w:val="24"/>
        </w:rPr>
      </w:pPr>
      <w:r w:rsidDel="00000000" w:rsidR="00000000" w:rsidRPr="00000000">
        <w:rPr>
          <w:sz w:val="24"/>
          <w:szCs w:val="24"/>
          <w:rtl w:val="0"/>
        </w:rPr>
        <w:t xml:space="preserve">Art. 6º Esta lei entra em vigor na data de sua publicação. </w:t>
      </w:r>
    </w:p>
    <w:p w:rsidR="00000000" w:rsidDel="00000000" w:rsidP="00000000" w:rsidRDefault="00000000" w:rsidRPr="00000000" w14:paraId="0000001D">
      <w:pPr>
        <w:ind w:right="-568" w:firstLine="1418"/>
        <w:jc w:val="both"/>
        <w:rPr>
          <w:sz w:val="24"/>
          <w:szCs w:val="24"/>
        </w:rPr>
      </w:pPr>
      <w:r w:rsidDel="00000000" w:rsidR="00000000" w:rsidRPr="00000000">
        <w:rPr>
          <w:rtl w:val="0"/>
        </w:rPr>
      </w:r>
    </w:p>
    <w:p w:rsidR="00000000" w:rsidDel="00000000" w:rsidP="00000000" w:rsidRDefault="00000000" w:rsidRPr="00000000" w14:paraId="0000001E">
      <w:pPr>
        <w:ind w:right="-568" w:firstLine="1418"/>
        <w:jc w:val="both"/>
        <w:rPr>
          <w:sz w:val="24"/>
          <w:szCs w:val="24"/>
        </w:rPr>
      </w:pPr>
      <w:r w:rsidDel="00000000" w:rsidR="00000000" w:rsidRPr="00000000">
        <w:rPr>
          <w:rtl w:val="0"/>
        </w:rPr>
      </w:r>
    </w:p>
    <w:p w:rsidR="00000000" w:rsidDel="00000000" w:rsidP="00000000" w:rsidRDefault="00000000" w:rsidRPr="00000000" w14:paraId="0000001F">
      <w:pPr>
        <w:ind w:right="-568"/>
        <w:jc w:val="center"/>
        <w:rPr>
          <w:b w:val="1"/>
          <w:sz w:val="24"/>
          <w:szCs w:val="24"/>
        </w:rPr>
      </w:pPr>
      <w:r w:rsidDel="00000000" w:rsidR="00000000" w:rsidRPr="00000000">
        <w:rPr>
          <w:rtl w:val="0"/>
        </w:rPr>
      </w:r>
    </w:p>
    <w:p w:rsidR="00000000" w:rsidDel="00000000" w:rsidP="00000000" w:rsidRDefault="00000000" w:rsidRPr="00000000" w14:paraId="00000020">
      <w:pPr>
        <w:ind w:right="-568"/>
        <w:jc w:val="center"/>
        <w:rPr>
          <w:b w:val="1"/>
          <w:sz w:val="24"/>
          <w:szCs w:val="24"/>
        </w:rPr>
      </w:pPr>
      <w:r w:rsidDel="00000000" w:rsidR="00000000" w:rsidRPr="00000000">
        <w:rPr>
          <w:rtl w:val="0"/>
        </w:rPr>
      </w:r>
    </w:p>
    <w:p w:rsidR="00000000" w:rsidDel="00000000" w:rsidP="00000000" w:rsidRDefault="00000000" w:rsidRPr="00000000" w14:paraId="00000021">
      <w:pPr>
        <w:ind w:right="-568"/>
        <w:jc w:val="center"/>
        <w:rPr>
          <w:b w:val="1"/>
          <w:sz w:val="24"/>
          <w:szCs w:val="24"/>
        </w:rPr>
      </w:pPr>
      <w:r w:rsidDel="00000000" w:rsidR="00000000" w:rsidRPr="00000000">
        <w:rPr>
          <w:rtl w:val="0"/>
        </w:rPr>
      </w:r>
    </w:p>
    <w:p w:rsidR="00000000" w:rsidDel="00000000" w:rsidP="00000000" w:rsidRDefault="00000000" w:rsidRPr="00000000" w14:paraId="00000022">
      <w:pPr>
        <w:ind w:right="-568"/>
        <w:jc w:val="center"/>
        <w:rPr>
          <w:b w:val="1"/>
          <w:sz w:val="24"/>
          <w:szCs w:val="24"/>
        </w:rPr>
      </w:pPr>
      <w:r w:rsidDel="00000000" w:rsidR="00000000" w:rsidRPr="00000000">
        <w:rPr>
          <w:rtl w:val="0"/>
        </w:rPr>
      </w:r>
    </w:p>
    <w:p w:rsidR="00000000" w:rsidDel="00000000" w:rsidP="00000000" w:rsidRDefault="00000000" w:rsidRPr="00000000" w14:paraId="00000023">
      <w:pPr>
        <w:ind w:right="-568"/>
        <w:jc w:val="center"/>
        <w:rPr>
          <w:b w:val="1"/>
          <w:sz w:val="24"/>
          <w:szCs w:val="24"/>
        </w:rPr>
      </w:pPr>
      <w:r w:rsidDel="00000000" w:rsidR="00000000" w:rsidRPr="00000000">
        <w:rPr>
          <w:rtl w:val="0"/>
        </w:rPr>
      </w:r>
    </w:p>
    <w:p w:rsidR="00000000" w:rsidDel="00000000" w:rsidP="00000000" w:rsidRDefault="00000000" w:rsidRPr="00000000" w14:paraId="00000024">
      <w:pPr>
        <w:ind w:right="-568"/>
        <w:jc w:val="center"/>
        <w:rPr>
          <w:b w:val="1"/>
          <w:sz w:val="24"/>
          <w:szCs w:val="24"/>
        </w:rPr>
      </w:pPr>
      <w:r w:rsidDel="00000000" w:rsidR="00000000" w:rsidRPr="00000000">
        <w:rPr>
          <w:rtl w:val="0"/>
        </w:rPr>
      </w:r>
    </w:p>
    <w:p w:rsidR="00000000" w:rsidDel="00000000" w:rsidP="00000000" w:rsidRDefault="00000000" w:rsidRPr="00000000" w14:paraId="00000025">
      <w:pPr>
        <w:ind w:right="-568"/>
        <w:jc w:val="center"/>
        <w:rPr>
          <w:b w:val="1"/>
          <w:sz w:val="24"/>
          <w:szCs w:val="24"/>
        </w:rPr>
      </w:pPr>
      <w:r w:rsidDel="00000000" w:rsidR="00000000" w:rsidRPr="00000000">
        <w:rPr>
          <w:rtl w:val="0"/>
        </w:rPr>
      </w:r>
    </w:p>
    <w:p w:rsidR="00000000" w:rsidDel="00000000" w:rsidP="00000000" w:rsidRDefault="00000000" w:rsidRPr="00000000" w14:paraId="00000026">
      <w:pPr>
        <w:ind w:right="-568"/>
        <w:jc w:val="center"/>
        <w:rPr>
          <w:b w:val="1"/>
          <w:sz w:val="24"/>
          <w:szCs w:val="24"/>
        </w:rPr>
      </w:pPr>
      <w:r w:rsidDel="00000000" w:rsidR="00000000" w:rsidRPr="00000000">
        <w:rPr>
          <w:rtl w:val="0"/>
        </w:rPr>
      </w:r>
    </w:p>
    <w:p w:rsidR="00000000" w:rsidDel="00000000" w:rsidP="00000000" w:rsidRDefault="00000000" w:rsidRPr="00000000" w14:paraId="00000027">
      <w:pPr>
        <w:ind w:right="-568"/>
        <w:jc w:val="center"/>
        <w:rPr>
          <w:b w:val="1"/>
          <w:sz w:val="24"/>
          <w:szCs w:val="24"/>
        </w:rPr>
      </w:pPr>
      <w:r w:rsidDel="00000000" w:rsidR="00000000" w:rsidRPr="00000000">
        <w:rPr>
          <w:rtl w:val="0"/>
        </w:rPr>
      </w:r>
    </w:p>
    <w:p w:rsidR="00000000" w:rsidDel="00000000" w:rsidP="00000000" w:rsidRDefault="00000000" w:rsidRPr="00000000" w14:paraId="00000028">
      <w:pPr>
        <w:ind w:right="-568"/>
        <w:jc w:val="center"/>
        <w:rPr>
          <w:b w:val="1"/>
          <w:sz w:val="24"/>
          <w:szCs w:val="24"/>
        </w:rPr>
      </w:pPr>
      <w:r w:rsidDel="00000000" w:rsidR="00000000" w:rsidRPr="00000000">
        <w:rPr>
          <w:rtl w:val="0"/>
        </w:rPr>
      </w:r>
    </w:p>
    <w:p w:rsidR="00000000" w:rsidDel="00000000" w:rsidP="00000000" w:rsidRDefault="00000000" w:rsidRPr="00000000" w14:paraId="00000029">
      <w:pPr>
        <w:ind w:right="-568"/>
        <w:jc w:val="center"/>
        <w:rPr>
          <w:b w:val="1"/>
          <w:sz w:val="24"/>
          <w:szCs w:val="24"/>
        </w:rPr>
      </w:pPr>
      <w:r w:rsidDel="00000000" w:rsidR="00000000" w:rsidRPr="00000000">
        <w:rPr>
          <w:rtl w:val="0"/>
        </w:rPr>
      </w:r>
    </w:p>
    <w:p w:rsidR="00000000" w:rsidDel="00000000" w:rsidP="00000000" w:rsidRDefault="00000000" w:rsidRPr="00000000" w14:paraId="0000002A">
      <w:pPr>
        <w:ind w:right="-568"/>
        <w:jc w:val="center"/>
        <w:rPr>
          <w:b w:val="1"/>
          <w:sz w:val="24"/>
          <w:szCs w:val="24"/>
        </w:rPr>
      </w:pPr>
      <w:r w:rsidDel="00000000" w:rsidR="00000000" w:rsidRPr="00000000">
        <w:rPr>
          <w:rtl w:val="0"/>
        </w:rPr>
      </w:r>
    </w:p>
    <w:p w:rsidR="00000000" w:rsidDel="00000000" w:rsidP="00000000" w:rsidRDefault="00000000" w:rsidRPr="00000000" w14:paraId="0000002B">
      <w:pPr>
        <w:ind w:right="-568"/>
        <w:jc w:val="center"/>
        <w:rPr>
          <w:b w:val="1"/>
          <w:sz w:val="24"/>
          <w:szCs w:val="24"/>
        </w:rPr>
      </w:pPr>
      <w:r w:rsidDel="00000000" w:rsidR="00000000" w:rsidRPr="00000000">
        <w:rPr>
          <w:rtl w:val="0"/>
        </w:rPr>
      </w:r>
    </w:p>
    <w:p w:rsidR="00000000" w:rsidDel="00000000" w:rsidP="00000000" w:rsidRDefault="00000000" w:rsidRPr="00000000" w14:paraId="0000002C">
      <w:pPr>
        <w:ind w:right="-568"/>
        <w:jc w:val="center"/>
        <w:rPr>
          <w:b w:val="1"/>
          <w:sz w:val="24"/>
          <w:szCs w:val="24"/>
        </w:rPr>
      </w:pPr>
      <w:r w:rsidDel="00000000" w:rsidR="00000000" w:rsidRPr="00000000">
        <w:rPr>
          <w:rtl w:val="0"/>
        </w:rPr>
      </w:r>
    </w:p>
    <w:p w:rsidR="00000000" w:rsidDel="00000000" w:rsidP="00000000" w:rsidRDefault="00000000" w:rsidRPr="00000000" w14:paraId="0000002D">
      <w:pPr>
        <w:ind w:right="-568"/>
        <w:jc w:val="center"/>
        <w:rPr>
          <w:b w:val="1"/>
          <w:sz w:val="24"/>
          <w:szCs w:val="24"/>
        </w:rPr>
      </w:pPr>
      <w:r w:rsidDel="00000000" w:rsidR="00000000" w:rsidRPr="00000000">
        <w:rPr>
          <w:b w:val="1"/>
          <w:sz w:val="24"/>
          <w:szCs w:val="24"/>
          <w:rtl w:val="0"/>
        </w:rPr>
        <w:t xml:space="preserve">JUSTIFICAÇÃO</w:t>
      </w:r>
    </w:p>
    <w:p w:rsidR="00000000" w:rsidDel="00000000" w:rsidP="00000000" w:rsidRDefault="00000000" w:rsidRPr="00000000" w14:paraId="0000002E">
      <w:pPr>
        <w:ind w:right="-568"/>
        <w:jc w:val="center"/>
        <w:rPr>
          <w:b w:val="1"/>
          <w:sz w:val="24"/>
          <w:szCs w:val="24"/>
        </w:rPr>
      </w:pPr>
      <w:r w:rsidDel="00000000" w:rsidR="00000000" w:rsidRPr="00000000">
        <w:rPr>
          <w:rtl w:val="0"/>
        </w:rPr>
      </w:r>
    </w:p>
    <w:p w:rsidR="00000000" w:rsidDel="00000000" w:rsidP="00000000" w:rsidRDefault="00000000" w:rsidRPr="00000000" w14:paraId="0000002F">
      <w:pPr>
        <w:ind w:right="-568" w:firstLine="1418"/>
        <w:jc w:val="both"/>
        <w:rPr>
          <w:sz w:val="24"/>
          <w:szCs w:val="24"/>
        </w:rPr>
      </w:pPr>
      <w:r w:rsidDel="00000000" w:rsidR="00000000" w:rsidRPr="00000000">
        <w:rPr>
          <w:sz w:val="24"/>
          <w:szCs w:val="24"/>
          <w:rtl w:val="0"/>
        </w:rPr>
        <w:t xml:space="preserve">Com a publicação da Lei Federal n 14.011/20, que altera a Lei n. 9.636/98, adveio a necessidade de sua regulamentação tornar mais precisa e segura a avaliação imobiliária destinada à aferição de valores de mercado dos imóveis pertencentes aos entes públicos.</w:t>
      </w:r>
    </w:p>
    <w:p w:rsidR="00000000" w:rsidDel="00000000" w:rsidP="00000000" w:rsidRDefault="00000000" w:rsidRPr="00000000" w14:paraId="00000030">
      <w:pPr>
        <w:ind w:left="0" w:right="-568" w:firstLine="0"/>
        <w:jc w:val="both"/>
        <w:rPr>
          <w:sz w:val="24"/>
          <w:szCs w:val="24"/>
        </w:rPr>
      </w:pPr>
      <w:r w:rsidDel="00000000" w:rsidR="00000000" w:rsidRPr="00000000">
        <w:rPr>
          <w:sz w:val="24"/>
          <w:szCs w:val="24"/>
          <w:rtl w:val="0"/>
        </w:rPr>
        <w:t xml:space="preserve">                          No artigo 24-C, II da citada Lei, há expressa previsão para que sejam contratadas empresas promovedoras de  avaliações mercadológicas a fim de que possam os entes públicos dispor, permutar e até alugar, inclusive com a dispensa de homologação das avaliações de seus imóveis, sempre que não sejam de imediato do interesse de utilização pelo ente público para outra finalidade que não sua disposição. </w:t>
      </w:r>
    </w:p>
    <w:p w:rsidR="00000000" w:rsidDel="00000000" w:rsidP="00000000" w:rsidRDefault="00000000" w:rsidRPr="00000000" w14:paraId="00000031">
      <w:pPr>
        <w:ind w:left="0" w:right="-568" w:firstLine="0"/>
        <w:jc w:val="both"/>
        <w:rPr>
          <w:sz w:val="24"/>
          <w:szCs w:val="24"/>
        </w:rPr>
      </w:pPr>
      <w:r w:rsidDel="00000000" w:rsidR="00000000" w:rsidRPr="00000000">
        <w:rPr>
          <w:sz w:val="24"/>
          <w:szCs w:val="24"/>
          <w:rtl w:val="0"/>
        </w:rPr>
        <w:t xml:space="preserve">         Daí a necessidade de regulamentação, como previsto no art 32-A, par. 3° da Lei de Regência, com regras claras a padronização dos procedimentos e observância ao preparo por prova de inscrição dos envolvidos no CNAI - Cadastro Nacional dos Avaliadores Imobiliários do COFECI, consequentemente obrigados à utilização das normas da NBR 14.653, expedida pela Associação Brasileira de Normas Técnicas (ABNT). </w:t>
      </w:r>
    </w:p>
    <w:p w:rsidR="00000000" w:rsidDel="00000000" w:rsidP="00000000" w:rsidRDefault="00000000" w:rsidRPr="00000000" w14:paraId="00000032">
      <w:pPr>
        <w:ind w:left="0" w:right="-568" w:firstLine="0"/>
        <w:jc w:val="both"/>
        <w:rPr>
          <w:sz w:val="24"/>
          <w:szCs w:val="24"/>
        </w:rPr>
      </w:pPr>
      <w:r w:rsidDel="00000000" w:rsidR="00000000" w:rsidRPr="00000000">
        <w:rPr>
          <w:sz w:val="24"/>
          <w:szCs w:val="24"/>
          <w:rtl w:val="0"/>
        </w:rPr>
        <w:t xml:space="preserve">                 O desatendimento às normas técnicas e falta de preparo que pode ocorrer quando trabalhos são realizados por não especializados, e portanto, sem inscrição no CNAI, levará a prejuízos incalculáveis e a enxurradas de ações judiciais por falta de técnica e convencimento dos envolvidos na precificação e avaliação de mercado dos imóveis das entidades, ocasionando problemas desnecessários e que devem ser evitados para o melhor giro da economia e segurar dos consumidores.</w:t>
      </w:r>
    </w:p>
    <w:p w:rsidR="00000000" w:rsidDel="00000000" w:rsidP="00000000" w:rsidRDefault="00000000" w:rsidRPr="00000000" w14:paraId="00000033">
      <w:pPr>
        <w:ind w:right="-568" w:firstLine="1418"/>
        <w:jc w:val="both"/>
        <w:rPr>
          <w:sz w:val="24"/>
          <w:szCs w:val="24"/>
        </w:rPr>
      </w:pPr>
      <w:r w:rsidDel="00000000" w:rsidR="00000000" w:rsidRPr="00000000">
        <w:rPr>
          <w:sz w:val="24"/>
          <w:szCs w:val="24"/>
          <w:rtl w:val="0"/>
        </w:rPr>
        <w:t xml:space="preserve">De outro ângulo, muitas autarquias, empresas e órgãos públicos publicam editais para realização de avaliação e vistoria de imóveis, por pessoas físicas e jurídicas, visando à locação, compra e venda de imóveis de ou para uso público. Essas operações, por óbvio, são custeadas com dinheiro público. Por isso, precisam da segurança do profissionalismo na sua execução. Além disso, devem ser auditáveis, o que só se consegue quando há a segurança de que os procedimentos utilizados seguem padrões técnicos pré-estabelecidos e fundamentados.</w:t>
      </w:r>
    </w:p>
    <w:p w:rsidR="00000000" w:rsidDel="00000000" w:rsidP="00000000" w:rsidRDefault="00000000" w:rsidRPr="00000000" w14:paraId="00000034">
      <w:pPr>
        <w:ind w:right="-568" w:firstLine="1418"/>
        <w:jc w:val="both"/>
        <w:rPr>
          <w:sz w:val="24"/>
          <w:szCs w:val="24"/>
        </w:rPr>
      </w:pPr>
      <w:r w:rsidDel="00000000" w:rsidR="00000000" w:rsidRPr="00000000">
        <w:rPr>
          <w:sz w:val="24"/>
          <w:szCs w:val="24"/>
          <w:rtl w:val="0"/>
        </w:rPr>
        <w:t xml:space="preserve">Destaca-se também a atividade de vistoria e avaliação de imóveis, determinada pelos tribunais, para realização da justiça. Nestes casos, a garantia de que o valor avaliativo cumpra seu desiderato, seja para indenização ou cumprimento de título executivo, exige a segurança jurídica de um estudo técnico-científico, realizado por profissional competente. Essa garantia só é alcançável mediante procedimentos baseados em normas técnicas e metodologia científica auditáveis. </w:t>
      </w:r>
    </w:p>
    <w:p w:rsidR="00000000" w:rsidDel="00000000" w:rsidP="00000000" w:rsidRDefault="00000000" w:rsidRPr="00000000" w14:paraId="00000035">
      <w:pPr>
        <w:ind w:right="-568" w:firstLine="1418"/>
        <w:jc w:val="both"/>
        <w:rPr>
          <w:sz w:val="24"/>
          <w:szCs w:val="24"/>
        </w:rPr>
      </w:pPr>
      <w:r w:rsidDel="00000000" w:rsidR="00000000" w:rsidRPr="00000000">
        <w:rPr>
          <w:sz w:val="24"/>
          <w:szCs w:val="24"/>
          <w:rtl w:val="0"/>
        </w:rPr>
        <w:t xml:space="preserve">Assim, convictos da necessidade de regramento legislativo sobre o tema, contamos com o apoio dos nobres Pares no sentido de chancelarem a célere tramitação do presente projeto de lei. </w:t>
      </w:r>
    </w:p>
    <w:p w:rsidR="00000000" w:rsidDel="00000000" w:rsidP="00000000" w:rsidRDefault="00000000" w:rsidRPr="00000000" w14:paraId="00000036">
      <w:pPr>
        <w:ind w:right="-568" w:firstLine="1418"/>
        <w:jc w:val="both"/>
        <w:rPr>
          <w:sz w:val="24"/>
          <w:szCs w:val="24"/>
        </w:rPr>
      </w:pPr>
      <w:r w:rsidDel="00000000" w:rsidR="00000000" w:rsidRPr="00000000">
        <w:rPr>
          <w:sz w:val="24"/>
          <w:szCs w:val="24"/>
          <w:rtl w:val="0"/>
        </w:rPr>
        <w:t xml:space="preserve">Sala das Sessões, em __ de ______________ de 2021.</w:t>
      </w:r>
    </w:p>
    <w:p w:rsidR="00000000" w:rsidDel="00000000" w:rsidP="00000000" w:rsidRDefault="00000000" w:rsidRPr="00000000" w14:paraId="00000037">
      <w:pPr>
        <w:ind w:right="-568" w:firstLine="1418"/>
        <w:jc w:val="both"/>
        <w:rPr>
          <w:sz w:val="24"/>
          <w:szCs w:val="24"/>
        </w:rPr>
      </w:pPr>
      <w:r w:rsidDel="00000000" w:rsidR="00000000" w:rsidRPr="00000000">
        <w:rPr>
          <w:rtl w:val="0"/>
        </w:rPr>
      </w:r>
    </w:p>
    <w:p w:rsidR="00000000" w:rsidDel="00000000" w:rsidP="00000000" w:rsidRDefault="00000000" w:rsidRPr="00000000" w14:paraId="00000038">
      <w:pPr>
        <w:ind w:right="-568" w:firstLine="1418"/>
        <w:jc w:val="both"/>
        <w:rPr>
          <w:sz w:val="24"/>
          <w:szCs w:val="24"/>
        </w:rPr>
      </w:pPr>
      <w:r w:rsidDel="00000000" w:rsidR="00000000" w:rsidRPr="00000000">
        <w:rPr>
          <w:rtl w:val="0"/>
        </w:rPr>
      </w:r>
    </w:p>
    <w:p w:rsidR="00000000" w:rsidDel="00000000" w:rsidP="00000000" w:rsidRDefault="00000000" w:rsidRPr="00000000" w14:paraId="00000039">
      <w:pPr>
        <w:ind w:right="-568" w:firstLine="1418"/>
        <w:jc w:val="both"/>
        <w:rPr>
          <w:sz w:val="24"/>
          <w:szCs w:val="24"/>
        </w:rPr>
      </w:pPr>
      <w:r w:rsidDel="00000000" w:rsidR="00000000" w:rsidRPr="00000000">
        <w:rPr>
          <w:rtl w:val="0"/>
        </w:rPr>
      </w:r>
    </w:p>
    <w:p w:rsidR="00000000" w:rsidDel="00000000" w:rsidP="00000000" w:rsidRDefault="00000000" w:rsidRPr="00000000" w14:paraId="0000003A">
      <w:pPr>
        <w:ind w:right="-568" w:firstLine="1418"/>
        <w:jc w:val="both"/>
        <w:rPr>
          <w:sz w:val="24"/>
          <w:szCs w:val="24"/>
        </w:rPr>
      </w:pPr>
      <w:r w:rsidDel="00000000" w:rsidR="00000000" w:rsidRPr="00000000">
        <w:rPr>
          <w:rtl w:val="0"/>
        </w:rPr>
      </w:r>
    </w:p>
    <w:p w:rsidR="00000000" w:rsidDel="00000000" w:rsidP="00000000" w:rsidRDefault="00000000" w:rsidRPr="00000000" w14:paraId="0000003B">
      <w:pPr>
        <w:ind w:right="-568" w:firstLine="1418"/>
        <w:jc w:val="both"/>
        <w:rPr>
          <w:sz w:val="24"/>
          <w:szCs w:val="24"/>
        </w:rPr>
      </w:pPr>
      <w:r w:rsidDel="00000000" w:rsidR="00000000" w:rsidRPr="00000000">
        <w:rPr>
          <w:rtl w:val="0"/>
        </w:rPr>
      </w:r>
    </w:p>
    <w:p w:rsidR="00000000" w:rsidDel="00000000" w:rsidP="00000000" w:rsidRDefault="00000000" w:rsidRPr="00000000" w14:paraId="0000003C">
      <w:pPr>
        <w:ind w:right="-568" w:firstLine="1418"/>
        <w:jc w:val="both"/>
        <w:rPr>
          <w:sz w:val="24"/>
          <w:szCs w:val="24"/>
        </w:rPr>
      </w:pPr>
      <w:r w:rsidDel="00000000" w:rsidR="00000000" w:rsidRPr="00000000">
        <w:rPr>
          <w:rtl w:val="0"/>
        </w:rPr>
      </w:r>
    </w:p>
    <w:p w:rsidR="00000000" w:rsidDel="00000000" w:rsidP="00000000" w:rsidRDefault="00000000" w:rsidRPr="00000000" w14:paraId="0000003D">
      <w:pPr>
        <w:ind w:right="-568" w:firstLine="1418"/>
        <w:jc w:val="both"/>
        <w:rPr>
          <w:sz w:val="24"/>
          <w:szCs w:val="24"/>
        </w:rPr>
      </w:pPr>
      <w:r w:rsidDel="00000000" w:rsidR="00000000" w:rsidRPr="00000000">
        <w:rPr>
          <w:rtl w:val="0"/>
        </w:rPr>
      </w:r>
    </w:p>
    <w:p w:rsidR="00000000" w:rsidDel="00000000" w:rsidP="00000000" w:rsidRDefault="00000000" w:rsidRPr="00000000" w14:paraId="0000003E">
      <w:pPr>
        <w:ind w:right="-568" w:firstLine="1418"/>
        <w:jc w:val="both"/>
        <w:rPr>
          <w:sz w:val="24"/>
          <w:szCs w:val="24"/>
        </w:rPr>
      </w:pPr>
      <w:r w:rsidDel="00000000" w:rsidR="00000000" w:rsidRPr="00000000">
        <w:rPr>
          <w:rtl w:val="0"/>
        </w:rPr>
      </w:r>
    </w:p>
    <w:p w:rsidR="00000000" w:rsidDel="00000000" w:rsidP="00000000" w:rsidRDefault="00000000" w:rsidRPr="00000000" w14:paraId="0000003F">
      <w:pPr>
        <w:ind w:right="-568" w:firstLine="1418"/>
        <w:jc w:val="both"/>
        <w:rPr>
          <w:sz w:val="24"/>
          <w:szCs w:val="24"/>
        </w:rPr>
      </w:pPr>
      <w:r w:rsidDel="00000000" w:rsidR="00000000" w:rsidRPr="00000000">
        <w:rPr>
          <w:rtl w:val="0"/>
        </w:rPr>
      </w:r>
    </w:p>
    <w:p w:rsidR="00000000" w:rsidDel="00000000" w:rsidP="00000000" w:rsidRDefault="00000000" w:rsidRPr="00000000" w14:paraId="00000040">
      <w:pPr>
        <w:ind w:right="-568" w:firstLine="1418"/>
        <w:jc w:val="both"/>
        <w:rPr>
          <w:sz w:val="24"/>
          <w:szCs w:val="24"/>
        </w:rPr>
      </w:pPr>
      <w:r w:rsidDel="00000000" w:rsidR="00000000" w:rsidRPr="00000000">
        <w:rPr>
          <w:rtl w:val="0"/>
        </w:rPr>
      </w:r>
    </w:p>
    <w:p w:rsidR="00000000" w:rsidDel="00000000" w:rsidP="00000000" w:rsidRDefault="00000000" w:rsidRPr="00000000" w14:paraId="00000041">
      <w:pPr>
        <w:ind w:right="-568" w:firstLine="1418"/>
        <w:jc w:val="both"/>
        <w:rPr>
          <w:sz w:val="24"/>
          <w:szCs w:val="24"/>
        </w:rPr>
      </w:pPr>
      <w:r w:rsidDel="00000000" w:rsidR="00000000" w:rsidRPr="00000000">
        <w:rPr>
          <w:rtl w:val="0"/>
        </w:rPr>
      </w:r>
    </w:p>
    <w:p w:rsidR="00000000" w:rsidDel="00000000" w:rsidP="00000000" w:rsidRDefault="00000000" w:rsidRPr="00000000" w14:paraId="00000042">
      <w:pPr>
        <w:ind w:right="-568" w:firstLine="1418"/>
        <w:jc w:val="both"/>
        <w:rPr>
          <w:sz w:val="24"/>
          <w:szCs w:val="24"/>
        </w:rPr>
      </w:pPr>
      <w:r w:rsidDel="00000000" w:rsidR="00000000" w:rsidRPr="00000000">
        <w:rPr>
          <w:rtl w:val="0"/>
        </w:rPr>
      </w:r>
    </w:p>
    <w:p w:rsidR="00000000" w:rsidDel="00000000" w:rsidP="00000000" w:rsidRDefault="00000000" w:rsidRPr="00000000" w14:paraId="00000043">
      <w:pPr>
        <w:ind w:right="-568" w:firstLine="1418"/>
        <w:jc w:val="both"/>
        <w:rPr>
          <w:sz w:val="24"/>
          <w:szCs w:val="24"/>
        </w:rPr>
      </w:pPr>
      <w:r w:rsidDel="00000000" w:rsidR="00000000" w:rsidRPr="00000000">
        <w:rPr>
          <w:rtl w:val="0"/>
        </w:rPr>
      </w:r>
    </w:p>
    <w:p w:rsidR="00000000" w:rsidDel="00000000" w:rsidP="00000000" w:rsidRDefault="00000000" w:rsidRPr="00000000" w14:paraId="00000044">
      <w:pPr>
        <w:ind w:right="-568" w:firstLine="1418"/>
        <w:jc w:val="both"/>
        <w:rPr>
          <w:sz w:val="24"/>
          <w:szCs w:val="24"/>
        </w:rPr>
      </w:pPr>
      <w:r w:rsidDel="00000000" w:rsidR="00000000" w:rsidRPr="00000000">
        <w:rPr>
          <w:rtl w:val="0"/>
        </w:rPr>
      </w:r>
    </w:p>
    <w:p w:rsidR="00000000" w:rsidDel="00000000" w:rsidP="00000000" w:rsidRDefault="00000000" w:rsidRPr="00000000" w14:paraId="00000045">
      <w:pPr>
        <w:ind w:right="-568" w:firstLine="1418"/>
        <w:jc w:val="both"/>
        <w:rPr>
          <w:sz w:val="24"/>
          <w:szCs w:val="24"/>
        </w:rPr>
      </w:pPr>
      <w:r w:rsidDel="00000000" w:rsidR="00000000" w:rsidRPr="00000000">
        <w:rPr>
          <w:rtl w:val="0"/>
        </w:rPr>
      </w:r>
    </w:p>
    <w:p w:rsidR="00000000" w:rsidDel="00000000" w:rsidP="00000000" w:rsidRDefault="00000000" w:rsidRPr="00000000" w14:paraId="00000046">
      <w:pPr>
        <w:ind w:right="-568" w:firstLine="1418"/>
        <w:jc w:val="both"/>
        <w:rPr>
          <w:sz w:val="24"/>
          <w:szCs w:val="24"/>
        </w:rPr>
      </w:pPr>
      <w:r w:rsidDel="00000000" w:rsidR="00000000" w:rsidRPr="00000000">
        <w:rPr>
          <w:rtl w:val="0"/>
        </w:rPr>
      </w:r>
    </w:p>
    <w:p w:rsidR="00000000" w:rsidDel="00000000" w:rsidP="00000000" w:rsidRDefault="00000000" w:rsidRPr="00000000" w14:paraId="00000047">
      <w:pPr>
        <w:ind w:right="-568" w:firstLine="1418"/>
        <w:jc w:val="both"/>
        <w:rPr>
          <w:sz w:val="24"/>
          <w:szCs w:val="24"/>
        </w:rPr>
      </w:pPr>
      <w:r w:rsidDel="00000000" w:rsidR="00000000" w:rsidRPr="00000000">
        <w:rPr>
          <w:rtl w:val="0"/>
        </w:rPr>
      </w:r>
    </w:p>
    <w:p w:rsidR="00000000" w:rsidDel="00000000" w:rsidP="00000000" w:rsidRDefault="00000000" w:rsidRPr="00000000" w14:paraId="00000048">
      <w:pPr>
        <w:ind w:right="-568" w:firstLine="1418"/>
        <w:jc w:val="both"/>
        <w:rPr>
          <w:sz w:val="24"/>
          <w:szCs w:val="24"/>
        </w:rPr>
      </w:pPr>
      <w:r w:rsidDel="00000000" w:rsidR="00000000" w:rsidRPr="00000000">
        <w:rPr>
          <w:rtl w:val="0"/>
        </w:rPr>
      </w:r>
    </w:p>
    <w:p w:rsidR="00000000" w:rsidDel="00000000" w:rsidP="00000000" w:rsidRDefault="00000000" w:rsidRPr="00000000" w14:paraId="00000049">
      <w:pPr>
        <w:ind w:right="-568" w:firstLine="1418"/>
        <w:jc w:val="both"/>
        <w:rPr>
          <w:sz w:val="24"/>
          <w:szCs w:val="24"/>
        </w:rPr>
      </w:pPr>
      <w:r w:rsidDel="00000000" w:rsidR="00000000" w:rsidRPr="00000000">
        <w:rPr>
          <w:rtl w:val="0"/>
        </w:rPr>
      </w:r>
    </w:p>
    <w:p w:rsidR="00000000" w:rsidDel="00000000" w:rsidP="00000000" w:rsidRDefault="00000000" w:rsidRPr="00000000" w14:paraId="0000004A">
      <w:pPr>
        <w:ind w:right="-568" w:firstLine="1418"/>
        <w:jc w:val="both"/>
        <w:rPr>
          <w:sz w:val="24"/>
          <w:szCs w:val="24"/>
        </w:rPr>
      </w:pPr>
      <w:r w:rsidDel="00000000" w:rsidR="00000000" w:rsidRPr="00000000">
        <w:rPr>
          <w:rtl w:val="0"/>
        </w:rPr>
      </w:r>
    </w:p>
    <w:p w:rsidR="00000000" w:rsidDel="00000000" w:rsidP="00000000" w:rsidRDefault="00000000" w:rsidRPr="00000000" w14:paraId="0000004B">
      <w:pPr>
        <w:ind w:right="-568" w:firstLine="1418"/>
        <w:jc w:val="both"/>
        <w:rPr>
          <w:sz w:val="24"/>
          <w:szCs w:val="24"/>
        </w:rPr>
      </w:pPr>
      <w:r w:rsidDel="00000000" w:rsidR="00000000" w:rsidRPr="00000000">
        <w:rPr>
          <w:rtl w:val="0"/>
        </w:rPr>
      </w:r>
    </w:p>
    <w:p w:rsidR="00000000" w:rsidDel="00000000" w:rsidP="00000000" w:rsidRDefault="00000000" w:rsidRPr="00000000" w14:paraId="0000004C">
      <w:pPr>
        <w:ind w:left="0" w:right="-568" w:firstLine="0"/>
        <w:jc w:val="both"/>
        <w:rPr>
          <w:sz w:val="24"/>
          <w:szCs w:val="24"/>
        </w:rPr>
      </w:pPr>
      <w:r w:rsidDel="00000000" w:rsidR="00000000" w:rsidRPr="00000000">
        <w:rPr>
          <w:rtl w:val="0"/>
        </w:rPr>
      </w:r>
    </w:p>
    <w:p w:rsidR="00000000" w:rsidDel="00000000" w:rsidP="00000000" w:rsidRDefault="00000000" w:rsidRPr="00000000" w14:paraId="0000004D">
      <w:pPr>
        <w:ind w:left="0" w:right="-568" w:firstLine="0"/>
        <w:jc w:val="center"/>
        <w:rPr>
          <w:b w:val="1"/>
          <w:sz w:val="24"/>
          <w:szCs w:val="24"/>
        </w:rPr>
      </w:pPr>
      <w:r w:rsidDel="00000000" w:rsidR="00000000" w:rsidRPr="00000000">
        <w:rPr>
          <w:b w:val="1"/>
          <w:sz w:val="24"/>
          <w:szCs w:val="24"/>
          <w:rtl w:val="0"/>
        </w:rPr>
        <w:t xml:space="preserve">JUSTIFICATIVA PELA REJEIÇÃO</w:t>
      </w:r>
    </w:p>
    <w:p w:rsidR="00000000" w:rsidDel="00000000" w:rsidP="00000000" w:rsidRDefault="00000000" w:rsidRPr="00000000" w14:paraId="0000004E">
      <w:pPr>
        <w:ind w:left="0" w:right="-568" w:firstLine="0"/>
        <w:jc w:val="both"/>
        <w:rPr>
          <w:sz w:val="24"/>
          <w:szCs w:val="24"/>
        </w:rPr>
      </w:pPr>
      <w:r w:rsidDel="00000000" w:rsidR="00000000" w:rsidRPr="00000000">
        <w:rPr>
          <w:rtl w:val="0"/>
        </w:rPr>
      </w:r>
    </w:p>
    <w:p w:rsidR="00000000" w:rsidDel="00000000" w:rsidP="00000000" w:rsidRDefault="00000000" w:rsidRPr="00000000" w14:paraId="0000004F">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Em análise detida ao projeto de lei n. 2283-21 originário, sob o manto de estabelecer critérios para melhor e com maior segurança aferir valores de imóveis, este demonstra claramente a intenção de criar lei para preterir atividade já estabelecida pela Lei Federal n. 6.530/78, com suas regulamentações e regras instituídas pelo Decreto Lei n. 81.871/78 e demais normatizações da profissão de Corretor de Imóveis. </w:t>
      </w:r>
    </w:p>
    <w:p w:rsidR="00000000" w:rsidDel="00000000" w:rsidP="00000000" w:rsidRDefault="00000000" w:rsidRPr="00000000" w14:paraId="00000050">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51">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A pretensão do projeto consiste no desvio de "função" por atribuição da avaliação genérica de imóveis, para ser inserida como de competência exclusiva das profissões dos Engenheiros e Arquitetos. </w:t>
      </w:r>
    </w:p>
    <w:p w:rsidR="00000000" w:rsidDel="00000000" w:rsidP="00000000" w:rsidRDefault="00000000" w:rsidRPr="00000000" w14:paraId="00000052">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53">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Caso já fossem os Engenheiros e Arquitetos competentes para tal desiderato, sem qualquer sentido o projeto assim deliberar, no entanto, efetivamente somente os Corretores de Imóveis têm o preparo, capacitação curricular e ainda um cadastro nacional de avaliadores Imobiliários - CNAI, estabelecido de forma legal. </w:t>
      </w:r>
    </w:p>
    <w:p w:rsidR="00000000" w:rsidDel="00000000" w:rsidP="00000000" w:rsidRDefault="00000000" w:rsidRPr="00000000" w14:paraId="00000054">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55">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O STF e o STJ já entenderam assim, respectivamente pelos AgRext 708.474 e REsp 0010520.92.2007.4.01. 3400. </w:t>
      </w:r>
    </w:p>
    <w:p w:rsidR="00000000" w:rsidDel="00000000" w:rsidP="00000000" w:rsidRDefault="00000000" w:rsidRPr="00000000" w14:paraId="00000056">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57">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Como deve ser, a legislação correlata, tanto na Lei n. 12.378/10, quanto a Lei n. 5.194/66, trazem a possibilidade de Avaliações afetas às respectivas áreas serem realizadas, mas tão somente e restritamente em sua área, pois o Engenheiro atua nas edificações que podem e devem ser avaliadas quanto às estruturas e "custo" de obras e materiais. Já os Arquitetos poderão avaliar os acabamentos quanto às aplicações e também "custo" de implementação. </w:t>
      </w:r>
    </w:p>
    <w:p w:rsidR="00000000" w:rsidDel="00000000" w:rsidP="00000000" w:rsidRDefault="00000000" w:rsidRPr="00000000" w14:paraId="00000058">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59">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A atividade dos Corretores, por óbvio, é a única autorizada por Lei para aferição do valor de mercado dos Imóveis e que prevê em sua regulamentação pelo Dec. Lei n. 81.871/78, artigo 2° o seguinte: </w:t>
      </w:r>
    </w:p>
    <w:p w:rsidR="00000000" w:rsidDel="00000000" w:rsidP="00000000" w:rsidRDefault="00000000" w:rsidRPr="00000000" w14:paraId="0000005A">
      <w:pPr>
        <w:ind w:left="2409.4488188976375" w:right="-568" w:firstLine="0"/>
        <w:jc w:val="both"/>
        <w:rPr>
          <w:rFonts w:ascii="Roboto" w:cs="Roboto" w:eastAsia="Roboto" w:hAnsi="Roboto"/>
          <w:i w:val="1"/>
          <w:color w:val="3c4043"/>
          <w:sz w:val="21"/>
          <w:szCs w:val="21"/>
          <w:highlight w:val="white"/>
        </w:rPr>
      </w:pPr>
      <w:r w:rsidDel="00000000" w:rsidR="00000000" w:rsidRPr="00000000">
        <w:rPr>
          <w:rFonts w:ascii="Roboto" w:cs="Roboto" w:eastAsia="Roboto" w:hAnsi="Roboto"/>
          <w:i w:val="1"/>
          <w:color w:val="3c4043"/>
          <w:sz w:val="21"/>
          <w:szCs w:val="21"/>
          <w:highlight w:val="white"/>
          <w:rtl w:val="0"/>
        </w:rPr>
        <w:t xml:space="preserve">"Compete ao Corretor de Imóveis exercer a intermediação na compra, venda, permuta e locação de imóveis e opinar quanto à comercialização imobiliária." </w:t>
      </w:r>
    </w:p>
    <w:p w:rsidR="00000000" w:rsidDel="00000000" w:rsidP="00000000" w:rsidRDefault="00000000" w:rsidRPr="00000000" w14:paraId="0000005B">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5C">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De tudo poderemos extrair serem complementares as atividades para Avaliações de Imóveis em sentido amplo, mas cada profissional com sua competência já estabelecida de forma legal e infralegal. </w:t>
      </w:r>
    </w:p>
    <w:p w:rsidR="00000000" w:rsidDel="00000000" w:rsidP="00000000" w:rsidRDefault="00000000" w:rsidRPr="00000000" w14:paraId="0000005D">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5E">
      <w:pPr>
        <w:ind w:left="0" w:right="-568" w:firstLine="0"/>
        <w:jc w:val="both"/>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Corretores trabalham diretamente na comercialização diária de imóveis, o método mais utilizado e adequado para a aferição de valor de mercado de um imóvel é o CVM - Comparativo de Valores de Mercado, portanto, sem qualquer possibilidade de um profissional que não comercialize, opinar quanto à comercialização de qualquer imóvel. </w:t>
      </w:r>
    </w:p>
    <w:p w:rsidR="00000000" w:rsidDel="00000000" w:rsidP="00000000" w:rsidRDefault="00000000" w:rsidRPr="00000000" w14:paraId="0000005F">
      <w:pPr>
        <w:ind w:left="0" w:right="-568" w:firstLine="0"/>
        <w:jc w:val="center"/>
        <w:rPr>
          <w:rFonts w:ascii="Roboto" w:cs="Roboto" w:eastAsia="Roboto" w:hAnsi="Roboto"/>
          <w:b w:val="1"/>
          <w:color w:val="3c4043"/>
          <w:sz w:val="21"/>
          <w:szCs w:val="21"/>
          <w:highlight w:val="white"/>
        </w:rPr>
      </w:pPr>
      <w:r w:rsidDel="00000000" w:rsidR="00000000" w:rsidRPr="00000000">
        <w:rPr>
          <w:rFonts w:ascii="Roboto" w:cs="Roboto" w:eastAsia="Roboto" w:hAnsi="Roboto"/>
          <w:b w:val="1"/>
          <w:color w:val="3c4043"/>
          <w:sz w:val="21"/>
          <w:szCs w:val="21"/>
          <w:highlight w:val="white"/>
          <w:rtl w:val="0"/>
        </w:rPr>
        <w:t xml:space="preserve">CONCLUSÃO</w:t>
      </w:r>
    </w:p>
    <w:p w:rsidR="00000000" w:rsidDel="00000000" w:rsidP="00000000" w:rsidRDefault="00000000" w:rsidRPr="00000000" w14:paraId="00000060">
      <w:pPr>
        <w:ind w:left="0" w:right="-568" w:firstLine="0"/>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61">
      <w:pPr>
        <w:ind w:left="0" w:right="-568" w:firstLine="0"/>
        <w:jc w:val="both"/>
        <w:rPr>
          <w:sz w:val="24"/>
          <w:szCs w:val="24"/>
        </w:rPr>
      </w:pPr>
      <w:r w:rsidDel="00000000" w:rsidR="00000000" w:rsidRPr="00000000">
        <w:rPr>
          <w:rFonts w:ascii="Roboto" w:cs="Roboto" w:eastAsia="Roboto" w:hAnsi="Roboto"/>
          <w:color w:val="3c4043"/>
          <w:sz w:val="21"/>
          <w:szCs w:val="21"/>
          <w:highlight w:val="white"/>
          <w:rtl w:val="0"/>
        </w:rPr>
        <w:t xml:space="preserve">Em última análise propõe-se a rejeição do projeto por já existir Lei à respeito e regulamentações implementadas pelas normas da ABNT e a existência do mencionado CNAI, ou que haja a sua adequação na forma do substitutivo ou de emendas para distinguir Avaliações Mercadológicas das Estruturais e de Designs e Decorações.</w:t>
      </w:r>
      <w:r w:rsidDel="00000000" w:rsidR="00000000" w:rsidRPr="00000000">
        <w:rPr>
          <w:rtl w:val="0"/>
        </w:rPr>
      </w:r>
    </w:p>
    <w:p w:rsidR="00000000" w:rsidDel="00000000" w:rsidP="00000000" w:rsidRDefault="00000000" w:rsidRPr="00000000" w14:paraId="00000062">
      <w:pPr>
        <w:ind w:right="-568" w:firstLine="1418"/>
        <w:jc w:val="both"/>
        <w:rPr>
          <w:sz w:val="24"/>
          <w:szCs w:val="24"/>
        </w:rPr>
      </w:pPr>
      <w:r w:rsidDel="00000000" w:rsidR="00000000" w:rsidRPr="00000000">
        <w:rPr>
          <w:rtl w:val="0"/>
        </w:rPr>
      </w:r>
    </w:p>
    <w:p w:rsidR="00000000" w:rsidDel="00000000" w:rsidP="00000000" w:rsidRDefault="00000000" w:rsidRPr="00000000" w14:paraId="00000063">
      <w:pPr>
        <w:ind w:right="-568"/>
        <w:rPr>
          <w:sz w:val="24"/>
          <w:szCs w:val="24"/>
        </w:rPr>
      </w:pPr>
      <w:r w:rsidDel="00000000" w:rsidR="00000000" w:rsidRPr="00000000">
        <w:rPr>
          <w:rtl w:val="0"/>
        </w:rPr>
      </w:r>
    </w:p>
    <w:p w:rsidR="00000000" w:rsidDel="00000000" w:rsidP="00000000" w:rsidRDefault="00000000" w:rsidRPr="00000000" w14:paraId="00000064">
      <w:pPr>
        <w:ind w:right="-568" w:firstLine="1418"/>
        <w:jc w:val="both"/>
        <w:rPr>
          <w:sz w:val="24"/>
          <w:szCs w:val="24"/>
        </w:rPr>
      </w:pPr>
      <w:r w:rsidDel="00000000" w:rsidR="00000000" w:rsidRPr="00000000">
        <w:rPr>
          <w:rtl w:val="0"/>
        </w:rPr>
      </w:r>
    </w:p>
    <w:p w:rsidR="00000000" w:rsidDel="00000000" w:rsidP="00000000" w:rsidRDefault="00000000" w:rsidRPr="00000000" w14:paraId="00000065">
      <w:pPr>
        <w:ind w:right="-568" w:firstLine="1418"/>
        <w:jc w:val="both"/>
        <w:rPr>
          <w:sz w:val="24"/>
          <w:szCs w:val="24"/>
        </w:rPr>
      </w:pPr>
      <w:r w:rsidDel="00000000" w:rsidR="00000000" w:rsidRPr="00000000">
        <w:rPr>
          <w:rtl w:val="0"/>
        </w:rPr>
      </w:r>
    </w:p>
    <w:p w:rsidR="00000000" w:rsidDel="00000000" w:rsidP="00000000" w:rsidRDefault="00000000" w:rsidRPr="00000000" w14:paraId="00000066">
      <w:pPr>
        <w:ind w:right="-568" w:firstLine="1418"/>
        <w:jc w:val="both"/>
        <w:rPr>
          <w:sz w:val="24"/>
          <w:szCs w:val="24"/>
        </w:rPr>
      </w:pPr>
      <w:r w:rsidDel="00000000" w:rsidR="00000000" w:rsidRPr="00000000">
        <w:rPr>
          <w:rtl w:val="0"/>
        </w:rPr>
      </w:r>
    </w:p>
    <w:sectPr>
      <w:pgSz w:h="16838" w:w="11906" w:orient="portrait"/>
      <w:pgMar w:bottom="1417" w:top="1417" w:left="1700.7874015748032"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