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38" w:rsidRPr="00772438" w:rsidRDefault="00772438" w:rsidP="00FC133E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772438">
        <w:rPr>
          <w:rFonts w:ascii="Times New Roman" w:hAnsi="Times New Roman" w:cs="Times New Roman"/>
          <w:b/>
          <w:color w:val="44546A" w:themeColor="dark2"/>
          <w:sz w:val="24"/>
        </w:rPr>
        <w:t>Art. 55.</w:t>
      </w:r>
      <w:r w:rsidRPr="00772438">
        <w:rPr>
          <w:rFonts w:ascii="Times New Roman" w:hAnsi="Times New Roman" w:cs="Times New Roman"/>
          <w:color w:val="44546A" w:themeColor="dark2"/>
          <w:sz w:val="24"/>
        </w:rPr>
        <w:t xml:space="preserve"> Perderá o mandato o Deputado ou Senador:</w:t>
      </w:r>
    </w:p>
    <w:p w:rsidR="00772438" w:rsidRPr="00772438" w:rsidRDefault="00772438" w:rsidP="00FC133E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772438">
        <w:rPr>
          <w:rFonts w:ascii="Times New Roman" w:hAnsi="Times New Roman" w:cs="Times New Roman"/>
          <w:color w:val="44546A" w:themeColor="dark2"/>
          <w:sz w:val="24"/>
        </w:rPr>
        <w:t>I – que infringir qualquer das proibições estabelecidas no artigo anterior;</w:t>
      </w:r>
    </w:p>
    <w:p w:rsidR="00772438" w:rsidRPr="00772438" w:rsidRDefault="00772438" w:rsidP="00FC133E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772438">
        <w:rPr>
          <w:rFonts w:ascii="Times New Roman" w:hAnsi="Times New Roman" w:cs="Times New Roman"/>
          <w:color w:val="44546A" w:themeColor="dark2"/>
          <w:sz w:val="24"/>
        </w:rPr>
        <w:t>II – cujo procedimento for declarado incompatível com o decoro parlamentar;</w:t>
      </w:r>
    </w:p>
    <w:p w:rsidR="00772438" w:rsidRPr="00772438" w:rsidRDefault="00772438" w:rsidP="00FC133E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772438">
        <w:rPr>
          <w:rFonts w:ascii="Times New Roman" w:hAnsi="Times New Roman" w:cs="Times New Roman"/>
          <w:color w:val="44546A" w:themeColor="dark2"/>
          <w:sz w:val="24"/>
        </w:rPr>
        <w:t>III – que deixar de comparecer, em cada sessão legislativa, à terça parte das sessões ordinárias da Casa a que pertencer, salvo licença ou missão por esta autorizada;</w:t>
      </w:r>
    </w:p>
    <w:p w:rsidR="00772438" w:rsidRPr="00772438" w:rsidRDefault="00772438" w:rsidP="00FC133E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772438">
        <w:rPr>
          <w:rFonts w:ascii="Times New Roman" w:hAnsi="Times New Roman" w:cs="Times New Roman"/>
          <w:color w:val="44546A" w:themeColor="dark2"/>
          <w:sz w:val="24"/>
        </w:rPr>
        <w:t>IV – que perder ou tiver suspensos os direitos políticos;</w:t>
      </w:r>
    </w:p>
    <w:p w:rsidR="00772438" w:rsidRPr="00772438" w:rsidRDefault="00772438" w:rsidP="00FC133E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772438">
        <w:rPr>
          <w:rFonts w:ascii="Times New Roman" w:hAnsi="Times New Roman" w:cs="Times New Roman"/>
          <w:color w:val="44546A" w:themeColor="dark2"/>
          <w:sz w:val="24"/>
        </w:rPr>
        <w:t>V – quando o decretar a Ju</w:t>
      </w:r>
      <w:bookmarkStart w:id="0" w:name="_GoBack"/>
      <w:bookmarkEnd w:id="0"/>
      <w:r w:rsidRPr="00772438">
        <w:rPr>
          <w:rFonts w:ascii="Times New Roman" w:hAnsi="Times New Roman" w:cs="Times New Roman"/>
          <w:color w:val="44546A" w:themeColor="dark2"/>
          <w:sz w:val="24"/>
        </w:rPr>
        <w:t>stiça Eleitoral, nos casos previstos nesta Constituição;</w:t>
      </w:r>
    </w:p>
    <w:p w:rsidR="00772438" w:rsidRPr="00772438" w:rsidRDefault="00772438" w:rsidP="00FC133E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772438">
        <w:rPr>
          <w:rFonts w:ascii="Times New Roman" w:hAnsi="Times New Roman" w:cs="Times New Roman"/>
          <w:color w:val="44546A" w:themeColor="dark2"/>
          <w:sz w:val="24"/>
        </w:rPr>
        <w:t>VI – que sofrer condenação criminal em sentença transitada em julgado.</w:t>
      </w:r>
    </w:p>
    <w:p w:rsidR="00772438" w:rsidRPr="00772438" w:rsidRDefault="00772438" w:rsidP="00FC133E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772438">
        <w:rPr>
          <w:rFonts w:ascii="Times New Roman" w:hAnsi="Times New Roman" w:cs="Times New Roman"/>
          <w:color w:val="44546A" w:themeColor="dark2"/>
          <w:sz w:val="24"/>
        </w:rPr>
        <w:t>§ 1º É incompatível com o decoro parlamentar, além dos casos definidos no regimento interno, o abuso das prerrogativas asseguradas a membro do Congresso Nacional ou a percepção de vantagens indevidas.</w:t>
      </w:r>
    </w:p>
    <w:p w:rsidR="00772438" w:rsidRPr="00FC133E" w:rsidRDefault="00772438" w:rsidP="00FC133E">
      <w:pPr>
        <w:ind w:firstLine="1134"/>
        <w:jc w:val="both"/>
        <w:rPr>
          <w:rFonts w:ascii="Times New Roman" w:hAnsi="Times New Roman" w:cs="Times New Roman"/>
          <w:i/>
          <w:color w:val="44546A" w:themeColor="dark2"/>
          <w:u w:val="single"/>
        </w:rPr>
      </w:pPr>
      <w:r w:rsidRPr="00772438">
        <w:rPr>
          <w:rFonts w:ascii="Times New Roman" w:hAnsi="Times New Roman" w:cs="Times New Roman"/>
          <w:color w:val="44546A" w:themeColor="dark2"/>
          <w:sz w:val="24"/>
        </w:rPr>
        <w:t>§ 2º Nos casos dos incisos I, II e VI, a perda do mandato será decidida pela Câmara dos Deputados ou pelo Senado Federal, por maioria absoluta, mediante provocação da respectiva</w:t>
      </w:r>
      <w:r w:rsidR="00FC133E">
        <w:rPr>
          <w:rFonts w:ascii="Times New Roman" w:hAnsi="Times New Roman" w:cs="Times New Roman"/>
          <w:color w:val="44546A" w:themeColor="dark2"/>
          <w:sz w:val="24"/>
        </w:rPr>
        <w:t xml:space="preserve"> </w:t>
      </w:r>
      <w:r w:rsidRPr="00772438">
        <w:rPr>
          <w:rFonts w:ascii="Times New Roman" w:hAnsi="Times New Roman" w:cs="Times New Roman"/>
          <w:color w:val="44546A" w:themeColor="dark2"/>
          <w:sz w:val="24"/>
        </w:rPr>
        <w:t xml:space="preserve">Mesa ou de partido político representado no Congresso Nacional, assegurada ampla defesa. </w:t>
      </w:r>
      <w:hyperlink r:id="rId4" w:history="1">
        <w:r w:rsidRPr="00FC133E">
          <w:rPr>
            <w:rStyle w:val="Hyperlink"/>
            <w:rFonts w:ascii="Times New Roman" w:hAnsi="Times New Roman" w:cs="Times New Roman"/>
            <w:i/>
          </w:rPr>
          <w:t>(Parágrafo com redação dada pela EC nº 76, de 2013)</w:t>
        </w:r>
      </w:hyperlink>
    </w:p>
    <w:p w:rsidR="00772438" w:rsidRPr="00772438" w:rsidRDefault="00772438" w:rsidP="00FC133E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772438">
        <w:rPr>
          <w:rFonts w:ascii="Times New Roman" w:hAnsi="Times New Roman" w:cs="Times New Roman"/>
          <w:color w:val="44546A" w:themeColor="dark2"/>
          <w:sz w:val="24"/>
        </w:rPr>
        <w:t>§ 3º Nos casos previstos nos incisos III a V, a perda será declarada pela Mesa da Casa respectiva, de ofício ou mediante provocação de qualquer de seus membros, ou de partido político representado no Congresso Nacional, assegurada ampla defesa.</w:t>
      </w:r>
    </w:p>
    <w:p w:rsidR="00772438" w:rsidRPr="00772438" w:rsidRDefault="00772438" w:rsidP="00FC133E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772438">
        <w:rPr>
          <w:rFonts w:ascii="Times New Roman" w:hAnsi="Times New Roman" w:cs="Times New Roman"/>
          <w:color w:val="44546A" w:themeColor="dark2"/>
          <w:sz w:val="24"/>
        </w:rPr>
        <w:t>§ 4º A renúncia de parlamentar submetido a processo que vise ou possa levar à perda do mandato, nos termos deste artigo, terá seus efeitos suspensos até as deliberações finais de que tratam os §§ 2º e 3º.</w:t>
      </w:r>
      <w:hyperlink r:id="rId5" w:history="1">
        <w:r w:rsidRPr="00FC133E">
          <w:rPr>
            <w:rStyle w:val="Hyperlink"/>
            <w:rFonts w:ascii="Times New Roman" w:hAnsi="Times New Roman" w:cs="Times New Roman"/>
            <w:i/>
          </w:rPr>
          <w:t xml:space="preserve"> (Parágrafo acrescido pela ECR nº 6, de 1994)</w:t>
        </w:r>
      </w:hyperlink>
    </w:p>
    <w:p w:rsidR="00772438" w:rsidRPr="00772438" w:rsidRDefault="00772438" w:rsidP="00FC133E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</w:p>
    <w:p w:rsidR="00772438" w:rsidRPr="00772438" w:rsidRDefault="00772438" w:rsidP="00FC133E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772438">
        <w:rPr>
          <w:rFonts w:ascii="Times New Roman" w:hAnsi="Times New Roman" w:cs="Times New Roman"/>
          <w:b/>
          <w:color w:val="44546A" w:themeColor="dark2"/>
          <w:sz w:val="24"/>
        </w:rPr>
        <w:t>Art. 56.</w:t>
      </w:r>
      <w:r w:rsidRPr="00772438">
        <w:rPr>
          <w:rFonts w:ascii="Times New Roman" w:hAnsi="Times New Roman" w:cs="Times New Roman"/>
          <w:color w:val="44546A" w:themeColor="dark2"/>
          <w:sz w:val="24"/>
        </w:rPr>
        <w:t xml:space="preserve"> Não perderá o mandato o Deputado ou Senador:</w:t>
      </w:r>
    </w:p>
    <w:p w:rsidR="00772438" w:rsidRPr="00772438" w:rsidRDefault="00772438" w:rsidP="00FC133E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772438">
        <w:rPr>
          <w:rFonts w:ascii="Times New Roman" w:hAnsi="Times New Roman" w:cs="Times New Roman"/>
          <w:color w:val="44546A" w:themeColor="dark2"/>
          <w:sz w:val="24"/>
        </w:rPr>
        <w:t>I – investido no cargo de Ministro de Estado, Governador de Território, Secretário de Estado, do Distrito Federal, de Território, de Prefeitura de capital ou chefe de missão diplomática temporária;</w:t>
      </w:r>
    </w:p>
    <w:p w:rsidR="00772438" w:rsidRPr="00772438" w:rsidRDefault="00772438" w:rsidP="00FC133E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772438">
        <w:rPr>
          <w:rFonts w:ascii="Times New Roman" w:hAnsi="Times New Roman" w:cs="Times New Roman"/>
          <w:color w:val="44546A" w:themeColor="dark2"/>
          <w:sz w:val="24"/>
        </w:rPr>
        <w:t>II – licenciado pela respectiva Casa por motivo de doença, ou para tratar, sem remuneração, de interesse particular, desde que, neste caso, o afastamento não ultrapasse cento e vinte dias por sessão legislativa.</w:t>
      </w:r>
    </w:p>
    <w:p w:rsidR="00772438" w:rsidRPr="00772438" w:rsidRDefault="00772438" w:rsidP="00FC133E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772438">
        <w:rPr>
          <w:rFonts w:ascii="Times New Roman" w:hAnsi="Times New Roman" w:cs="Times New Roman"/>
          <w:color w:val="44546A" w:themeColor="dark2"/>
          <w:sz w:val="24"/>
        </w:rPr>
        <w:t>1º O suplente será convocado nos casos de vaga, de investidura em funções previstas neste artigo ou de licença superior a cento e vinte dias.</w:t>
      </w:r>
    </w:p>
    <w:p w:rsidR="00772438" w:rsidRPr="00772438" w:rsidRDefault="00772438" w:rsidP="00FC133E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772438">
        <w:rPr>
          <w:rFonts w:ascii="Times New Roman" w:hAnsi="Times New Roman" w:cs="Times New Roman"/>
          <w:color w:val="44546A" w:themeColor="dark2"/>
          <w:sz w:val="24"/>
        </w:rPr>
        <w:t>§ 2º Ocorrendo vaga e não havendo suplente, far-se-á eleição para preenchê-la se faltarem mais de quinze meses para o término do mandato.</w:t>
      </w:r>
    </w:p>
    <w:p w:rsidR="00772438" w:rsidRPr="00772438" w:rsidRDefault="00772438" w:rsidP="00FC133E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772438">
        <w:rPr>
          <w:rFonts w:ascii="Times New Roman" w:hAnsi="Times New Roman" w:cs="Times New Roman"/>
          <w:color w:val="44546A" w:themeColor="dark2"/>
          <w:sz w:val="24"/>
        </w:rPr>
        <w:t>§ 3º Na hipótese do inciso I, o Deputado ou Senador poderá optar pela remuneração do mandato.</w:t>
      </w:r>
    </w:p>
    <w:p w:rsidR="002E0B57" w:rsidRPr="00772438" w:rsidRDefault="00FC133E">
      <w:pPr>
        <w:rPr>
          <w:rFonts w:ascii="Times New Roman" w:hAnsi="Times New Roman" w:cs="Times New Roman"/>
        </w:rPr>
      </w:pPr>
    </w:p>
    <w:sectPr w:rsidR="002E0B57" w:rsidRPr="00772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38"/>
    <w:rsid w:val="00101EB1"/>
    <w:rsid w:val="00307F6A"/>
    <w:rsid w:val="0051407D"/>
    <w:rsid w:val="005978C6"/>
    <w:rsid w:val="00695006"/>
    <w:rsid w:val="006A10C7"/>
    <w:rsid w:val="00772438"/>
    <w:rsid w:val="00A43392"/>
    <w:rsid w:val="00F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7DEC1-7DDB-4C0A-B90D-A82E2005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38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1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2.camara.leg.br/legin/fed/emecrv/1994/emendaconstitucionalderevisao-6-7-junho-1994-363972-publicacaooriginal-1-pl.html" TargetMode="External"/><Relationship Id="rId4" Type="http://schemas.openxmlformats.org/officeDocument/2006/relationships/hyperlink" Target="https://www2.camara.leg.br/legin/fed/emecon/2013/emendaconstitucional-76-28-novembro-2013-777475-publicacaooriginal-142037-pl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Sarkis Teixeira Bergo</dc:creator>
  <cp:keywords/>
  <dc:description/>
  <cp:lastModifiedBy>Simone Sarkis Teixeira Bergo</cp:lastModifiedBy>
  <cp:revision>2</cp:revision>
  <dcterms:created xsi:type="dcterms:W3CDTF">2022-09-21T21:31:00Z</dcterms:created>
  <dcterms:modified xsi:type="dcterms:W3CDTF">2022-09-21T21:35:00Z</dcterms:modified>
</cp:coreProperties>
</file>