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E6" w:rsidRPr="006B0FE6" w:rsidRDefault="006B0FE6" w:rsidP="006B0FE6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b/>
          <w:color w:val="44546A" w:themeColor="dark2"/>
          <w:sz w:val="24"/>
        </w:rPr>
        <w:t>Seção II</w:t>
      </w:r>
    </w:p>
    <w:p w:rsidR="006B0FE6" w:rsidRPr="006B0FE6" w:rsidRDefault="006B0FE6" w:rsidP="006B0FE6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b/>
          <w:color w:val="44546A" w:themeColor="dark2"/>
          <w:sz w:val="24"/>
        </w:rPr>
        <w:t>Das Atribuições do Congresso Nacional</w:t>
      </w:r>
    </w:p>
    <w:p w:rsidR="006B0FE6" w:rsidRDefault="006B0FE6" w:rsidP="006B0FE6">
      <w:pPr>
        <w:rPr>
          <w:rFonts w:ascii="Arial" w:hAnsi="Arial" w:cstheme="minorBidi"/>
          <w:color w:val="44546A" w:themeColor="dark2"/>
          <w:sz w:val="24"/>
        </w:rPr>
      </w:pP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b/>
          <w:color w:val="44546A" w:themeColor="dark2"/>
          <w:sz w:val="24"/>
        </w:rPr>
        <w:t>Art. 48.</w:t>
      </w: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 Cabe ao Congresso Nacional, com a sanção do Presidente da República, não exigida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esta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 para o especificado nos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arts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>. 49, 51 e 52, dispor sobre todas as matérias de competência da União, especialmente sobre: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 – sistema tributário, arrecadação e distribuição de rendas;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II – plano plurianual, diretrizes orçamentárias, orçamento anual, operações de crédito, dívida pública e emissões de curso forçado;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III – fixação e modificação do efetivo das Forças Armadas;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IV – planos e programas nacionais, regionais e setoriais de desenvolvimento;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 – limites do território nacional, espaço aéreo e marítimo e bens do domínio da União;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VI – incorporação, subdivisão ou desmembramento de áreas de Territórios ou Estados, ouvidas as respectivas Assembleias Legislativas;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VII – transferência temporária da sede do Governo Federal;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VIII – concessão de anistia;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IX – organização administrativa, judiciária, do Ministério Público e da Defensoria Pública da União e dos Territórios e organização judiciária e do Ministério Público do Distrito Federal; </w:t>
      </w:r>
      <w:hyperlink r:id="rId4" w:history="1">
        <w:r w:rsidRPr="006B0FE6">
          <w:rPr>
            <w:rStyle w:val="Hyperlink"/>
            <w:rFonts w:ascii="Times New Roman" w:hAnsi="Times New Roman" w:cs="Times New Roman"/>
            <w:i/>
            <w:sz w:val="24"/>
          </w:rPr>
          <w:t>(Inciso com redação dada pela EC nº 69, de 2012, publicada no DOU de 30/3/2012, produzindo efeitos 120 dias após a publicação)</w:t>
        </w:r>
      </w:hyperlink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X – criação, transformação e extinção de cargos, empregos e funções públicas, observado o que estabelece o art. 84, VI, b; </w:t>
      </w:r>
      <w:hyperlink r:id="rId5" w:history="1">
        <w:r w:rsidRPr="00E10B83">
          <w:rPr>
            <w:rStyle w:val="Hyperlink"/>
            <w:rFonts w:ascii="Times New Roman" w:hAnsi="Times New Roman" w:cs="Times New Roman"/>
            <w:i/>
          </w:rPr>
          <w:t>(Inciso com redação dada pela EC nº 32, de 2001)</w:t>
        </w:r>
      </w:hyperlink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XI – criação e extinção de Ministérios e órgãos da administração pública; </w:t>
      </w:r>
      <w:hyperlink r:id="rId6" w:history="1">
        <w:r w:rsidRPr="00E10B83">
          <w:rPr>
            <w:rStyle w:val="Hyperlink"/>
            <w:rFonts w:ascii="Times New Roman" w:hAnsi="Times New Roman" w:cs="Times New Roman"/>
            <w:i/>
          </w:rPr>
          <w:t>(Inciso com redação dada pela EC nº 32, de 2001)</w:t>
        </w:r>
      </w:hyperlink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XII – telecomunicações e radiodifusão;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XIII – matéria financeira, cambial e monetária, instituições financeiras e suas operações;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XIV – moeda, seus limites de emissão, e montante da dívida mobiliária federal;</w:t>
      </w:r>
    </w:p>
    <w:p w:rsidR="006B0FE6" w:rsidRPr="00E10B83" w:rsidRDefault="006B0FE6" w:rsidP="006B0FE6">
      <w:pPr>
        <w:ind w:firstLine="1134"/>
        <w:jc w:val="both"/>
        <w:rPr>
          <w:rFonts w:ascii="Times New Roman" w:hAnsi="Times New Roman" w:cs="Times New Roman"/>
          <w:i/>
          <w:color w:val="44546A" w:themeColor="dark2"/>
          <w:u w:val="single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XV – fixação do subsídio dos Ministros do Supremo Tribunal Federal, observado o que dispõem os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arts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. 39, § 4º; 150, II; 153, III; e 153, § 2º, I. </w:t>
      </w:r>
      <w:hyperlink r:id="rId7" w:history="1">
        <w:r w:rsidRPr="00E10B83">
          <w:rPr>
            <w:rStyle w:val="Hyperlink"/>
            <w:rFonts w:ascii="Times New Roman" w:hAnsi="Times New Roman" w:cs="Times New Roman"/>
            <w:i/>
          </w:rPr>
          <w:t>(Inciso acrescido pela EC nº 19, de 1998,</w:t>
        </w:r>
      </w:hyperlink>
      <w:r w:rsidRPr="00E10B83">
        <w:rPr>
          <w:rFonts w:ascii="Times New Roman" w:hAnsi="Times New Roman" w:cs="Times New Roman"/>
          <w:i/>
          <w:color w:val="44546A" w:themeColor="dark2"/>
          <w:u w:val="single"/>
        </w:rPr>
        <w:t xml:space="preserve"> </w:t>
      </w:r>
      <w:hyperlink r:id="rId8" w:history="1">
        <w:r w:rsidRPr="00E10B83">
          <w:rPr>
            <w:rStyle w:val="Hyperlink"/>
            <w:rFonts w:ascii="Times New Roman" w:hAnsi="Times New Roman" w:cs="Times New Roman"/>
            <w:i/>
          </w:rPr>
          <w:t>e com redação dada pela EC nº 41, de 2003)</w:t>
        </w:r>
      </w:hyperlink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b/>
          <w:color w:val="44546A" w:themeColor="dark2"/>
          <w:sz w:val="24"/>
        </w:rPr>
        <w:t>Art. 49.</w:t>
      </w: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 É da competência exclusiva do Congresso Nacional: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 – resolver definitivamente sobre tratados, acordos ou atos internacionais que acarretem encargos ou compromissos gravosos ao patrimônio nacional;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II – autorizar o Presidente da República a declarar guerra, a celebrar a paz, a permitir que forças estrangeiras transitem pelo território nacional ou nele permaneçam temporariamente, ressalvados os casos previstos em lei complementar;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III – autorizar o Presidente e o Vice-Presidente da República a se ausentarem do País, quando a ausência exceder a quinze dias;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IV – aprovar o estado de defesa e a intervenção federal, autorizar o estado de sítio, ou suspender qualquer uma dessas medidas;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 – sustar os atos normativos do Poder Executivo que exorbitem do poder regulamentar ou dos limites de delegação legislativa;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VI – mudar temporariamente sua sede;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VII – fixar idêntico subsídio para os Deputados Federais e os Senadores, observado o que dispõem os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arts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. 37, XI, 39, § 4º, 150, II, 153, III, e 153, § 2º, I; </w:t>
      </w:r>
      <w:r w:rsidRPr="00E10B83">
        <w:rPr>
          <w:rFonts w:ascii="Times New Roman" w:hAnsi="Times New Roman" w:cs="Times New Roman"/>
          <w:color w:val="44546A" w:themeColor="dark2"/>
        </w:rPr>
        <w:t>(Inciso com redação dada pela EC nº 19, de 1998)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lastRenderedPageBreak/>
        <w:t xml:space="preserve">VIII – fixar os subsídios do Presidente e do Vice-Presidente da República e dos Ministros de Estado, observado o que dispõem os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arts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. 37, XI, 39, § 4º, 150, II, 153, III, e 153, § 2º, I; </w:t>
      </w:r>
      <w:hyperlink r:id="rId9" w:history="1">
        <w:r w:rsidRPr="00E10B83">
          <w:rPr>
            <w:rStyle w:val="Hyperlink"/>
            <w:rFonts w:ascii="Times New Roman" w:hAnsi="Times New Roman" w:cs="Times New Roman"/>
            <w:i/>
            <w:sz w:val="24"/>
          </w:rPr>
          <w:t>(Inciso com redação dada pela EC nº 19, de 1998)</w:t>
        </w:r>
      </w:hyperlink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IX – julgar anualmente as contas prestadas pelo Presidente da República e apreciar os relatórios sobre a execução dos planos de governo;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 – fiscalizar e controlar, diretamente, ou por qualquer de suas Casas, os atos do Poder Executivo, incluídos os da administração indireta;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 – zelar pela preservação de sua competência legislativa em face da atribuição normativa dos outros Poderes;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XII – apreciar os atos de concessão e renovação de concessão de emissoras de rádio e televisão;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XIII – escolher dois terços dos membros do Tribunal de Contas da União;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XIV – aprovar iniciativas do Poder Executivo referentes a atividades nucleares;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XV – autorizar referendo e convocar plebiscito;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XVI – autorizar, em terras indígenas, a exploração e o aproveitamento de recursos hídricos e a pesquisa e lavra de riquezas minerais;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>XVII – aprovar, previamente, a alienação ou concessão de terras públicas com área superior a dois mil e quinhentos hectares;</w:t>
      </w:r>
    </w:p>
    <w:p w:rsidR="006B0FE6" w:rsidRPr="006B0FE6" w:rsidRDefault="006B0FE6" w:rsidP="006B0FE6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XVIII – decretar o estado de calamidade pública de âmbito nacional previsto nos </w:t>
      </w:r>
      <w:proofErr w:type="spellStart"/>
      <w:r w:rsidRPr="006B0FE6">
        <w:rPr>
          <w:rFonts w:ascii="Times New Roman" w:hAnsi="Times New Roman" w:cs="Times New Roman"/>
          <w:color w:val="44546A" w:themeColor="dark2"/>
          <w:sz w:val="24"/>
        </w:rPr>
        <w:t>arts</w:t>
      </w:r>
      <w:proofErr w:type="spellEnd"/>
      <w:r w:rsidRPr="006B0FE6">
        <w:rPr>
          <w:rFonts w:ascii="Times New Roman" w:hAnsi="Times New Roman" w:cs="Times New Roman"/>
          <w:color w:val="44546A" w:themeColor="dark2"/>
          <w:sz w:val="24"/>
        </w:rPr>
        <w:t xml:space="preserve">. 167-B, 167-C, 167-D, 167-E, 167-F e 167-G desta Constituição. </w:t>
      </w:r>
      <w:hyperlink r:id="rId10" w:history="1">
        <w:r w:rsidRPr="00E10B83">
          <w:rPr>
            <w:rStyle w:val="Hyperlink"/>
            <w:rFonts w:ascii="Times New Roman" w:hAnsi="Times New Roman" w:cs="Times New Roman"/>
            <w:i/>
          </w:rPr>
          <w:t>(Inciso acrescido pela EC nº 109, de 2021)</w:t>
        </w:r>
      </w:hyperlink>
      <w:bookmarkStart w:id="0" w:name="_GoBack"/>
      <w:bookmarkEnd w:id="0"/>
    </w:p>
    <w:p w:rsidR="006B0FE6" w:rsidRDefault="006B0FE6" w:rsidP="006B0FE6">
      <w:pPr>
        <w:rPr>
          <w:rFonts w:ascii="Arial" w:hAnsi="Arial" w:cstheme="minorBidi"/>
          <w:color w:val="44546A" w:themeColor="dark2"/>
          <w:sz w:val="24"/>
        </w:rPr>
      </w:pPr>
    </w:p>
    <w:p w:rsidR="006B0FE6" w:rsidRDefault="006B0FE6" w:rsidP="006B0FE6">
      <w:pPr>
        <w:rPr>
          <w:rFonts w:ascii="Arial" w:hAnsi="Arial" w:cstheme="minorBidi"/>
          <w:color w:val="44546A" w:themeColor="dark2"/>
          <w:sz w:val="24"/>
        </w:rPr>
      </w:pPr>
    </w:p>
    <w:sectPr w:rsidR="006B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E6"/>
    <w:rsid w:val="00101EB1"/>
    <w:rsid w:val="00307F6A"/>
    <w:rsid w:val="0051407D"/>
    <w:rsid w:val="005978C6"/>
    <w:rsid w:val="005C3168"/>
    <w:rsid w:val="00695006"/>
    <w:rsid w:val="006A10C7"/>
    <w:rsid w:val="006B0FE6"/>
    <w:rsid w:val="00A43392"/>
    <w:rsid w:val="00E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81D-021A-4450-9F00-A4B8FA7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E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0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legin/fed/emecon/2003/emendaconstitucional-41-19-dezembro-2003-497025-norma-p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camara.leg.br/legin/fed/emecon/1998/emendaconstitucional-19-4-junho-1998-372816-norma-p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amara.leg.br/legin/fed/emecon/2001/emendaconstitucional-32-11-setembro-2001-395730-publicacaooriginal-1-p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camara.leg.br/legin/fed/emecon/2001/emendaconstitucional-32-11-setembro-2001-395730-publicacaooriginal-1-pl.html" TargetMode="External"/><Relationship Id="rId10" Type="http://schemas.openxmlformats.org/officeDocument/2006/relationships/hyperlink" Target="https://www2.camara.leg.br/legin/fed/emecon/2021/emendaconstitucional-109-15-marco-2021-791136-norma-pl.html" TargetMode="External"/><Relationship Id="rId4" Type="http://schemas.openxmlformats.org/officeDocument/2006/relationships/hyperlink" Target="https://www2.camara.leg.br/legin/fed/emecon/2012/emendaconstitucional-69-29-marco-2012-612629-publicacaooriginal-135665-pl.html" TargetMode="External"/><Relationship Id="rId9" Type="http://schemas.openxmlformats.org/officeDocument/2006/relationships/hyperlink" Target="https://www2.camara.leg.br/legin/fed/emecon/1998/emendaconstitucional-19-4-junho-1998-372816-norma-p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Sarkis Teixeira Bergo</dc:creator>
  <cp:keywords/>
  <dc:description/>
  <cp:lastModifiedBy>Simone Sarkis Teixeira Bergo</cp:lastModifiedBy>
  <cp:revision>1</cp:revision>
  <dcterms:created xsi:type="dcterms:W3CDTF">2022-09-21T20:03:00Z</dcterms:created>
  <dcterms:modified xsi:type="dcterms:W3CDTF">2022-09-21T20:35:00Z</dcterms:modified>
</cp:coreProperties>
</file>